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CAD92">
      <w:pPr>
        <w:spacing w:after="78"/>
        <w:jc w:val="center"/>
        <w:rPr>
          <w:rFonts w:ascii="Times New Roman" w:hAnsi="Times New Roman" w:eastAsia="方正小标宋简体"/>
          <w:bCs/>
          <w:sz w:val="32"/>
          <w:szCs w:val="32"/>
        </w:rPr>
      </w:pPr>
    </w:p>
    <w:p w14:paraId="15AB723D">
      <w:pPr>
        <w:pStyle w:val="64"/>
        <w:spacing w:after="78"/>
        <w:rPr>
          <w:rFonts w:ascii="Times New Roman" w:hAnsi="Times New Roman" w:eastAsia="方正小标宋简体"/>
          <w:bCs/>
          <w:sz w:val="32"/>
          <w:szCs w:val="32"/>
        </w:rPr>
      </w:pPr>
    </w:p>
    <w:p w14:paraId="6D4A4A7A">
      <w:pPr>
        <w:pStyle w:val="64"/>
        <w:spacing w:after="78"/>
        <w:rPr>
          <w:rFonts w:ascii="Times New Roman" w:hAnsi="Times New Roman" w:eastAsia="方正小标宋简体"/>
          <w:bCs/>
          <w:sz w:val="32"/>
          <w:szCs w:val="32"/>
        </w:rPr>
      </w:pPr>
    </w:p>
    <w:p w14:paraId="56180CA0">
      <w:pPr>
        <w:spacing w:after="78"/>
        <w:jc w:val="center"/>
        <w:rPr>
          <w:rFonts w:ascii="Times New Roman" w:hAnsi="Times New Roman" w:eastAsia="长城小"/>
          <w:b/>
          <w:sz w:val="44"/>
          <w:szCs w:val="44"/>
        </w:rPr>
      </w:pPr>
    </w:p>
    <w:p w14:paraId="73A93BF3">
      <w:pPr>
        <w:spacing w:after="78"/>
        <w:jc w:val="center"/>
        <w:rPr>
          <w:rFonts w:ascii="Times New Roman" w:hAnsi="Times New Roman" w:eastAsia="长城小"/>
          <w:b/>
          <w:sz w:val="44"/>
          <w:szCs w:val="44"/>
        </w:rPr>
      </w:pPr>
    </w:p>
    <w:p w14:paraId="3E6DD3B6">
      <w:pPr>
        <w:spacing w:after="78"/>
        <w:jc w:val="center"/>
        <w:rPr>
          <w:rFonts w:ascii="Times New Roman" w:hAnsi="Times New Roman" w:eastAsia="长城小"/>
          <w:b/>
          <w:sz w:val="44"/>
          <w:szCs w:val="44"/>
        </w:rPr>
      </w:pPr>
    </w:p>
    <w:p w14:paraId="165FBF77">
      <w:pPr>
        <w:spacing w:after="78"/>
        <w:rPr>
          <w:rFonts w:ascii="Times New Roman" w:hAnsi="Times New Roman" w:eastAsia="长城小"/>
          <w:b/>
          <w:sz w:val="44"/>
          <w:szCs w:val="44"/>
        </w:rPr>
      </w:pPr>
    </w:p>
    <w:p w14:paraId="3520D204">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深圳市深水水务咨询有限公司</w:t>
      </w:r>
    </w:p>
    <w:p w14:paraId="6C3FB84F">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潮南污泥项目一、二期与芬顿脱水车间配电房预防性检测与控制柜维保服务采购项目</w:t>
      </w:r>
    </w:p>
    <w:p w14:paraId="479B322F">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7E10EB1">
      <w:pPr>
        <w:spacing w:after="78"/>
        <w:rPr>
          <w:rFonts w:ascii="Times New Roman" w:hAnsi="Times New Roman" w:eastAsia="方正小标宋简体"/>
          <w:sz w:val="32"/>
          <w:szCs w:val="32"/>
        </w:rPr>
      </w:pPr>
    </w:p>
    <w:p w14:paraId="7FFD5910">
      <w:pPr>
        <w:spacing w:after="78"/>
        <w:rPr>
          <w:rFonts w:ascii="Times New Roman" w:hAnsi="Times New Roman" w:eastAsia="方正小标宋简体"/>
          <w:sz w:val="32"/>
          <w:szCs w:val="32"/>
        </w:rPr>
      </w:pPr>
    </w:p>
    <w:p w14:paraId="354EC6EE">
      <w:pPr>
        <w:spacing w:after="78"/>
        <w:rPr>
          <w:rFonts w:ascii="Times New Roman" w:hAnsi="Times New Roman" w:eastAsia="方正小标宋简体"/>
          <w:sz w:val="32"/>
          <w:szCs w:val="32"/>
        </w:rPr>
      </w:pPr>
    </w:p>
    <w:p w14:paraId="2A3265B7">
      <w:pPr>
        <w:spacing w:after="78"/>
      </w:pPr>
    </w:p>
    <w:p w14:paraId="6A74DB5E">
      <w:pPr>
        <w:spacing w:after="78"/>
        <w:rPr>
          <w:rFonts w:ascii="Times New Roman" w:hAnsi="Times New Roman" w:eastAsia="方正小标宋简体"/>
          <w:sz w:val="32"/>
          <w:szCs w:val="32"/>
        </w:rPr>
      </w:pPr>
    </w:p>
    <w:p w14:paraId="2010A6B4">
      <w:pPr>
        <w:spacing w:after="78"/>
        <w:rPr>
          <w:rFonts w:ascii="Times New Roman" w:hAnsi="Times New Roman" w:eastAsia="方正小标宋简体"/>
          <w:sz w:val="32"/>
          <w:szCs w:val="32"/>
        </w:rPr>
      </w:pPr>
    </w:p>
    <w:p w14:paraId="39D7FD0A">
      <w:pPr>
        <w:pStyle w:val="8"/>
        <w:rPr>
          <w:rFonts w:ascii="Times New Roman" w:hAnsi="Times New Roman" w:eastAsia="方正小标宋简体"/>
          <w:sz w:val="32"/>
          <w:szCs w:val="32"/>
        </w:rPr>
      </w:pPr>
    </w:p>
    <w:p w14:paraId="2E134492">
      <w:pPr>
        <w:spacing w:after="78"/>
      </w:pPr>
    </w:p>
    <w:p w14:paraId="343A6A02">
      <w:pPr>
        <w:pStyle w:val="8"/>
      </w:pPr>
    </w:p>
    <w:p w14:paraId="4001A7D1">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Borders>
            <w:top w:val="none" w:sz="0" w:space="0"/>
            <w:left w:val="none" w:sz="0" w:space="0"/>
            <w:bottom w:val="none" w:sz="0" w:space="0"/>
            <w:right w:val="none" w:sz="0" w:space="0"/>
          </w:pgBorders>
          <w:pgNumType w:start="1"/>
          <w:cols w:space="0" w:num="1"/>
          <w:titlePg/>
          <w:rtlGutter w:val="0"/>
          <w:docGrid w:type="lines" w:linePitch="312" w:charSpace="0"/>
        </w:sectPr>
      </w:pPr>
    </w:p>
    <w:p w14:paraId="1A8FD5A5">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1B03D0D1">
      <w:pPr>
        <w:pStyle w:val="41"/>
        <w:spacing w:afterLines="0" w:line="640" w:lineRule="exact"/>
        <w:ind w:firstLine="640"/>
        <w:rPr>
          <w:rFonts w:eastAsia="黑体"/>
          <w:sz w:val="32"/>
          <w:szCs w:val="32"/>
        </w:rPr>
      </w:pPr>
      <w:r>
        <w:rPr>
          <w:rFonts w:hint="eastAsia" w:eastAsia="黑体"/>
          <w:sz w:val="32"/>
          <w:szCs w:val="32"/>
        </w:rPr>
        <w:t>一、</w:t>
      </w:r>
      <w:r>
        <w:rPr>
          <w:rFonts w:hint="eastAsia" w:eastAsia="黑体"/>
          <w:sz w:val="32"/>
          <w:szCs w:val="32"/>
          <w:lang w:val="en-US" w:eastAsia="zh-CN"/>
        </w:rPr>
        <w:t>采购</w:t>
      </w:r>
      <w:r>
        <w:rPr>
          <w:rFonts w:hint="eastAsia" w:eastAsia="黑体"/>
          <w:sz w:val="32"/>
          <w:szCs w:val="32"/>
        </w:rPr>
        <w:t>内容</w:t>
      </w:r>
    </w:p>
    <w:p w14:paraId="7C6EAC6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lang w:eastAsia="zh-CN"/>
        </w:rPr>
        <w:t>潮南污泥项目一、二期与芬顿脱水车间配电房预防性检测与控制柜维保服务采购项目</w:t>
      </w:r>
      <w:r>
        <w:rPr>
          <w:rFonts w:hint="eastAsia" w:ascii="仿宋_GB2312" w:hAnsi="仿宋_GB2312" w:eastAsia="仿宋_GB2312" w:cs="仿宋_GB2312"/>
          <w:bCs/>
          <w:color w:val="000000"/>
          <w:sz w:val="28"/>
          <w:szCs w:val="28"/>
        </w:rPr>
        <w:t>。</w:t>
      </w:r>
    </w:p>
    <w:p w14:paraId="35F73BC7">
      <w:pPr>
        <w:widowControl/>
        <w:spacing w:afterLines="0" w:line="560" w:lineRule="exact"/>
        <w:ind w:firstLine="560" w:firstLineChars="200"/>
        <w:jc w:val="left"/>
        <w:rPr>
          <w:rFonts w:hint="default"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rPr>
        <w:t>（二）</w:t>
      </w:r>
      <w:r>
        <w:rPr>
          <w:rFonts w:hint="eastAsia" w:ascii="仿宋_GB2312" w:hAnsi="仿宋_GB2312" w:eastAsia="仿宋_GB2312" w:cs="仿宋_GB2312"/>
          <w:bCs/>
          <w:color w:val="000000"/>
          <w:sz w:val="28"/>
          <w:szCs w:val="28"/>
          <w:lang w:val="en-US" w:eastAsia="zh-CN"/>
        </w:rPr>
        <w:t>采购预算：11万元（含税）</w:t>
      </w:r>
    </w:p>
    <w:p w14:paraId="3CD8DA6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lang w:val="en-US" w:eastAsia="zh-CN"/>
        </w:rPr>
        <w:t>三）</w:t>
      </w:r>
      <w:r>
        <w:rPr>
          <w:rFonts w:hint="eastAsia" w:ascii="仿宋_GB2312" w:hAnsi="仿宋_GB2312" w:eastAsia="仿宋_GB2312" w:cs="仿宋_GB2312"/>
          <w:bCs/>
          <w:color w:val="000000"/>
          <w:sz w:val="28"/>
          <w:szCs w:val="28"/>
        </w:rPr>
        <w:t>采购需求：</w:t>
      </w:r>
    </w:p>
    <w:tbl>
      <w:tblPr>
        <w:tblStyle w:val="21"/>
        <w:tblW w:w="488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6"/>
        <w:gridCol w:w="1250"/>
        <w:gridCol w:w="3077"/>
        <w:gridCol w:w="1111"/>
        <w:gridCol w:w="994"/>
        <w:gridCol w:w="1807"/>
      </w:tblGrid>
      <w:tr w14:paraId="31938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E7BB90">
            <w:pPr>
              <w:keepNext w:val="0"/>
              <w:keepLines w:val="0"/>
              <w:widowControl/>
              <w:suppressLineNumbers w:val="0"/>
              <w:jc w:val="center"/>
              <w:textAlignment w:val="center"/>
              <w:rPr>
                <w:rStyle w:val="76"/>
                <w:sz w:val="24"/>
                <w:szCs w:val="24"/>
                <w:lang w:val="en-US" w:eastAsia="zh-CN" w:bidi="ar"/>
              </w:rPr>
            </w:pPr>
            <w:bookmarkStart w:id="0" w:name="_Hlk191890472"/>
            <w:r>
              <w:rPr>
                <w:rFonts w:hint="eastAsia" w:ascii="宋体" w:hAnsi="宋体" w:eastAsia="宋体" w:cs="宋体"/>
                <w:b/>
                <w:bCs/>
                <w:i w:val="0"/>
                <w:iCs w:val="0"/>
                <w:color w:val="000000"/>
                <w:kern w:val="0"/>
                <w:sz w:val="24"/>
                <w:szCs w:val="24"/>
                <w:u w:val="none"/>
                <w:lang w:val="en-US" w:eastAsia="zh-CN" w:bidi="ar"/>
              </w:rPr>
              <w:t>第一部分预防性检测</w:t>
            </w:r>
            <w:r>
              <w:rPr>
                <w:rFonts w:hint="eastAsia" w:ascii="宋体" w:hAnsi="宋体" w:cs="宋体"/>
                <w:b/>
                <w:bCs/>
                <w:i w:val="0"/>
                <w:iCs w:val="0"/>
                <w:color w:val="000000"/>
                <w:kern w:val="0"/>
                <w:sz w:val="24"/>
                <w:szCs w:val="24"/>
                <w:u w:val="none"/>
                <w:lang w:val="en-US" w:eastAsia="zh-CN" w:bidi="ar"/>
              </w:rPr>
              <w:t>服务</w:t>
            </w:r>
          </w:p>
        </w:tc>
      </w:tr>
      <w:tr w14:paraId="0ED91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49CDE">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Style w:val="76"/>
                <w:rFonts w:hint="eastAsia"/>
                <w:sz w:val="24"/>
                <w:szCs w:val="24"/>
                <w:lang w:val="en-US" w:eastAsia="zh-CN" w:bidi="ar"/>
              </w:rPr>
              <w:t>项次</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1AC5C">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Style w:val="76"/>
                <w:sz w:val="24"/>
                <w:szCs w:val="24"/>
                <w:lang w:val="en-US" w:eastAsia="zh-CN" w:bidi="ar"/>
              </w:rPr>
              <w:t>区域</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7A9E5">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Style w:val="76"/>
                <w:sz w:val="24"/>
                <w:szCs w:val="24"/>
                <w:lang w:val="en-US" w:eastAsia="zh-CN" w:bidi="ar"/>
              </w:rPr>
              <w:t>内容</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8DCB4">
            <w:pPr>
              <w:keepNext w:val="0"/>
              <w:keepLines w:val="0"/>
              <w:widowControl/>
              <w:suppressLineNumbers w:val="0"/>
              <w:adjustRightInd w:val="0"/>
              <w:snapToGrid w:val="0"/>
              <w:spacing w:afterLines="0" w:line="240" w:lineRule="auto"/>
              <w:jc w:val="center"/>
              <w:textAlignment w:val="center"/>
              <w:rPr>
                <w:rStyle w:val="76"/>
                <w:sz w:val="24"/>
                <w:szCs w:val="24"/>
                <w:lang w:val="en-US" w:eastAsia="zh-CN" w:bidi="ar"/>
              </w:rPr>
            </w:pPr>
            <w:r>
              <w:rPr>
                <w:rStyle w:val="76"/>
                <w:sz w:val="24"/>
                <w:szCs w:val="24"/>
                <w:lang w:val="en-US" w:eastAsia="zh-CN" w:bidi="ar"/>
              </w:rPr>
              <w:t>数量</w:t>
            </w:r>
          </w:p>
          <w:p w14:paraId="2F00C33D">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lang w:val="en-US"/>
              </w:rPr>
            </w:pPr>
            <w:r>
              <w:rPr>
                <w:rStyle w:val="76"/>
                <w:sz w:val="24"/>
                <w:szCs w:val="24"/>
                <w:lang w:val="en-US" w:eastAsia="zh-CN" w:bidi="ar"/>
              </w:rPr>
              <w:t>（</w:t>
            </w:r>
            <w:r>
              <w:rPr>
                <w:rStyle w:val="76"/>
                <w:rFonts w:hint="eastAsia"/>
                <w:sz w:val="24"/>
                <w:szCs w:val="24"/>
                <w:lang w:val="en-US" w:eastAsia="zh-CN" w:bidi="ar"/>
              </w:rPr>
              <w:t>暂定）</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3F2F1">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Style w:val="76"/>
                <w:sz w:val="24"/>
                <w:szCs w:val="24"/>
                <w:lang w:val="en-US" w:eastAsia="zh-CN" w:bidi="ar"/>
              </w:rPr>
              <w:t>单位</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98FA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Style w:val="76"/>
                <w:sz w:val="24"/>
                <w:szCs w:val="24"/>
                <w:lang w:val="en-US" w:eastAsia="zh-CN" w:bidi="ar"/>
              </w:rPr>
              <w:t>备注</w:t>
            </w:r>
          </w:p>
        </w:tc>
      </w:tr>
      <w:tr w14:paraId="3BC8A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771BA">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BA4DE7">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一期车间</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C408A">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变压器</w:t>
            </w:r>
            <w:r>
              <w:rPr>
                <w:rStyle w:val="77"/>
                <w:rFonts w:eastAsia="宋体"/>
                <w:sz w:val="24"/>
                <w:szCs w:val="24"/>
                <w:lang w:val="en-US" w:eastAsia="zh-CN" w:bidi="ar"/>
              </w:rPr>
              <w:t>SCB11-1600/10(3200KVA)</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491D0">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0E721">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DD7E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依据《电力设备预防性试验规程》（</w:t>
            </w:r>
            <w:r>
              <w:rPr>
                <w:rStyle w:val="77"/>
                <w:rFonts w:eastAsia="宋体"/>
                <w:sz w:val="24"/>
                <w:szCs w:val="24"/>
                <w:lang w:val="en-US" w:eastAsia="zh-CN" w:bidi="ar"/>
              </w:rPr>
              <w:t>DL/T596-1996</w:t>
            </w:r>
            <w:r>
              <w:rPr>
                <w:rFonts w:hint="eastAsia" w:ascii="宋体" w:hAnsi="宋体" w:eastAsia="宋体" w:cs="宋体"/>
                <w:i w:val="0"/>
                <w:iCs w:val="0"/>
                <w:color w:val="000000"/>
                <w:kern w:val="0"/>
                <w:sz w:val="24"/>
                <w:szCs w:val="24"/>
                <w:u w:val="none"/>
                <w:lang w:val="en-US" w:eastAsia="zh-CN" w:bidi="ar"/>
              </w:rPr>
              <w:t>）</w:t>
            </w:r>
            <w:r>
              <w:rPr>
                <w:rStyle w:val="77"/>
                <w:rFonts w:eastAsia="宋体"/>
                <w:sz w:val="24"/>
                <w:szCs w:val="24"/>
                <w:lang w:val="en-US" w:eastAsia="zh-CN" w:bidi="ar"/>
              </w:rPr>
              <w:t>,</w:t>
            </w:r>
            <w:r>
              <w:rPr>
                <w:rFonts w:hint="eastAsia" w:ascii="宋体" w:hAnsi="宋体" w:eastAsia="宋体" w:cs="宋体"/>
                <w:i w:val="0"/>
                <w:iCs w:val="0"/>
                <w:color w:val="000000"/>
                <w:kern w:val="0"/>
                <w:sz w:val="24"/>
                <w:szCs w:val="24"/>
                <w:u w:val="none"/>
                <w:lang w:val="en-US" w:eastAsia="zh-CN" w:bidi="ar"/>
              </w:rPr>
              <w:t>结合《南方电网电力设备检修试验规程》（</w:t>
            </w:r>
            <w:r>
              <w:rPr>
                <w:rStyle w:val="77"/>
                <w:rFonts w:eastAsia="宋体"/>
                <w:sz w:val="24"/>
                <w:szCs w:val="24"/>
                <w:lang w:val="en-US" w:eastAsia="zh-CN" w:bidi="ar"/>
              </w:rPr>
              <w:t>Q/CSG1206007-2017</w:t>
            </w:r>
            <w:r>
              <w:rPr>
                <w:rFonts w:hint="eastAsia" w:ascii="宋体" w:hAnsi="宋体" w:eastAsia="宋体" w:cs="宋体"/>
                <w:i w:val="0"/>
                <w:iCs w:val="0"/>
                <w:color w:val="000000"/>
                <w:kern w:val="0"/>
                <w:sz w:val="24"/>
                <w:szCs w:val="24"/>
                <w:u w:val="none"/>
                <w:lang w:val="en-US" w:eastAsia="zh-CN" w:bidi="ar"/>
              </w:rPr>
              <w:t>）</w:t>
            </w:r>
          </w:p>
        </w:tc>
      </w:tr>
      <w:tr w14:paraId="3453A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783BF">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43DF8">
            <w:pPr>
              <w:widowControl/>
              <w:adjustRightInd w:val="0"/>
              <w:snapToGrid w:val="0"/>
              <w:spacing w:afterLines="0" w:line="240" w:lineRule="auto"/>
              <w:jc w:val="center"/>
              <w:rPr>
                <w:rFonts w:hint="eastAsia" w:ascii="宋体" w:hAnsi="宋体" w:eastAsia="宋体" w:cs="宋体"/>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4276F">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高压盘柜</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0C180">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E6A18">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1F952">
            <w:pPr>
              <w:jc w:val="center"/>
              <w:rPr>
                <w:rFonts w:hint="eastAsia" w:ascii="宋体" w:hAnsi="宋体" w:eastAsia="宋体" w:cs="宋体"/>
                <w:i w:val="0"/>
                <w:iCs w:val="0"/>
                <w:color w:val="000000"/>
                <w:sz w:val="24"/>
                <w:szCs w:val="24"/>
                <w:u w:val="none"/>
              </w:rPr>
            </w:pPr>
          </w:p>
        </w:tc>
      </w:tr>
      <w:tr w14:paraId="5B71A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BC23B">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6D361">
            <w:pPr>
              <w:widowControl/>
              <w:adjustRightInd w:val="0"/>
              <w:snapToGrid w:val="0"/>
              <w:spacing w:afterLines="0" w:line="240" w:lineRule="auto"/>
              <w:jc w:val="center"/>
              <w:rPr>
                <w:rFonts w:hint="eastAsia" w:ascii="宋体" w:hAnsi="宋体" w:eastAsia="宋体" w:cs="宋体"/>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FE504">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高压电缆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2C6B0">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E7603">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2DF35">
            <w:pPr>
              <w:jc w:val="center"/>
              <w:rPr>
                <w:rFonts w:hint="eastAsia" w:ascii="宋体" w:hAnsi="宋体" w:eastAsia="宋体" w:cs="宋体"/>
                <w:i w:val="0"/>
                <w:iCs w:val="0"/>
                <w:color w:val="000000"/>
                <w:sz w:val="24"/>
                <w:szCs w:val="24"/>
                <w:u w:val="none"/>
              </w:rPr>
            </w:pPr>
          </w:p>
        </w:tc>
      </w:tr>
      <w:tr w14:paraId="3E365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62298">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EEF7DF">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二期车间</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17C69">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变压器</w:t>
            </w:r>
            <w:r>
              <w:rPr>
                <w:rStyle w:val="77"/>
                <w:rFonts w:eastAsia="宋体"/>
                <w:sz w:val="24"/>
                <w:szCs w:val="24"/>
                <w:lang w:val="en-US" w:eastAsia="zh-CN" w:bidi="ar"/>
              </w:rPr>
              <w:t>SCB11-800/10(1600KVA)</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93CEB">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49EBF">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21F01">
            <w:pPr>
              <w:jc w:val="center"/>
              <w:rPr>
                <w:rFonts w:hint="eastAsia" w:ascii="宋体" w:hAnsi="宋体" w:eastAsia="宋体" w:cs="宋体"/>
                <w:i w:val="0"/>
                <w:iCs w:val="0"/>
                <w:color w:val="000000"/>
                <w:sz w:val="24"/>
                <w:szCs w:val="24"/>
                <w:u w:val="none"/>
              </w:rPr>
            </w:pPr>
          </w:p>
        </w:tc>
      </w:tr>
      <w:tr w14:paraId="1CC11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E471F">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41219">
            <w:pPr>
              <w:widowControl/>
              <w:adjustRightInd w:val="0"/>
              <w:snapToGrid w:val="0"/>
              <w:spacing w:afterLines="0" w:line="240" w:lineRule="auto"/>
              <w:jc w:val="center"/>
              <w:rPr>
                <w:rFonts w:hint="eastAsia" w:ascii="宋体" w:hAnsi="宋体" w:eastAsia="宋体" w:cs="宋体"/>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A10E2">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高压盘柜</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807E7">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F7726">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CDB2C">
            <w:pPr>
              <w:jc w:val="center"/>
              <w:rPr>
                <w:rFonts w:hint="eastAsia" w:ascii="宋体" w:hAnsi="宋体" w:eastAsia="宋体" w:cs="宋体"/>
                <w:i w:val="0"/>
                <w:iCs w:val="0"/>
                <w:color w:val="000000"/>
                <w:sz w:val="24"/>
                <w:szCs w:val="24"/>
                <w:u w:val="none"/>
              </w:rPr>
            </w:pPr>
          </w:p>
        </w:tc>
      </w:tr>
      <w:tr w14:paraId="7134B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1B983">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D3B09">
            <w:pPr>
              <w:widowControl/>
              <w:adjustRightInd w:val="0"/>
              <w:snapToGrid w:val="0"/>
              <w:spacing w:afterLines="0" w:line="240" w:lineRule="auto"/>
              <w:jc w:val="center"/>
              <w:rPr>
                <w:rFonts w:hint="eastAsia" w:ascii="宋体" w:hAnsi="宋体" w:eastAsia="宋体" w:cs="宋体"/>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C0F1C">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高压电缆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45AA8">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B15BC">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0E577">
            <w:pPr>
              <w:jc w:val="center"/>
              <w:rPr>
                <w:rFonts w:hint="eastAsia" w:ascii="宋体" w:hAnsi="宋体" w:eastAsia="宋体" w:cs="宋体"/>
                <w:i w:val="0"/>
                <w:iCs w:val="0"/>
                <w:color w:val="000000"/>
                <w:sz w:val="24"/>
                <w:szCs w:val="24"/>
                <w:u w:val="none"/>
              </w:rPr>
            </w:pPr>
          </w:p>
        </w:tc>
      </w:tr>
      <w:tr w14:paraId="5705F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A2584">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E76A81">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芬顿车间</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93C4F">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变压器</w:t>
            </w:r>
            <w:r>
              <w:rPr>
                <w:rStyle w:val="77"/>
                <w:rFonts w:eastAsia="宋体"/>
                <w:sz w:val="24"/>
                <w:szCs w:val="24"/>
                <w:lang w:val="en-US" w:eastAsia="zh-CN" w:bidi="ar"/>
              </w:rPr>
              <w:t>SCB11-1000/10(2000KVA)</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F58FB">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99F4C">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A5A8E">
            <w:pPr>
              <w:jc w:val="center"/>
              <w:rPr>
                <w:rFonts w:hint="eastAsia" w:ascii="宋体" w:hAnsi="宋体" w:eastAsia="宋体" w:cs="宋体"/>
                <w:i w:val="0"/>
                <w:iCs w:val="0"/>
                <w:color w:val="000000"/>
                <w:sz w:val="24"/>
                <w:szCs w:val="24"/>
                <w:u w:val="none"/>
              </w:rPr>
            </w:pPr>
          </w:p>
        </w:tc>
      </w:tr>
      <w:tr w14:paraId="45CA9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DE135">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13D74">
            <w:pPr>
              <w:widowControl/>
              <w:adjustRightInd w:val="0"/>
              <w:snapToGrid w:val="0"/>
              <w:spacing w:afterLines="0" w:line="240" w:lineRule="auto"/>
              <w:jc w:val="center"/>
              <w:rPr>
                <w:rFonts w:hint="eastAsia" w:ascii="宋体" w:hAnsi="宋体" w:eastAsia="宋体" w:cs="宋体"/>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6268D">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高压盘柜</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E9A09">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85FE7">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81AD6">
            <w:pPr>
              <w:jc w:val="center"/>
              <w:rPr>
                <w:rFonts w:hint="eastAsia" w:ascii="宋体" w:hAnsi="宋体" w:eastAsia="宋体" w:cs="宋体"/>
                <w:i w:val="0"/>
                <w:iCs w:val="0"/>
                <w:color w:val="000000"/>
                <w:sz w:val="24"/>
                <w:szCs w:val="24"/>
                <w:u w:val="none"/>
              </w:rPr>
            </w:pPr>
          </w:p>
        </w:tc>
      </w:tr>
      <w:tr w14:paraId="088B7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B70D6">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B0819">
            <w:pPr>
              <w:widowControl/>
              <w:adjustRightInd w:val="0"/>
              <w:snapToGrid w:val="0"/>
              <w:spacing w:afterLines="0" w:line="240" w:lineRule="auto"/>
              <w:jc w:val="center"/>
              <w:rPr>
                <w:rFonts w:hint="eastAsia" w:ascii="宋体" w:hAnsi="宋体" w:eastAsia="宋体" w:cs="宋体"/>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043C2">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高压电缆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06A15">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3C69C">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9F508">
            <w:pPr>
              <w:jc w:val="center"/>
              <w:rPr>
                <w:rFonts w:hint="eastAsia" w:ascii="宋体" w:hAnsi="宋体" w:eastAsia="宋体" w:cs="宋体"/>
                <w:i w:val="0"/>
                <w:iCs w:val="0"/>
                <w:color w:val="000000"/>
                <w:sz w:val="24"/>
                <w:szCs w:val="24"/>
                <w:u w:val="none"/>
              </w:rPr>
            </w:pPr>
          </w:p>
        </w:tc>
      </w:tr>
      <w:tr w14:paraId="71921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5A3DAD">
            <w:pPr>
              <w:keepNext w:val="0"/>
              <w:keepLines w:val="0"/>
              <w:widowControl/>
              <w:suppressLineNumbers w:val="0"/>
              <w:jc w:val="center"/>
              <w:textAlignment w:val="center"/>
              <w:rPr>
                <w:rStyle w:val="76"/>
                <w:rFonts w:hint="default"/>
                <w:sz w:val="24"/>
                <w:szCs w:val="24"/>
                <w:lang w:val="en-US" w:eastAsia="zh-CN" w:bidi="ar"/>
              </w:rPr>
            </w:pPr>
            <w:r>
              <w:rPr>
                <w:rFonts w:hint="eastAsia" w:ascii="宋体" w:hAnsi="宋体" w:eastAsia="宋体" w:cs="宋体"/>
                <w:b/>
                <w:bCs/>
                <w:i w:val="0"/>
                <w:iCs w:val="0"/>
                <w:color w:val="000000"/>
                <w:kern w:val="0"/>
                <w:sz w:val="24"/>
                <w:szCs w:val="24"/>
                <w:u w:val="none"/>
                <w:lang w:val="en-US" w:eastAsia="zh-CN" w:bidi="ar"/>
              </w:rPr>
              <w:t>第二部分控制柜维保</w:t>
            </w:r>
            <w:r>
              <w:rPr>
                <w:rFonts w:hint="eastAsia" w:ascii="宋体" w:hAnsi="宋体" w:cs="宋体"/>
                <w:b/>
                <w:bCs/>
                <w:i w:val="0"/>
                <w:iCs w:val="0"/>
                <w:color w:val="000000"/>
                <w:kern w:val="0"/>
                <w:sz w:val="24"/>
                <w:szCs w:val="24"/>
                <w:u w:val="none"/>
                <w:lang w:val="en-US" w:eastAsia="zh-CN" w:bidi="ar"/>
              </w:rPr>
              <w:t>服务</w:t>
            </w:r>
          </w:p>
        </w:tc>
      </w:tr>
      <w:tr w14:paraId="70486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881F7">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Style w:val="76"/>
                <w:rFonts w:hint="eastAsia"/>
                <w:sz w:val="24"/>
                <w:szCs w:val="24"/>
                <w:lang w:val="en-US" w:eastAsia="zh-CN" w:bidi="ar"/>
              </w:rPr>
              <w:t>项次</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E7A26">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Style w:val="76"/>
                <w:sz w:val="24"/>
                <w:szCs w:val="24"/>
                <w:lang w:val="en-US" w:eastAsia="zh-CN" w:bidi="ar"/>
              </w:rPr>
              <w:t>区域</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B1E64">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Style w:val="76"/>
                <w:sz w:val="24"/>
                <w:szCs w:val="24"/>
                <w:lang w:val="en-US" w:eastAsia="zh-CN" w:bidi="ar"/>
              </w:rPr>
              <w:t>内容</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5D6A4">
            <w:pPr>
              <w:keepNext w:val="0"/>
              <w:keepLines w:val="0"/>
              <w:widowControl/>
              <w:suppressLineNumbers w:val="0"/>
              <w:adjustRightInd w:val="0"/>
              <w:snapToGrid w:val="0"/>
              <w:spacing w:afterLines="0" w:line="240" w:lineRule="auto"/>
              <w:jc w:val="center"/>
              <w:textAlignment w:val="center"/>
              <w:rPr>
                <w:rStyle w:val="76"/>
                <w:sz w:val="24"/>
                <w:szCs w:val="24"/>
                <w:lang w:val="en-US" w:eastAsia="zh-CN" w:bidi="ar"/>
              </w:rPr>
            </w:pPr>
            <w:r>
              <w:rPr>
                <w:rStyle w:val="76"/>
                <w:sz w:val="24"/>
                <w:szCs w:val="24"/>
                <w:lang w:val="en-US" w:eastAsia="zh-CN" w:bidi="ar"/>
              </w:rPr>
              <w:t>数量</w:t>
            </w:r>
          </w:p>
          <w:p w14:paraId="00B23389">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Style w:val="76"/>
                <w:sz w:val="24"/>
                <w:szCs w:val="24"/>
                <w:lang w:val="en-US" w:eastAsia="zh-CN" w:bidi="ar"/>
              </w:rPr>
              <w:t>（</w:t>
            </w:r>
            <w:r>
              <w:rPr>
                <w:rStyle w:val="76"/>
                <w:rFonts w:hint="eastAsia"/>
                <w:sz w:val="24"/>
                <w:szCs w:val="24"/>
                <w:lang w:val="en-US" w:eastAsia="zh-CN" w:bidi="ar"/>
              </w:rPr>
              <w:t>暂定）</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3D7E3">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Style w:val="76"/>
                <w:sz w:val="24"/>
                <w:szCs w:val="24"/>
                <w:lang w:val="en-US" w:eastAsia="zh-CN" w:bidi="ar"/>
              </w:rPr>
              <w:t>单位</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6430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Style w:val="76"/>
                <w:sz w:val="24"/>
                <w:szCs w:val="24"/>
                <w:lang w:val="en-US" w:eastAsia="zh-CN" w:bidi="ar"/>
              </w:rPr>
              <w:t>备注</w:t>
            </w:r>
          </w:p>
        </w:tc>
      </w:tr>
      <w:tr w14:paraId="3E51D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A6E81">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i w:val="0"/>
                <w:iCs w:val="0"/>
                <w:color w:val="000000"/>
                <w:kern w:val="0"/>
                <w:sz w:val="22"/>
                <w:szCs w:val="22"/>
                <w:u w:val="none"/>
                <w:lang w:val="en-US" w:eastAsia="zh-CN" w:bidi="ar"/>
              </w:rPr>
              <w:t>10</w:t>
            </w:r>
          </w:p>
        </w:tc>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983BF8">
            <w:pPr>
              <w:keepNext w:val="0"/>
              <w:keepLines w:val="0"/>
              <w:widowControl/>
              <w:suppressLineNumbers w:val="0"/>
              <w:adjustRightInd w:val="0"/>
              <w:snapToGrid w:val="0"/>
              <w:spacing w:afterLines="0"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一期车间</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CD9B0">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调理池控制柜</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CAACA">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ABD9B">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组</w:t>
            </w:r>
          </w:p>
        </w:tc>
        <w:tc>
          <w:tcPr>
            <w:tcW w:w="9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C0BA4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p>
        </w:tc>
      </w:tr>
      <w:tr w14:paraId="14598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E9AEA">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i w:val="0"/>
                <w:iCs w:val="0"/>
                <w:color w:val="000000"/>
                <w:kern w:val="0"/>
                <w:sz w:val="22"/>
                <w:szCs w:val="22"/>
                <w:u w:val="none"/>
                <w:lang w:val="en-US" w:eastAsia="zh-CN" w:bidi="ar"/>
              </w:rPr>
              <w:t>11</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1795F">
            <w:pPr>
              <w:widowControl/>
              <w:adjustRightInd w:val="0"/>
              <w:snapToGrid w:val="0"/>
              <w:spacing w:afterLines="0" w:line="240" w:lineRule="auto"/>
              <w:jc w:val="center"/>
              <w:rPr>
                <w:rFonts w:hint="eastAsia" w:ascii="宋体" w:hAnsi="宋体" w:eastAsia="宋体" w:cs="宋体"/>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0CDEB">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高低压螺杆泵配电柜</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93615">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7A2B7">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组</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97D00">
            <w:pPr>
              <w:jc w:val="center"/>
              <w:rPr>
                <w:rFonts w:hint="default" w:ascii="Times New Roman" w:hAnsi="Times New Roman" w:eastAsia="宋体" w:cs="Times New Roman"/>
                <w:i w:val="0"/>
                <w:iCs w:val="0"/>
                <w:color w:val="000000"/>
                <w:sz w:val="24"/>
                <w:szCs w:val="24"/>
                <w:u w:val="none"/>
              </w:rPr>
            </w:pPr>
          </w:p>
        </w:tc>
      </w:tr>
      <w:tr w14:paraId="24790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61B85">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i w:val="0"/>
                <w:iCs w:val="0"/>
                <w:color w:val="000000"/>
                <w:kern w:val="0"/>
                <w:sz w:val="22"/>
                <w:szCs w:val="22"/>
                <w:u w:val="none"/>
                <w:lang w:val="en-US" w:eastAsia="zh-CN" w:bidi="ar"/>
              </w:rPr>
              <w:t>12</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ABBBA">
            <w:pPr>
              <w:widowControl/>
              <w:adjustRightInd w:val="0"/>
              <w:snapToGrid w:val="0"/>
              <w:spacing w:afterLines="0" w:line="240" w:lineRule="auto"/>
              <w:jc w:val="center"/>
              <w:rPr>
                <w:rFonts w:hint="eastAsia" w:ascii="宋体" w:hAnsi="宋体" w:eastAsia="宋体" w:cs="宋体"/>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FDDA4">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500</w:t>
            </w:r>
            <w:r>
              <w:rPr>
                <w:rStyle w:val="80"/>
                <w:sz w:val="24"/>
                <w:szCs w:val="24"/>
                <w:lang w:val="en-US" w:eastAsia="zh-CN" w:bidi="ar"/>
              </w:rPr>
              <w:t>平板框配套电气控制柜</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9371B">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B2393">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组</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84177">
            <w:pPr>
              <w:jc w:val="center"/>
              <w:rPr>
                <w:rFonts w:hint="default" w:ascii="Times New Roman" w:hAnsi="Times New Roman" w:eastAsia="宋体" w:cs="Times New Roman"/>
                <w:i w:val="0"/>
                <w:iCs w:val="0"/>
                <w:color w:val="000000"/>
                <w:sz w:val="24"/>
                <w:szCs w:val="24"/>
                <w:u w:val="none"/>
              </w:rPr>
            </w:pPr>
          </w:p>
        </w:tc>
      </w:tr>
      <w:tr w14:paraId="29E8D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8889">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i w:val="0"/>
                <w:iCs w:val="0"/>
                <w:color w:val="000000"/>
                <w:kern w:val="0"/>
                <w:sz w:val="22"/>
                <w:szCs w:val="22"/>
                <w:u w:val="none"/>
                <w:lang w:val="en-US" w:eastAsia="zh-CN" w:bidi="ar"/>
              </w:rPr>
              <w:t>13</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9ABA6">
            <w:pPr>
              <w:widowControl/>
              <w:adjustRightInd w:val="0"/>
              <w:snapToGrid w:val="0"/>
              <w:spacing w:afterLines="0" w:line="240" w:lineRule="auto"/>
              <w:jc w:val="center"/>
              <w:rPr>
                <w:rFonts w:hint="eastAsia" w:ascii="宋体" w:hAnsi="宋体" w:eastAsia="宋体" w:cs="宋体"/>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C8128">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皮带输送机</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27A6C">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98750">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组</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2CE71">
            <w:pPr>
              <w:jc w:val="center"/>
              <w:rPr>
                <w:rFonts w:hint="default" w:ascii="Times New Roman" w:hAnsi="Times New Roman" w:eastAsia="宋体" w:cs="Times New Roman"/>
                <w:i w:val="0"/>
                <w:iCs w:val="0"/>
                <w:color w:val="000000"/>
                <w:sz w:val="24"/>
                <w:szCs w:val="24"/>
                <w:u w:val="none"/>
              </w:rPr>
            </w:pPr>
          </w:p>
        </w:tc>
      </w:tr>
      <w:tr w14:paraId="2F003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CA68">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i w:val="0"/>
                <w:iCs w:val="0"/>
                <w:color w:val="000000"/>
                <w:kern w:val="0"/>
                <w:sz w:val="22"/>
                <w:szCs w:val="22"/>
                <w:u w:val="none"/>
                <w:lang w:val="en-US" w:eastAsia="zh-CN" w:bidi="ar"/>
              </w:rPr>
              <w:t>14</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3F610">
            <w:pPr>
              <w:widowControl/>
              <w:adjustRightInd w:val="0"/>
              <w:snapToGrid w:val="0"/>
              <w:spacing w:afterLines="0" w:line="240" w:lineRule="auto"/>
              <w:jc w:val="center"/>
              <w:rPr>
                <w:rFonts w:hint="eastAsia" w:ascii="宋体" w:hAnsi="宋体" w:eastAsia="宋体" w:cs="宋体"/>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89807">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刮板输送机配电柜</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87549">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71694">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套</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0745D">
            <w:pPr>
              <w:jc w:val="center"/>
              <w:rPr>
                <w:rFonts w:hint="default" w:ascii="Times New Roman" w:hAnsi="Times New Roman" w:eastAsia="宋体" w:cs="Times New Roman"/>
                <w:i w:val="0"/>
                <w:iCs w:val="0"/>
                <w:color w:val="000000"/>
                <w:sz w:val="24"/>
                <w:szCs w:val="24"/>
                <w:u w:val="none"/>
              </w:rPr>
            </w:pPr>
          </w:p>
        </w:tc>
      </w:tr>
      <w:tr w14:paraId="26A30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CFC2">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i w:val="0"/>
                <w:iCs w:val="0"/>
                <w:color w:val="000000"/>
                <w:kern w:val="0"/>
                <w:sz w:val="22"/>
                <w:szCs w:val="22"/>
                <w:u w:val="none"/>
                <w:lang w:val="en-US" w:eastAsia="zh-CN" w:bidi="ar"/>
              </w:rPr>
              <w:t>15</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B72AF">
            <w:pPr>
              <w:widowControl/>
              <w:adjustRightInd w:val="0"/>
              <w:snapToGrid w:val="0"/>
              <w:spacing w:afterLines="0" w:line="240" w:lineRule="auto"/>
              <w:jc w:val="center"/>
              <w:rPr>
                <w:rFonts w:hint="eastAsia" w:ascii="宋体" w:hAnsi="宋体" w:eastAsia="宋体" w:cs="宋体"/>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D23F4">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辅助设备电气柜</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8D648">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52196">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项</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2936A">
            <w:pPr>
              <w:jc w:val="center"/>
              <w:rPr>
                <w:rFonts w:hint="default" w:ascii="Times New Roman" w:hAnsi="Times New Roman" w:eastAsia="宋体" w:cs="Times New Roman"/>
                <w:i w:val="0"/>
                <w:iCs w:val="0"/>
                <w:color w:val="000000"/>
                <w:sz w:val="24"/>
                <w:szCs w:val="24"/>
                <w:u w:val="none"/>
              </w:rPr>
            </w:pPr>
          </w:p>
        </w:tc>
      </w:tr>
      <w:tr w14:paraId="3276A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944ED">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i w:val="0"/>
                <w:iCs w:val="0"/>
                <w:color w:val="000000"/>
                <w:kern w:val="0"/>
                <w:sz w:val="22"/>
                <w:szCs w:val="22"/>
                <w:u w:val="none"/>
                <w:lang w:val="en-US" w:eastAsia="zh-CN" w:bidi="ar"/>
              </w:rPr>
              <w:t>16</w:t>
            </w:r>
          </w:p>
        </w:tc>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75EF3B">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二期车间</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2DC4A">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调理池控制柜</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DE7F7">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E96E9">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组</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8A9E6">
            <w:pPr>
              <w:jc w:val="center"/>
              <w:rPr>
                <w:rFonts w:hint="default" w:ascii="Times New Roman" w:hAnsi="Times New Roman" w:eastAsia="宋体" w:cs="Times New Roman"/>
                <w:i w:val="0"/>
                <w:iCs w:val="0"/>
                <w:color w:val="000000"/>
                <w:sz w:val="24"/>
                <w:szCs w:val="24"/>
                <w:u w:val="none"/>
              </w:rPr>
            </w:pPr>
          </w:p>
        </w:tc>
      </w:tr>
      <w:tr w14:paraId="7E3FF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3250">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i w:val="0"/>
                <w:iCs w:val="0"/>
                <w:color w:val="000000"/>
                <w:kern w:val="0"/>
                <w:sz w:val="22"/>
                <w:szCs w:val="22"/>
                <w:u w:val="none"/>
                <w:lang w:val="en-US" w:eastAsia="zh-CN" w:bidi="ar"/>
              </w:rPr>
              <w:t>17</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1D5B5">
            <w:pPr>
              <w:widowControl/>
              <w:adjustRightInd w:val="0"/>
              <w:snapToGrid w:val="0"/>
              <w:spacing w:afterLines="0" w:line="240" w:lineRule="auto"/>
              <w:jc w:val="center"/>
              <w:rPr>
                <w:rFonts w:hint="default" w:ascii="Times New Roman" w:hAnsi="Times New Roman" w:eastAsia="宋体" w:cs="Times New Roman"/>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01010">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高低压螺杆泵配电柜</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2C835">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C17A3">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组</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DFC28">
            <w:pPr>
              <w:jc w:val="center"/>
              <w:rPr>
                <w:rFonts w:hint="default" w:ascii="Times New Roman" w:hAnsi="Times New Roman" w:eastAsia="宋体" w:cs="Times New Roman"/>
                <w:i w:val="0"/>
                <w:iCs w:val="0"/>
                <w:color w:val="000000"/>
                <w:sz w:val="24"/>
                <w:szCs w:val="24"/>
                <w:u w:val="none"/>
              </w:rPr>
            </w:pPr>
          </w:p>
        </w:tc>
      </w:tr>
      <w:tr w14:paraId="3CA7F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C2B6F">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i w:val="0"/>
                <w:iCs w:val="0"/>
                <w:color w:val="000000"/>
                <w:kern w:val="0"/>
                <w:sz w:val="22"/>
                <w:szCs w:val="22"/>
                <w:u w:val="none"/>
                <w:lang w:val="en-US" w:eastAsia="zh-CN" w:bidi="ar"/>
              </w:rPr>
              <w:t>18</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1FAC4">
            <w:pPr>
              <w:widowControl/>
              <w:adjustRightInd w:val="0"/>
              <w:snapToGrid w:val="0"/>
              <w:spacing w:afterLines="0" w:line="240" w:lineRule="auto"/>
              <w:jc w:val="center"/>
              <w:rPr>
                <w:rFonts w:hint="default" w:ascii="Times New Roman" w:hAnsi="Times New Roman" w:eastAsia="宋体" w:cs="Times New Roman"/>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76FE4">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800</w:t>
            </w:r>
            <w:r>
              <w:rPr>
                <w:rStyle w:val="80"/>
                <w:sz w:val="24"/>
                <w:szCs w:val="24"/>
                <w:lang w:val="en-US" w:eastAsia="zh-CN" w:bidi="ar"/>
              </w:rPr>
              <w:t>平板框配套电气控制柜</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87837">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A38EC">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组</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94AC1">
            <w:pPr>
              <w:jc w:val="center"/>
              <w:rPr>
                <w:rFonts w:hint="default" w:ascii="Times New Roman" w:hAnsi="Times New Roman" w:eastAsia="宋体" w:cs="Times New Roman"/>
                <w:i w:val="0"/>
                <w:iCs w:val="0"/>
                <w:color w:val="000000"/>
                <w:sz w:val="24"/>
                <w:szCs w:val="24"/>
                <w:u w:val="none"/>
              </w:rPr>
            </w:pPr>
          </w:p>
        </w:tc>
      </w:tr>
      <w:tr w14:paraId="320E3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70200">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i w:val="0"/>
                <w:iCs w:val="0"/>
                <w:color w:val="000000"/>
                <w:kern w:val="0"/>
                <w:sz w:val="22"/>
                <w:szCs w:val="22"/>
                <w:u w:val="none"/>
                <w:lang w:val="en-US" w:eastAsia="zh-CN" w:bidi="ar"/>
              </w:rPr>
              <w:t>19</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7560B">
            <w:pPr>
              <w:widowControl/>
              <w:adjustRightInd w:val="0"/>
              <w:snapToGrid w:val="0"/>
              <w:spacing w:afterLines="0" w:line="240" w:lineRule="auto"/>
              <w:jc w:val="center"/>
              <w:rPr>
                <w:rFonts w:hint="default" w:ascii="Times New Roman" w:hAnsi="Times New Roman" w:eastAsia="宋体" w:cs="Times New Roman"/>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051E1">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螺旋输送机</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2212B">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32BFE">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组</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11E60">
            <w:pPr>
              <w:jc w:val="center"/>
              <w:rPr>
                <w:rFonts w:hint="default" w:ascii="Times New Roman" w:hAnsi="Times New Roman" w:eastAsia="宋体" w:cs="Times New Roman"/>
                <w:i w:val="0"/>
                <w:iCs w:val="0"/>
                <w:color w:val="000000"/>
                <w:sz w:val="24"/>
                <w:szCs w:val="24"/>
                <w:u w:val="none"/>
              </w:rPr>
            </w:pPr>
          </w:p>
        </w:tc>
      </w:tr>
      <w:tr w14:paraId="0AEF8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4A3E">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i w:val="0"/>
                <w:iCs w:val="0"/>
                <w:color w:val="000000"/>
                <w:kern w:val="0"/>
                <w:sz w:val="22"/>
                <w:szCs w:val="22"/>
                <w:u w:val="none"/>
                <w:lang w:val="en-US" w:eastAsia="zh-CN" w:bidi="ar"/>
              </w:rPr>
              <w:t>20</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559C1">
            <w:pPr>
              <w:widowControl/>
              <w:adjustRightInd w:val="0"/>
              <w:snapToGrid w:val="0"/>
              <w:spacing w:afterLines="0" w:line="240" w:lineRule="auto"/>
              <w:jc w:val="center"/>
              <w:rPr>
                <w:rFonts w:hint="default" w:ascii="Times New Roman" w:hAnsi="Times New Roman" w:eastAsia="宋体" w:cs="Times New Roman"/>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AA63C">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斗提机输送机配电柜</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8A5A7">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53CC2">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套</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96273">
            <w:pPr>
              <w:jc w:val="center"/>
              <w:rPr>
                <w:rFonts w:hint="default" w:ascii="Times New Roman" w:hAnsi="Times New Roman" w:eastAsia="宋体" w:cs="Times New Roman"/>
                <w:i w:val="0"/>
                <w:iCs w:val="0"/>
                <w:color w:val="000000"/>
                <w:sz w:val="24"/>
                <w:szCs w:val="24"/>
                <w:u w:val="none"/>
              </w:rPr>
            </w:pPr>
          </w:p>
        </w:tc>
      </w:tr>
      <w:tr w14:paraId="4470D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6F53">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2"/>
                <w:szCs w:val="22"/>
                <w:u w:val="none"/>
                <w:lang w:val="en-US" w:eastAsia="zh-CN" w:bidi="ar"/>
              </w:rPr>
              <w:t>2</w:t>
            </w:r>
            <w:r>
              <w:rPr>
                <w:rFonts w:hint="eastAsia" w:ascii="Times New Roman" w:hAnsi="Times New Roman" w:cs="Times New Roman"/>
                <w:i w:val="0"/>
                <w:iCs w:val="0"/>
                <w:color w:val="000000"/>
                <w:kern w:val="0"/>
                <w:sz w:val="22"/>
                <w:szCs w:val="22"/>
                <w:u w:val="none"/>
                <w:lang w:val="en-US" w:eastAsia="zh-CN" w:bidi="ar"/>
              </w:rPr>
              <w:t>1</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BB4EC">
            <w:pPr>
              <w:widowControl/>
              <w:adjustRightInd w:val="0"/>
              <w:snapToGrid w:val="0"/>
              <w:spacing w:afterLines="0" w:line="240" w:lineRule="auto"/>
              <w:jc w:val="center"/>
              <w:rPr>
                <w:rFonts w:hint="default" w:ascii="Times New Roman" w:hAnsi="Times New Roman" w:eastAsia="宋体" w:cs="Times New Roman"/>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4829E">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辅助设备电气柜</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95976">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B48F5">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项</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1A757">
            <w:pPr>
              <w:jc w:val="center"/>
              <w:rPr>
                <w:rFonts w:hint="default" w:ascii="Times New Roman" w:hAnsi="Times New Roman" w:eastAsia="宋体" w:cs="Times New Roman"/>
                <w:i w:val="0"/>
                <w:iCs w:val="0"/>
                <w:color w:val="000000"/>
                <w:sz w:val="24"/>
                <w:szCs w:val="24"/>
                <w:u w:val="none"/>
              </w:rPr>
            </w:pPr>
          </w:p>
        </w:tc>
      </w:tr>
      <w:tr w14:paraId="69BB9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E030">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i w:val="0"/>
                <w:iCs w:val="0"/>
                <w:color w:val="000000"/>
                <w:kern w:val="0"/>
                <w:sz w:val="22"/>
                <w:szCs w:val="22"/>
                <w:u w:val="none"/>
                <w:lang w:val="en-US" w:eastAsia="zh-CN" w:bidi="ar"/>
              </w:rPr>
              <w:t>22</w:t>
            </w:r>
          </w:p>
        </w:tc>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73D51A">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芬顿车间</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2BE3B">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调理池控制柜</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2C0A4">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0A2F0">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组</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17098">
            <w:pPr>
              <w:jc w:val="center"/>
              <w:rPr>
                <w:rFonts w:hint="default" w:ascii="Times New Roman" w:hAnsi="Times New Roman" w:eastAsia="宋体" w:cs="Times New Roman"/>
                <w:i w:val="0"/>
                <w:iCs w:val="0"/>
                <w:color w:val="000000"/>
                <w:sz w:val="24"/>
                <w:szCs w:val="24"/>
                <w:u w:val="none"/>
              </w:rPr>
            </w:pPr>
          </w:p>
        </w:tc>
      </w:tr>
      <w:tr w14:paraId="2BDA2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A62CD">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i w:val="0"/>
                <w:iCs w:val="0"/>
                <w:color w:val="000000"/>
                <w:kern w:val="0"/>
                <w:sz w:val="22"/>
                <w:szCs w:val="22"/>
                <w:u w:val="none"/>
                <w:lang w:val="en-US" w:eastAsia="zh-CN" w:bidi="ar"/>
              </w:rPr>
              <w:t>23</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1CEC1">
            <w:pPr>
              <w:widowControl/>
              <w:adjustRightInd w:val="0"/>
              <w:snapToGrid w:val="0"/>
              <w:spacing w:afterLines="0" w:line="240" w:lineRule="auto"/>
              <w:jc w:val="center"/>
              <w:rPr>
                <w:rFonts w:hint="default" w:ascii="Times New Roman" w:hAnsi="Times New Roman" w:eastAsia="宋体" w:cs="Times New Roman"/>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8319D">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高低压螺杆泵配电柜</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B19D2">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16B7E">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组</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A8A9D">
            <w:pPr>
              <w:jc w:val="center"/>
              <w:rPr>
                <w:rFonts w:hint="default" w:ascii="Times New Roman" w:hAnsi="Times New Roman" w:eastAsia="宋体" w:cs="Times New Roman"/>
                <w:i w:val="0"/>
                <w:iCs w:val="0"/>
                <w:color w:val="000000"/>
                <w:sz w:val="24"/>
                <w:szCs w:val="24"/>
                <w:u w:val="none"/>
              </w:rPr>
            </w:pPr>
          </w:p>
        </w:tc>
      </w:tr>
      <w:tr w14:paraId="58A50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A193">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i w:val="0"/>
                <w:iCs w:val="0"/>
                <w:color w:val="000000"/>
                <w:kern w:val="0"/>
                <w:sz w:val="22"/>
                <w:szCs w:val="22"/>
                <w:u w:val="none"/>
                <w:lang w:val="en-US" w:eastAsia="zh-CN" w:bidi="ar"/>
              </w:rPr>
              <w:t>24</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E052C">
            <w:pPr>
              <w:widowControl/>
              <w:adjustRightInd w:val="0"/>
              <w:snapToGrid w:val="0"/>
              <w:spacing w:afterLines="0" w:line="240" w:lineRule="auto"/>
              <w:jc w:val="center"/>
              <w:rPr>
                <w:rFonts w:hint="default" w:ascii="Times New Roman" w:hAnsi="Times New Roman" w:eastAsia="宋体" w:cs="Times New Roman"/>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A345E">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700</w:t>
            </w:r>
            <w:r>
              <w:rPr>
                <w:rStyle w:val="80"/>
                <w:sz w:val="24"/>
                <w:szCs w:val="24"/>
                <w:lang w:val="en-US" w:eastAsia="zh-CN" w:bidi="ar"/>
              </w:rPr>
              <w:t>平板框配套电气控制柜</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95862">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1597F">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组</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07D33">
            <w:pPr>
              <w:jc w:val="center"/>
              <w:rPr>
                <w:rFonts w:hint="default" w:ascii="Times New Roman" w:hAnsi="Times New Roman" w:eastAsia="宋体" w:cs="Times New Roman"/>
                <w:i w:val="0"/>
                <w:iCs w:val="0"/>
                <w:color w:val="000000"/>
                <w:sz w:val="24"/>
                <w:szCs w:val="24"/>
                <w:u w:val="none"/>
              </w:rPr>
            </w:pPr>
          </w:p>
        </w:tc>
      </w:tr>
      <w:tr w14:paraId="05592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CF70C">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i w:val="0"/>
                <w:iCs w:val="0"/>
                <w:color w:val="000000"/>
                <w:kern w:val="0"/>
                <w:sz w:val="22"/>
                <w:szCs w:val="22"/>
                <w:u w:val="none"/>
                <w:lang w:val="en-US" w:eastAsia="zh-CN" w:bidi="ar"/>
              </w:rPr>
              <w:t>25</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C9968">
            <w:pPr>
              <w:widowControl/>
              <w:adjustRightInd w:val="0"/>
              <w:snapToGrid w:val="0"/>
              <w:spacing w:afterLines="0" w:line="240" w:lineRule="auto"/>
              <w:jc w:val="center"/>
              <w:rPr>
                <w:rFonts w:hint="default" w:ascii="Times New Roman" w:hAnsi="Times New Roman" w:eastAsia="宋体" w:cs="Times New Roman"/>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49E8A">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泥斗配电柜</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038B4">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053A1">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组</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CE509">
            <w:pPr>
              <w:jc w:val="center"/>
              <w:rPr>
                <w:rFonts w:hint="default" w:ascii="Times New Roman" w:hAnsi="Times New Roman" w:eastAsia="宋体" w:cs="Times New Roman"/>
                <w:i w:val="0"/>
                <w:iCs w:val="0"/>
                <w:color w:val="000000"/>
                <w:sz w:val="24"/>
                <w:szCs w:val="24"/>
                <w:u w:val="none"/>
              </w:rPr>
            </w:pPr>
          </w:p>
        </w:tc>
      </w:tr>
      <w:tr w14:paraId="4EE93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885E">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i w:val="0"/>
                <w:iCs w:val="0"/>
                <w:color w:val="000000"/>
                <w:kern w:val="0"/>
                <w:sz w:val="22"/>
                <w:szCs w:val="22"/>
                <w:u w:val="none"/>
                <w:lang w:val="en-US" w:eastAsia="zh-CN" w:bidi="ar"/>
              </w:rPr>
              <w:t>26</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7B76A">
            <w:pPr>
              <w:widowControl/>
              <w:adjustRightInd w:val="0"/>
              <w:snapToGrid w:val="0"/>
              <w:spacing w:afterLines="0" w:line="240" w:lineRule="auto"/>
              <w:jc w:val="center"/>
              <w:rPr>
                <w:rFonts w:hint="default" w:ascii="Times New Roman" w:hAnsi="Times New Roman" w:eastAsia="宋体" w:cs="Times New Roman"/>
                <w:i w:val="0"/>
                <w:iCs w:val="0"/>
                <w:color w:val="000000"/>
                <w:sz w:val="24"/>
                <w:szCs w:val="24"/>
                <w:u w:val="none"/>
              </w:rPr>
            </w:pP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44719">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辅助设备电气柜</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2513B">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FE8CC">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Style w:val="80"/>
                <w:sz w:val="24"/>
                <w:szCs w:val="24"/>
                <w:lang w:val="en-US" w:eastAsia="zh-CN" w:bidi="ar"/>
              </w:rPr>
              <w:t>项</w:t>
            </w:r>
          </w:p>
        </w:tc>
        <w:tc>
          <w:tcPr>
            <w:tcW w:w="9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BCB07">
            <w:pPr>
              <w:jc w:val="center"/>
              <w:rPr>
                <w:rFonts w:hint="default" w:ascii="Times New Roman" w:hAnsi="Times New Roman" w:eastAsia="宋体" w:cs="Times New Roman"/>
                <w:i w:val="0"/>
                <w:iCs w:val="0"/>
                <w:color w:val="000000"/>
                <w:sz w:val="24"/>
                <w:szCs w:val="24"/>
                <w:u w:val="none"/>
              </w:rPr>
            </w:pPr>
          </w:p>
        </w:tc>
      </w:tr>
    </w:tbl>
    <w:p w14:paraId="3B108743">
      <w:pPr>
        <w:keepNext w:val="0"/>
        <w:keepLines w:val="0"/>
        <w:pageBreakBefore w:val="0"/>
        <w:widowControl/>
        <w:kinsoku/>
        <w:wordWrap/>
        <w:overflowPunct/>
        <w:topLinePunct w:val="0"/>
        <w:autoSpaceDE/>
        <w:autoSpaceDN/>
        <w:bidi w:val="0"/>
        <w:adjustRightInd/>
        <w:snapToGrid/>
        <w:spacing w:afterLines="0" w:line="500" w:lineRule="exact"/>
        <w:ind w:firstLine="562" w:firstLineChars="200"/>
        <w:jc w:val="left"/>
        <w:textAlignment w:val="auto"/>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085961F4">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w:t>
      </w:r>
      <w:r>
        <w:rPr>
          <w:rFonts w:hint="eastAsia" w:ascii="仿宋_GB2312" w:hAnsi="仿宋_GB2312" w:eastAsia="仿宋_GB2312" w:cs="仿宋_GB2312"/>
          <w:bCs/>
          <w:color w:val="000000"/>
          <w:sz w:val="28"/>
          <w:szCs w:val="28"/>
          <w:lang w:val="en-US" w:eastAsia="zh-CN"/>
        </w:rPr>
        <w:t>以</w:t>
      </w:r>
      <w:r>
        <w:rPr>
          <w:rFonts w:hint="eastAsia" w:ascii="仿宋_GB2312" w:hAnsi="仿宋_GB2312" w:eastAsia="仿宋_GB2312" w:cs="仿宋_GB2312"/>
          <w:bCs/>
          <w:color w:val="000000"/>
          <w:sz w:val="28"/>
          <w:szCs w:val="28"/>
        </w:rPr>
        <w:t>单价</w:t>
      </w:r>
      <w:r>
        <w:rPr>
          <w:rFonts w:hint="eastAsia" w:ascii="仿宋_GB2312" w:hAnsi="仿宋_GB2312" w:eastAsia="仿宋_GB2312" w:cs="仿宋_GB2312"/>
          <w:bCs/>
          <w:color w:val="000000"/>
          <w:sz w:val="28"/>
          <w:szCs w:val="28"/>
          <w:lang w:val="en-US" w:eastAsia="zh-CN"/>
        </w:rPr>
        <w:t>报价为准</w:t>
      </w:r>
      <w:r>
        <w:rPr>
          <w:rFonts w:hint="eastAsia" w:ascii="仿宋_GB2312" w:hAnsi="仿宋_GB2312" w:eastAsia="仿宋_GB2312" w:cs="仿宋_GB2312"/>
          <w:bCs/>
          <w:color w:val="000000"/>
          <w:sz w:val="28"/>
          <w:szCs w:val="28"/>
        </w:rPr>
        <w:t>，签订单价合同，据实结算。</w:t>
      </w:r>
    </w:p>
    <w:bookmarkEnd w:id="0"/>
    <w:p w14:paraId="3321CC29">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为单价合同，供应商报价为包干费用，应包含履行本合同项下全部工作内容、职责及义务所需的一切费用，包括但不限于人员工资和福利、保险、机械费、设备费、措施费、管理费、利润、税金等与本合同全部工作内容有关的一切费用。</w:t>
      </w:r>
    </w:p>
    <w:p w14:paraId="2C703A06">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val="en-US" w:eastAsia="zh-CN"/>
        </w:rPr>
        <w:t>1.</w:t>
      </w:r>
      <w:r>
        <w:rPr>
          <w:rFonts w:hint="eastAsia" w:ascii="仿宋_GB2312" w:hAnsi="仿宋_GB2312" w:eastAsia="仿宋_GB2312" w:cs="仿宋_GB2312"/>
          <w:bCs/>
          <w:color w:val="000000"/>
          <w:sz w:val="28"/>
          <w:szCs w:val="28"/>
        </w:rPr>
        <w:t>采购期限：合同签订之日起</w:t>
      </w:r>
      <w:r>
        <w:rPr>
          <w:rFonts w:hint="eastAsia" w:ascii="仿宋_GB2312" w:hAnsi="仿宋_GB2312" w:eastAsia="仿宋_GB2312" w:cs="仿宋_GB2312"/>
          <w:bCs/>
          <w:color w:val="000000"/>
          <w:sz w:val="28"/>
          <w:szCs w:val="28"/>
          <w:lang w:val="en-US" w:eastAsia="zh-CN"/>
        </w:rPr>
        <w:t>至2026年4月30日</w:t>
      </w:r>
      <w:r>
        <w:rPr>
          <w:rFonts w:hint="eastAsia" w:ascii="仿宋_GB2312" w:hAnsi="仿宋_GB2312" w:eastAsia="仿宋_GB2312" w:cs="仿宋_GB2312"/>
          <w:bCs/>
          <w:color w:val="000000"/>
          <w:sz w:val="28"/>
          <w:szCs w:val="28"/>
        </w:rPr>
        <w:t>，具体起止时间以合同签订为准</w:t>
      </w: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rPr>
        <w:t>合同期内，甲方有权随时终止合同，乙方不得因合同终止或未能续签向甲方主张责任或要求赔偿预期利益等损失。</w:t>
      </w:r>
    </w:p>
    <w:p w14:paraId="06BFA17F">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val="en-US" w:eastAsia="zh-CN"/>
        </w:rPr>
        <w:t>2.服务</w:t>
      </w:r>
      <w:r>
        <w:rPr>
          <w:rFonts w:hint="eastAsia" w:ascii="仿宋_GB2312" w:hAnsi="仿宋_GB2312" w:eastAsia="仿宋_GB2312" w:cs="仿宋_GB2312"/>
          <w:bCs/>
          <w:color w:val="000000"/>
          <w:sz w:val="28"/>
          <w:szCs w:val="28"/>
        </w:rPr>
        <w:t>要求</w:t>
      </w: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rPr>
        <w:t>包工包料（专业工具、耗材、防护用品、清洁剂、保险等）；</w:t>
      </w:r>
      <w:r>
        <w:rPr>
          <w:rFonts w:hint="eastAsia" w:ascii="仿宋_GB2312" w:hAnsi="仿宋_GB2312" w:eastAsia="仿宋_GB2312" w:cs="仿宋_GB2312"/>
          <w:bCs/>
          <w:color w:val="000000"/>
          <w:sz w:val="28"/>
          <w:szCs w:val="28"/>
          <w:lang w:val="en-US" w:eastAsia="zh-CN"/>
        </w:rPr>
        <w:t>需</w:t>
      </w:r>
      <w:r>
        <w:rPr>
          <w:rFonts w:hint="eastAsia" w:ascii="仿宋_GB2312" w:hAnsi="仿宋_GB2312" w:eastAsia="仿宋_GB2312" w:cs="仿宋_GB2312"/>
          <w:bCs/>
          <w:color w:val="000000"/>
          <w:sz w:val="28"/>
          <w:szCs w:val="28"/>
        </w:rPr>
        <w:t>考虑配电间正常运行的约束条件，作业需与业主方运行部门紧密配合。</w:t>
      </w:r>
    </w:p>
    <w:p w14:paraId="58748A1F">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val="en-US" w:eastAsia="zh-CN"/>
        </w:rPr>
        <w:t>3.服务期</w:t>
      </w:r>
      <w:r>
        <w:rPr>
          <w:rFonts w:hint="eastAsia" w:ascii="仿宋_GB2312" w:hAnsi="仿宋_GB2312" w:eastAsia="仿宋_GB2312" w:cs="仿宋_GB2312"/>
          <w:bCs/>
          <w:color w:val="000000"/>
          <w:sz w:val="28"/>
          <w:szCs w:val="28"/>
        </w:rPr>
        <w:t>：成交供应商接到采购人通知后</w:t>
      </w:r>
      <w:r>
        <w:rPr>
          <w:rFonts w:hint="eastAsia" w:ascii="仿宋_GB2312" w:hAnsi="仿宋_GB2312" w:eastAsia="仿宋_GB2312" w:cs="仿宋_GB2312"/>
          <w:b/>
          <w:bCs w:val="0"/>
          <w:color w:val="000000"/>
          <w:sz w:val="28"/>
          <w:szCs w:val="28"/>
          <w:lang w:val="en-US" w:eastAsia="zh-CN"/>
        </w:rPr>
        <w:t>10个日历天</w:t>
      </w:r>
      <w:r>
        <w:rPr>
          <w:rFonts w:hint="eastAsia" w:ascii="仿宋_GB2312" w:hAnsi="仿宋_GB2312" w:eastAsia="仿宋_GB2312" w:cs="仿宋_GB2312"/>
          <w:b/>
          <w:bCs w:val="0"/>
          <w:color w:val="000000"/>
          <w:sz w:val="28"/>
          <w:szCs w:val="28"/>
        </w:rPr>
        <w:t>内</w:t>
      </w:r>
      <w:r>
        <w:rPr>
          <w:rFonts w:hint="eastAsia" w:ascii="仿宋_GB2312" w:hAnsi="仿宋_GB2312" w:eastAsia="仿宋_GB2312" w:cs="仿宋_GB2312"/>
          <w:bCs/>
          <w:color w:val="000000"/>
          <w:sz w:val="28"/>
          <w:szCs w:val="28"/>
          <w:lang w:val="en-US" w:eastAsia="zh-CN"/>
        </w:rPr>
        <w:t>完成服务</w:t>
      </w:r>
      <w:r>
        <w:rPr>
          <w:rFonts w:hint="eastAsia" w:ascii="仿宋_GB2312" w:hAnsi="仿宋_GB2312" w:eastAsia="仿宋_GB2312" w:cs="仿宋_GB2312"/>
          <w:bCs/>
          <w:color w:val="000000"/>
          <w:sz w:val="28"/>
          <w:szCs w:val="28"/>
        </w:rPr>
        <w:t>。</w:t>
      </w:r>
    </w:p>
    <w:p w14:paraId="1E3A8007">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付款方式：</w:t>
      </w:r>
      <w:r>
        <w:rPr>
          <w:rFonts w:hint="eastAsia" w:ascii="仿宋_GB2312" w:hAnsi="仿宋_GB2312" w:eastAsia="仿宋_GB2312" w:cs="仿宋_GB2312"/>
          <w:bCs/>
          <w:color w:val="000000"/>
          <w:sz w:val="28"/>
          <w:szCs w:val="28"/>
          <w:lang w:val="en-US" w:eastAsia="zh-CN"/>
        </w:rPr>
        <w:t>按次付款，①合同生效后，服务方向采购人提交付款申请材料，甲方审核通过后支付采购价款的【30】%作为预付款。②包工包料服务完工验收合格，服务方向采购人提交付款申请材料，采购人审核通过后支付采购价款的【70】%作为尾款。</w:t>
      </w:r>
    </w:p>
    <w:p w14:paraId="6F2E751C">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default"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lang w:val="en-US" w:eastAsia="zh-CN"/>
        </w:rPr>
        <w:t>5.现场踏勘要求：参选单位需对本项目采购内容、服务范围及具体情况进行现场了解确认，确保参选单位提供的服务满足采购人的生产运营需求，本项目评审前需进行现场踏勘。参选单位须到现场踏勘，取得《现场踏勘确认单》（详见附件参考格式），否则，则视为不满足资格要求。参选单位自行承担踏勘现场所发生的自身费用，理解并接受现场踏勘可能存在的风险因素，并对踏勘时所发生的各种可能状况负全部责任。参选单位需于2026年3月30日18:00前到项目现场进行踏勘（联系人：邹工；联系电话：18331589060）。由采购人完成项目现场踏勘照片的收集，照片内应有参选单位人员及项目人员，现场踏勘照片作为评选标准。若参选单位未按要求进行现场踏勘，则视为弃标。</w:t>
      </w:r>
    </w:p>
    <w:p w14:paraId="79833B9C">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3A92BD4B">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bookmarkStart w:id="1"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2A74B632">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A7E6EBC">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F6B0295">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074ED145">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3</w:t>
      </w:r>
      <w:r>
        <w:rPr>
          <w:rFonts w:hint="eastAsia" w:ascii="仿宋_GB2312" w:hAnsi="仿宋_GB2312" w:eastAsia="仿宋_GB2312" w:cs="仿宋_GB2312"/>
          <w:bCs/>
          <w:color w:val="000000"/>
          <w:sz w:val="28"/>
          <w:szCs w:val="28"/>
        </w:rPr>
        <w:t>月至今）或成立至今（成立不足两年的单位）至少具备一项正在实施或已完成的类似业绩（提供合同关键页或委托书或中标通知书为有效业绩）；</w:t>
      </w:r>
    </w:p>
    <w:p w14:paraId="75BEEDF3">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38BB71B9">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3E8EAC22">
      <w:pPr>
        <w:keepNext w:val="0"/>
        <w:keepLines w:val="0"/>
        <w:pageBreakBefore w:val="0"/>
        <w:widowControl/>
        <w:kinsoku/>
        <w:wordWrap/>
        <w:overflowPunct/>
        <w:topLinePunct w:val="0"/>
        <w:autoSpaceDE/>
        <w:autoSpaceDN/>
        <w:bidi w:val="0"/>
        <w:adjustRightInd/>
        <w:snapToGrid/>
        <w:spacing w:afterLines="-2147483648"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参选单位须到项目现场踏勘（提供踏勘确认单复印件加盖参选单位公章、业务章或合同章（三选一），未提供或提供的踏勘确认单填写不全、确认单未经采购人确认的情形，均为无效，评审专家有权不予采纳，并将视为无效报价）。</w:t>
      </w:r>
    </w:p>
    <w:bookmarkEnd w:id="1"/>
    <w:p w14:paraId="39BB4F1A">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1D678B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7BE26111">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2" w:name="_Hlk173767070"/>
      <w:r>
        <w:rPr>
          <w:rFonts w:hint="eastAsia" w:ascii="仿宋_GB2312" w:hAnsi="仿宋_GB2312" w:eastAsia="仿宋_GB2312" w:cs="仿宋_GB2312"/>
          <w:kern w:val="0"/>
          <w:sz w:val="28"/>
          <w:szCs w:val="28"/>
        </w:rPr>
        <w:t>1.供应商基本情况表；</w:t>
      </w:r>
    </w:p>
    <w:p w14:paraId="36B2BFC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业绩、现场踏勘确认单</w:t>
      </w:r>
      <w:r>
        <w:rPr>
          <w:rFonts w:hint="eastAsia" w:ascii="仿宋_GB2312" w:hAnsi="仿宋_GB2312" w:eastAsia="仿宋_GB2312" w:cs="仿宋_GB2312"/>
          <w:kern w:val="0"/>
          <w:sz w:val="28"/>
          <w:szCs w:val="28"/>
        </w:rPr>
        <w:t>等）；</w:t>
      </w:r>
    </w:p>
    <w:p w14:paraId="0274708B">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80E34E6">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w:t>
      </w:r>
      <w:r>
        <w:rPr>
          <w:rFonts w:hint="eastAsia" w:ascii="仿宋_GB2312" w:hAnsi="仿宋_GB2312" w:eastAsia="仿宋_GB2312" w:cs="仿宋_GB2312"/>
          <w:kern w:val="0"/>
          <w:sz w:val="28"/>
          <w:szCs w:val="28"/>
          <w:lang w:eastAsia="zh-CN"/>
        </w:rPr>
        <w:t>潮南污泥项目一、二期与芬顿脱水车间配电房预防性检测与控制柜维保服务采购项目</w:t>
      </w:r>
      <w:r>
        <w:rPr>
          <w:rFonts w:hint="eastAsia" w:ascii="仿宋_GB2312" w:hAnsi="仿宋_GB2312" w:eastAsia="仿宋_GB2312" w:cs="仿宋_GB2312"/>
          <w:kern w:val="0"/>
          <w:sz w:val="28"/>
          <w:szCs w:val="28"/>
        </w:rPr>
        <w:t>），并在截止时间前完成报价。</w:t>
      </w:r>
    </w:p>
    <w:bookmarkEnd w:id="2"/>
    <w:p w14:paraId="6410426F">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5ED175D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24A37B73">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2EC3AE4A">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2402199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7F9D4F8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51002643">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3</w:t>
      </w:r>
      <w:r>
        <w:rPr>
          <w:rFonts w:hint="eastAsia" w:ascii="仿宋_GB2312" w:hAnsi="仿宋_GB2312" w:eastAsia="仿宋_GB2312" w:cs="仿宋_GB2312"/>
          <w:bCs/>
          <w:color w:val="000000"/>
          <w:sz w:val="28"/>
          <w:szCs w:val="28"/>
        </w:rPr>
        <w:t>月</w:t>
      </w:r>
      <w:r>
        <w:rPr>
          <w:rFonts w:hint="eastAsia" w:ascii="仿宋_GB2312" w:hAnsi="仿宋_GB2312" w:eastAsia="仿宋_GB2312" w:cs="仿宋_GB2312"/>
          <w:bCs/>
          <w:color w:val="000000"/>
          <w:sz w:val="28"/>
          <w:szCs w:val="28"/>
          <w:lang w:val="en-US" w:eastAsia="zh-CN"/>
        </w:rPr>
        <w:t>31</w:t>
      </w:r>
      <w:r>
        <w:rPr>
          <w:rFonts w:hint="eastAsia" w:ascii="仿宋_GB2312" w:hAnsi="仿宋_GB2312" w:eastAsia="仿宋_GB2312" w:cs="仿宋_GB2312"/>
          <w:bCs/>
          <w:color w:val="000000"/>
          <w:sz w:val="28"/>
          <w:szCs w:val="28"/>
        </w:rPr>
        <w:t>日18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0DC8B1E2">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675CE0E6">
      <w:pPr>
        <w:keepNext w:val="0"/>
        <w:keepLines w:val="0"/>
        <w:pageBreakBefore w:val="0"/>
        <w:widowControl/>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712CC16D">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5D0565B0">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52C78F6E">
      <w:pPr>
        <w:spacing w:afterLines="0" w:line="560" w:lineRule="exact"/>
        <w:ind w:firstLine="560" w:firstLineChars="200"/>
        <w:jc w:val="left"/>
        <w:rPr>
          <w:rFonts w:hint="eastAsia" w:ascii="Times New Roman" w:hAnsi="Times New Roman" w:eastAsia="仿宋_GB2312"/>
          <w:sz w:val="28"/>
          <w:szCs w:val="28"/>
        </w:rPr>
      </w:pPr>
      <w:r>
        <w:rPr>
          <w:rFonts w:hint="eastAsia" w:ascii="Times New Roman" w:hAnsi="Times New Roman" w:eastAsia="仿宋_GB2312"/>
          <w:sz w:val="28"/>
          <w:szCs w:val="28"/>
        </w:rPr>
        <w:t>本采购项目以不含税总价进行对比，供应商需填报含税单价、含税总价及税率；不含税价计算方式：不含税价=含税价/（1+税率）；不含税总价计算方式：不含税总价=（项次1数量*项次1不含税单价）+（项次2数量*项次2不含税单价）</w:t>
      </w:r>
      <w:r>
        <w:rPr>
          <w:rFonts w:hint="eastAsia" w:ascii="Times New Roman" w:hAnsi="Times New Roman" w:eastAsia="仿宋_GB2312"/>
          <w:sz w:val="28"/>
          <w:szCs w:val="28"/>
          <w:lang w:val="en-US" w:eastAsia="zh-CN"/>
        </w:rPr>
        <w:t>+...+</w:t>
      </w:r>
      <w:r>
        <w:rPr>
          <w:rFonts w:hint="eastAsia" w:ascii="Times New Roman" w:hAnsi="Times New Roman" w:eastAsia="仿宋_GB2312"/>
          <w:sz w:val="28"/>
          <w:szCs w:val="28"/>
        </w:rPr>
        <w:t>（项次</w:t>
      </w:r>
      <w:r>
        <w:rPr>
          <w:rFonts w:hint="eastAsia" w:ascii="Times New Roman" w:hAnsi="Times New Roman" w:eastAsia="仿宋_GB2312"/>
          <w:sz w:val="28"/>
          <w:szCs w:val="28"/>
          <w:lang w:val="en-US" w:eastAsia="zh-CN"/>
        </w:rPr>
        <w:t>26</w:t>
      </w:r>
      <w:r>
        <w:rPr>
          <w:rFonts w:hint="eastAsia" w:ascii="Times New Roman" w:hAnsi="Times New Roman" w:eastAsia="仿宋_GB2312"/>
          <w:sz w:val="28"/>
          <w:szCs w:val="28"/>
        </w:rPr>
        <w:t>数量*项次</w:t>
      </w:r>
      <w:r>
        <w:rPr>
          <w:rFonts w:hint="eastAsia" w:ascii="Times New Roman" w:hAnsi="Times New Roman" w:eastAsia="仿宋_GB2312"/>
          <w:sz w:val="28"/>
          <w:szCs w:val="28"/>
          <w:lang w:val="en-US" w:eastAsia="zh-CN"/>
        </w:rPr>
        <w:t>26</w:t>
      </w:r>
      <w:r>
        <w:rPr>
          <w:rFonts w:hint="eastAsia" w:ascii="Times New Roman" w:hAnsi="Times New Roman" w:eastAsia="仿宋_GB2312"/>
          <w:sz w:val="28"/>
          <w:szCs w:val="28"/>
        </w:rPr>
        <w:t>不含税单价）。</w:t>
      </w:r>
    </w:p>
    <w:p w14:paraId="2AADA5F7">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62C4CE1E">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3324497D">
      <w:pPr>
        <w:snapToGrid w:val="0"/>
        <w:spacing w:after="78" w:afterLines="0" w:line="560" w:lineRule="exact"/>
        <w:ind w:firstLine="560" w:firstLineChars="200"/>
        <w:jc w:val="left"/>
      </w:pPr>
      <w:r>
        <w:rPr>
          <w:rFonts w:hint="eastAsia" w:ascii="Times New Roman" w:hAnsi="Times New Roman" w:eastAsia="仿宋_GB2312"/>
          <w:sz w:val="28"/>
          <w:szCs w:val="22"/>
        </w:rPr>
        <w:t>本次</w:t>
      </w:r>
      <w:r>
        <w:rPr>
          <w:rFonts w:hint="eastAsia" w:ascii="仿宋_GB2312" w:hAnsi="仿宋_GB2312" w:eastAsia="仿宋_GB2312" w:cs="仿宋_GB2312"/>
          <w:sz w:val="28"/>
          <w:szCs w:val="28"/>
        </w:rPr>
        <w:t>含税上限价</w:t>
      </w:r>
      <w:r>
        <w:rPr>
          <w:rFonts w:hint="eastAsia" w:ascii="仿宋_GB2312" w:hAnsi="仿宋_GB2312" w:eastAsia="仿宋_GB2312" w:cs="仿宋_GB2312"/>
          <w:sz w:val="28"/>
          <w:szCs w:val="28"/>
          <w:lang w:val="en-US" w:eastAsia="zh-CN"/>
        </w:rPr>
        <w:t xml:space="preserve">详见 </w:t>
      </w:r>
      <w:r>
        <w:rPr>
          <w:rFonts w:hint="eastAsia" w:ascii="Times New Roman" w:hAnsi="Times New Roman" w:eastAsia="仿宋_GB2312"/>
          <w:sz w:val="28"/>
          <w:szCs w:val="22"/>
          <w:lang w:val="en-US" w:eastAsia="zh-CN"/>
        </w:rPr>
        <w:t>第一章 项目关键信息一、采购内容（二）采购预算</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w:t>
      </w:r>
      <w:r>
        <w:rPr>
          <w:rFonts w:hint="default" w:ascii="Times New Roman" w:hAnsi="Times New Roman" w:eastAsia="仿宋_GB2312"/>
          <w:color w:val="000000"/>
          <w:sz w:val="28"/>
          <w:szCs w:val="22"/>
          <w:lang w:val="en-US"/>
        </w:rPr>
        <w:t>单</w:t>
      </w:r>
      <w:r>
        <w:rPr>
          <w:rFonts w:hint="eastAsia" w:ascii="Times New Roman" w:hAnsi="Times New Roman" w:eastAsia="仿宋_GB2312"/>
          <w:color w:val="000000"/>
          <w:sz w:val="28"/>
          <w:szCs w:val="22"/>
        </w:rPr>
        <w:t>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12240C2A">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0BF3733D">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3" w:name="_Hlk173242607"/>
      <w:r>
        <w:rPr>
          <w:rFonts w:hint="eastAsia" w:ascii="仿宋_GB2312" w:hAnsi="仿宋_GB2312" w:eastAsia="仿宋_GB2312" w:cs="仿宋_GB2312"/>
          <w:bCs/>
          <w:color w:val="000000"/>
          <w:sz w:val="28"/>
          <w:szCs w:val="28"/>
        </w:rPr>
        <w:t>深圳市深水水务咨询有限公司官网（http://www.szsszx.com/）</w:t>
      </w:r>
      <w:bookmarkEnd w:id="3"/>
      <w:r>
        <w:rPr>
          <w:rFonts w:hint="eastAsia" w:ascii="仿宋_GB2312" w:hAnsi="仿宋_GB2312" w:eastAsia="仿宋_GB2312" w:cs="仿宋_GB2312"/>
          <w:color w:val="000000"/>
          <w:sz w:val="28"/>
          <w:szCs w:val="28"/>
        </w:rPr>
        <w:t>发布更正公告，该澄清或修改内容为询价文件的组成部分。</w:t>
      </w:r>
    </w:p>
    <w:p w14:paraId="1598A5A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3</w:t>
      </w:r>
      <w:r>
        <w:rPr>
          <w:rFonts w:hint="eastAsia" w:ascii="仿宋_GB2312" w:hAnsi="仿宋_GB2312" w:eastAsia="仿宋_GB2312" w:cs="仿宋_GB2312"/>
          <w:bCs/>
          <w:color w:val="000000"/>
          <w:sz w:val="28"/>
          <w:szCs w:val="28"/>
        </w:rPr>
        <w:t>月</w:t>
      </w:r>
      <w:r>
        <w:rPr>
          <w:rFonts w:hint="eastAsia" w:ascii="仿宋_GB2312" w:hAnsi="仿宋_GB2312" w:eastAsia="仿宋_GB2312" w:cs="仿宋_GB2312"/>
          <w:bCs/>
          <w:color w:val="000000"/>
          <w:sz w:val="28"/>
          <w:szCs w:val="28"/>
          <w:lang w:val="en-US" w:eastAsia="zh-CN"/>
        </w:rPr>
        <w:t>31</w:t>
      </w:r>
      <w:r>
        <w:rPr>
          <w:rFonts w:hint="eastAsia" w:ascii="仿宋_GB2312" w:hAnsi="仿宋_GB2312" w:eastAsia="仿宋_GB2312" w:cs="仿宋_GB2312"/>
          <w:bCs/>
          <w:color w:val="000000"/>
          <w:sz w:val="28"/>
          <w:szCs w:val="28"/>
        </w:rPr>
        <w:t>日18</w:t>
      </w:r>
      <w:r>
        <w:rPr>
          <w:rFonts w:hint="eastAsia" w:ascii="仿宋_GB2312" w:hAnsi="仿宋_GB2312" w:eastAsia="仿宋_GB2312" w:cs="仿宋_GB2312"/>
          <w:color w:val="000000"/>
          <w:sz w:val="28"/>
          <w:szCs w:val="28"/>
        </w:rPr>
        <w:t>时），但采购人可决定是否采纳申请事项。</w:t>
      </w:r>
    </w:p>
    <w:p w14:paraId="1C18D8BC">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003F539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8761FD9">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06B07B77">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3B7D257B">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B13B3E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DE8CD1A">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w:t>
      </w:r>
      <w:r>
        <w:rPr>
          <w:rFonts w:hint="eastAsia" w:ascii="仿宋_GB2312" w:hAnsi="仿宋_GB2312" w:eastAsia="仿宋_GB2312" w:cs="仿宋_GB2312"/>
          <w:color w:val="000000"/>
          <w:kern w:val="0"/>
          <w:sz w:val="28"/>
          <w:szCs w:val="28"/>
          <w:lang w:val="en-US" w:eastAsia="zh-CN"/>
        </w:rPr>
        <w:t>邹</w:t>
      </w:r>
      <w:r>
        <w:rPr>
          <w:rFonts w:hint="eastAsia" w:ascii="仿宋_GB2312" w:hAnsi="仿宋_GB2312" w:eastAsia="仿宋_GB2312" w:cs="仿宋_GB2312"/>
          <w:color w:val="000000"/>
          <w:kern w:val="0"/>
          <w:sz w:val="28"/>
          <w:szCs w:val="28"/>
        </w:rPr>
        <w:t>工</w:t>
      </w:r>
    </w:p>
    <w:p w14:paraId="7304054B">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电  话：18331589060</w:t>
      </w:r>
    </w:p>
    <w:p w14:paraId="6B55926E">
      <w:pPr>
        <w:spacing w:afterLines="0" w:line="560" w:lineRule="exact"/>
        <w:ind w:firstLine="560" w:firstLineChars="20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邮  箱：sszxhjcaigou</w:t>
      </w:r>
      <w:r>
        <w:rPr>
          <w:rFonts w:hint="eastAsia" w:ascii="仿宋_GB2312" w:hAnsi="仿宋_GB2312" w:eastAsia="仿宋_GB2312" w:cs="仿宋_GB2312"/>
          <w:color w:val="000000"/>
          <w:kern w:val="0"/>
          <w:sz w:val="28"/>
          <w:szCs w:val="28"/>
          <w:highlight w:val="none"/>
          <w:lang w:val="en-US" w:eastAsia="zh-CN"/>
        </w:rPr>
        <w:t>b</w:t>
      </w:r>
      <w:r>
        <w:rPr>
          <w:rFonts w:hint="eastAsia" w:ascii="仿宋_GB2312" w:hAnsi="仿宋_GB2312" w:eastAsia="仿宋_GB2312" w:cs="仿宋_GB2312"/>
          <w:color w:val="000000"/>
          <w:kern w:val="0"/>
          <w:sz w:val="28"/>
          <w:szCs w:val="28"/>
          <w:highlight w:val="none"/>
        </w:rPr>
        <w:t>@163.com</w:t>
      </w:r>
    </w:p>
    <w:p w14:paraId="2D7C7CCE">
      <w:pPr>
        <w:spacing w:afterLines="0" w:line="560" w:lineRule="exact"/>
        <w:ind w:left="5359" w:leftChars="152" w:hanging="5040" w:hangingChars="1800"/>
        <w:jc w:val="right"/>
        <w:rPr>
          <w:rFonts w:hint="eastAsia" w:ascii="Times New Roman" w:hAnsi="Times New Roman" w:eastAsia="仿宋_GB2312"/>
          <w:color w:val="000000"/>
          <w:kern w:val="0"/>
          <w:sz w:val="28"/>
          <w:szCs w:val="28"/>
          <w:lang w:eastAsia="zh-CN"/>
        </w:rPr>
      </w:pPr>
      <w:bookmarkStart w:id="4" w:name="_Hlk173242679"/>
    </w:p>
    <w:p w14:paraId="1938238A">
      <w:pPr>
        <w:spacing w:afterLines="0" w:line="560" w:lineRule="exact"/>
        <w:ind w:left="5359" w:leftChars="152" w:hanging="5040" w:hangingChars="1800"/>
        <w:jc w:val="right"/>
        <w:rPr>
          <w:rFonts w:hint="eastAsia" w:ascii="Times New Roman" w:hAnsi="Times New Roman" w:eastAsia="仿宋_GB2312"/>
          <w:color w:val="000000"/>
          <w:kern w:val="0"/>
          <w:sz w:val="28"/>
          <w:szCs w:val="28"/>
          <w:lang w:eastAsia="zh-CN"/>
        </w:rPr>
      </w:pPr>
      <w:r>
        <w:rPr>
          <w:rFonts w:hint="eastAsia" w:ascii="Times New Roman" w:hAnsi="Times New Roman" w:eastAsia="仿宋_GB2312"/>
          <w:color w:val="000000"/>
          <w:kern w:val="0"/>
          <w:sz w:val="28"/>
          <w:szCs w:val="28"/>
          <w:lang w:eastAsia="zh-CN"/>
        </w:rPr>
        <w:t>深圳市深水水务咨询有限公司</w:t>
      </w:r>
    </w:p>
    <w:p w14:paraId="338FE902">
      <w:pPr>
        <w:spacing w:afterLines="0" w:line="560" w:lineRule="exact"/>
        <w:ind w:left="5359" w:leftChars="152" w:hanging="5040" w:hangingChars="1800"/>
        <w:jc w:val="right"/>
      </w:pPr>
      <w:r>
        <w:rPr>
          <w:rFonts w:hint="eastAsia" w:ascii="Times New Roman" w:hAnsi="Times New Roman" w:eastAsia="仿宋_GB2312"/>
          <w:bCs/>
          <w:color w:val="000000"/>
          <w:sz w:val="28"/>
          <w:szCs w:val="28"/>
        </w:rPr>
        <w:t>202</w:t>
      </w:r>
      <w:r>
        <w:rPr>
          <w:rFonts w:hint="eastAsia" w:ascii="Times New Roman" w:hAnsi="Times New Roman" w:eastAsia="仿宋_GB2312"/>
          <w:bCs/>
          <w:color w:val="000000"/>
          <w:sz w:val="28"/>
          <w:szCs w:val="28"/>
          <w:lang w:val="en-US" w:eastAsia="zh-CN"/>
        </w:rPr>
        <w:t>6</w:t>
      </w:r>
      <w:r>
        <w:rPr>
          <w:rFonts w:ascii="Times New Roman" w:hAnsi="Times New Roman" w:eastAsia="仿宋_GB2312"/>
          <w:bCs/>
          <w:color w:val="000000"/>
          <w:sz w:val="28"/>
          <w:szCs w:val="28"/>
        </w:rPr>
        <w:t>年</w:t>
      </w:r>
      <w:r>
        <w:rPr>
          <w:rFonts w:hint="eastAsia" w:ascii="Times New Roman" w:hAnsi="Times New Roman" w:eastAsia="仿宋_GB2312"/>
          <w:bCs/>
          <w:color w:val="000000"/>
          <w:sz w:val="28"/>
          <w:szCs w:val="28"/>
          <w:lang w:val="en-US" w:eastAsia="zh-CN"/>
        </w:rPr>
        <w:t>3</w:t>
      </w:r>
      <w:r>
        <w:rPr>
          <w:rFonts w:ascii="Times New Roman" w:hAnsi="Times New Roman" w:eastAsia="仿宋_GB2312"/>
          <w:bCs/>
          <w:color w:val="000000"/>
          <w:sz w:val="28"/>
          <w:szCs w:val="28"/>
        </w:rPr>
        <w:t>月</w:t>
      </w:r>
      <w:r>
        <w:rPr>
          <w:rFonts w:hint="eastAsia" w:ascii="Times New Roman" w:hAnsi="Times New Roman" w:eastAsia="仿宋_GB2312"/>
          <w:bCs/>
          <w:color w:val="000000"/>
          <w:sz w:val="28"/>
          <w:szCs w:val="28"/>
          <w:lang w:val="en-US" w:eastAsia="zh-CN"/>
        </w:rPr>
        <w:t>26</w:t>
      </w:r>
      <w:r>
        <w:rPr>
          <w:rFonts w:ascii="Times New Roman" w:hAnsi="Times New Roman" w:eastAsia="仿宋_GB2312"/>
          <w:bCs/>
          <w:color w:val="000000"/>
          <w:sz w:val="28"/>
          <w:szCs w:val="28"/>
        </w:rPr>
        <w:t>日</w:t>
      </w:r>
      <w:bookmarkEnd w:id="4"/>
      <w:r>
        <w:br w:type="page"/>
      </w:r>
    </w:p>
    <w:p w14:paraId="32EACF17">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75176544">
      <w:pPr>
        <w:spacing w:after="78"/>
        <w:jc w:val="left"/>
        <w:rPr>
          <w:rFonts w:hint="eastAsia" w:ascii="黑体" w:hAnsi="黑体" w:eastAsia="黑体" w:cs="黑体"/>
          <w:color w:val="000000"/>
          <w:szCs w:val="28"/>
          <w:u w:val="single"/>
        </w:rPr>
      </w:pPr>
      <w:bookmarkStart w:id="5" w:name="_Toc201743097"/>
      <w:bookmarkStart w:id="6" w:name="_Toc201997925"/>
      <w:bookmarkStart w:id="7" w:name="_Hlk173317860"/>
      <w:bookmarkStart w:id="8" w:name="_Toc416353562"/>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5"/>
    <w:bookmarkEnd w:id="6"/>
    <w:p w14:paraId="735236F6">
      <w:pPr>
        <w:spacing w:after="78"/>
        <w:jc w:val="center"/>
        <w:rPr>
          <w:rFonts w:ascii="Times New Roman Regular" w:hAnsi="Times New Roman Regular" w:eastAsia="黑体" w:cs="Times New Roman Regular"/>
          <w:color w:val="000000"/>
          <w:sz w:val="28"/>
          <w:szCs w:val="28"/>
          <w:u w:val="single"/>
        </w:rPr>
      </w:pPr>
    </w:p>
    <w:p w14:paraId="668D2EFE">
      <w:pPr>
        <w:spacing w:after="78"/>
        <w:jc w:val="center"/>
        <w:rPr>
          <w:rFonts w:hint="eastAsia" w:ascii="Times New Roman Regular" w:hAnsi="Times New Roman Regular" w:eastAsia="黑体" w:cs="Times New Roman Regular"/>
          <w:color w:val="000000"/>
          <w:sz w:val="72"/>
          <w:szCs w:val="72"/>
          <w:shd w:val="clear" w:color="auto" w:fill="FFFFFF"/>
          <w:lang w:eastAsia="zh-CN"/>
        </w:rPr>
      </w:pPr>
      <w:r>
        <w:rPr>
          <w:rFonts w:hint="eastAsia" w:ascii="Times New Roman Regular" w:hAnsi="Times New Roman Regular" w:eastAsia="黑体" w:cs="Times New Roman Regular"/>
          <w:color w:val="000000"/>
          <w:sz w:val="48"/>
          <w:szCs w:val="48"/>
          <w:lang w:eastAsia="zh-CN"/>
        </w:rPr>
        <w:t>深圳市深水水务咨询有限公司</w:t>
      </w:r>
    </w:p>
    <w:p w14:paraId="49A3838D">
      <w:pPr>
        <w:spacing w:after="78"/>
        <w:jc w:val="center"/>
        <w:rPr>
          <w:rFonts w:ascii="Times New Roman Regular" w:hAnsi="Times New Roman Regular" w:eastAsia="黑体" w:cs="Times New Roman Regular"/>
          <w:color w:val="000000"/>
          <w:sz w:val="72"/>
          <w:szCs w:val="72"/>
          <w:shd w:val="clear" w:color="auto" w:fill="FFFFFF"/>
        </w:rPr>
      </w:pPr>
    </w:p>
    <w:p w14:paraId="7A3A0850">
      <w:pPr>
        <w:spacing w:after="78"/>
        <w:jc w:val="center"/>
        <w:rPr>
          <w:rFonts w:hint="eastAsia" w:ascii="宋体" w:hAnsi="宋体" w:eastAsia="黑体" w:cs="宋体"/>
          <w:b/>
          <w:sz w:val="52"/>
          <w:szCs w:val="52"/>
          <w:u w:val="single"/>
          <w:lang w:val="en-US" w:eastAsia="zh-CN"/>
        </w:rPr>
      </w:pPr>
      <w:r>
        <w:rPr>
          <w:rFonts w:hint="eastAsia" w:ascii="宋体" w:hAnsi="宋体" w:eastAsia="黑体" w:cs="宋体"/>
          <w:b/>
          <w:sz w:val="52"/>
          <w:szCs w:val="52"/>
          <w:u w:val="single"/>
          <w:lang w:val="en-US" w:eastAsia="zh-CN"/>
        </w:rPr>
        <w:t>潮南污泥项目一、二期与芬顿脱水车间配电房预防性检测与控制柜维保服务</w:t>
      </w:r>
    </w:p>
    <w:p w14:paraId="21F23278">
      <w:pPr>
        <w:spacing w:after="78"/>
        <w:jc w:val="center"/>
        <w:rPr>
          <w:rFonts w:ascii="Times New Roman Regular" w:hAnsi="Times New Roman Regular" w:eastAsia="黑体" w:cs="Times New Roman Regular"/>
          <w:color w:val="000000"/>
          <w:sz w:val="52"/>
          <w:szCs w:val="52"/>
          <w:shd w:val="clear" w:color="auto" w:fill="FFFFFF"/>
          <w:lang w:eastAsia="zh-Hans"/>
        </w:rPr>
      </w:pPr>
      <w:r>
        <w:rPr>
          <w:rFonts w:ascii="Times New Roman Regular" w:hAnsi="Times New Roman Regular" w:eastAsia="黑体" w:cs="Times New Roman Regular"/>
          <w:color w:val="000000"/>
          <w:sz w:val="52"/>
          <w:szCs w:val="52"/>
          <w:shd w:val="clear" w:color="auto" w:fill="FFFFFF"/>
          <w:lang w:eastAsia="zh-Hans"/>
        </w:rPr>
        <w:t>采购合同</w:t>
      </w:r>
    </w:p>
    <w:p w14:paraId="6386F384">
      <w:pPr>
        <w:spacing w:after="78"/>
        <w:jc w:val="center"/>
        <w:rPr>
          <w:rFonts w:ascii="Times New Roman Regular" w:hAnsi="Times New Roman Regular" w:eastAsia="黑体" w:cs="Times New Roman Regular"/>
          <w:color w:val="000000"/>
          <w:sz w:val="28"/>
          <w:szCs w:val="28"/>
          <w:u w:val="single"/>
        </w:rPr>
      </w:pPr>
    </w:p>
    <w:p w14:paraId="4B390B8F">
      <w:pPr>
        <w:spacing w:after="78"/>
        <w:jc w:val="center"/>
        <w:rPr>
          <w:rFonts w:ascii="Times New Roman Regular" w:hAnsi="Times New Roman Regular" w:eastAsia="黑体" w:cs="Times New Roman Regular"/>
          <w:color w:val="000000"/>
          <w:sz w:val="28"/>
          <w:szCs w:val="28"/>
          <w:u w:val="single"/>
        </w:rPr>
      </w:pPr>
    </w:p>
    <w:p w14:paraId="667D4969">
      <w:pPr>
        <w:spacing w:after="78"/>
        <w:jc w:val="center"/>
        <w:rPr>
          <w:rFonts w:ascii="Times New Roman Regular" w:hAnsi="Times New Roman Regular" w:eastAsia="黑体" w:cs="Times New Roman Regular"/>
          <w:color w:val="000000"/>
          <w:sz w:val="28"/>
          <w:szCs w:val="28"/>
          <w:u w:val="single"/>
        </w:rPr>
      </w:pPr>
    </w:p>
    <w:p w14:paraId="21CABDA7">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C99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top"/>
          </w:tcPr>
          <w:p w14:paraId="79DA64A4">
            <w:pPr>
              <w:spacing w:after="0" w:afterLines="0"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4A53D187">
            <w:pPr>
              <w:spacing w:after="0" w:afterLines="0" w:line="24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val="en-US" w:eastAsia="zh-CN"/>
              </w:rPr>
              <w:t>潮南污泥项目一、二期与芬顿脱水车间配电房预防性检测与控制柜维保服务采购项目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2AF8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A611720">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甲    方：</w:t>
            </w:r>
          </w:p>
          <w:p w14:paraId="49C0CA11">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0414C4CC">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深圳市深水水务咨询有限公司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2BCE78B0">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2452CAF6">
      <w:pPr>
        <w:pStyle w:val="67"/>
      </w:pPr>
    </w:p>
    <w:p w14:paraId="17410919">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9" w:type="first"/>
          <w:footerReference r:id="rId8" w:type="default"/>
          <w:pgSz w:w="11906" w:h="16838"/>
          <w:pgMar w:top="1417" w:right="1417" w:bottom="1417" w:left="1417" w:header="851" w:footer="992" w:gutter="0"/>
          <w:pgBorders>
            <w:top w:val="none" w:sz="0" w:space="0"/>
            <w:left w:val="none" w:sz="0" w:space="0"/>
            <w:bottom w:val="none" w:sz="0" w:space="0"/>
            <w:right w:val="none" w:sz="0" w:space="0"/>
          </w:pgBorders>
          <w:pgNumType w:start="1"/>
          <w:cols w:space="0" w:num="1"/>
          <w:titlePg/>
          <w:rtlGutter w:val="0"/>
          <w:docGrid w:type="lines" w:linePitch="312" w:charSpace="0"/>
        </w:sectPr>
      </w:pPr>
    </w:p>
    <w:p w14:paraId="36C1708E">
      <w:pPr>
        <w:spacing w:before="0" w:beforeLines="0" w:after="0" w:afterLines="0" w:line="240" w:lineRule="auto"/>
        <w:jc w:val="center"/>
        <w:outlineLvl w:val="1"/>
        <w:rPr>
          <w:rFonts w:hint="eastAsia" w:ascii="Times New Roman" w:hAnsi="Times New Roman" w:cs="Times New Roman"/>
          <w:spacing w:val="-4"/>
          <w:sz w:val="28"/>
          <w:szCs w:val="40"/>
          <w:u w:val="single"/>
          <w:lang w:eastAsia="zh-CN"/>
        </w:rPr>
      </w:pPr>
      <w:r>
        <w:rPr>
          <w:rFonts w:hint="eastAsia" w:ascii="Times New Roman" w:hAnsi="Times New Roman" w:cs="Times New Roman"/>
          <w:spacing w:val="-4"/>
          <w:sz w:val="28"/>
          <w:szCs w:val="40"/>
          <w:u w:val="single"/>
          <w:lang w:eastAsia="zh-CN"/>
        </w:rPr>
        <w:t>潮南污泥项目一、二期与芬顿脱水车间配电房预防性检测与控制柜维保</w:t>
      </w:r>
    </w:p>
    <w:p w14:paraId="013B2024">
      <w:pPr>
        <w:spacing w:before="0" w:beforeLines="0" w:after="0" w:afterLines="0" w:line="240" w:lineRule="auto"/>
        <w:jc w:val="center"/>
        <w:outlineLvl w:val="1"/>
        <w:rPr>
          <w:rFonts w:ascii="Times New Roman" w:hAnsi="Times New Roman" w:eastAsia="宋体" w:cs="Times New Roman"/>
          <w:b/>
          <w:bCs/>
          <w:color w:val="000000"/>
          <w:sz w:val="21"/>
          <w:szCs w:val="21"/>
          <w:u w:val="single"/>
        </w:rPr>
      </w:pPr>
      <w:r>
        <w:rPr>
          <w:rFonts w:hint="eastAsia" w:ascii="Times New Roman" w:hAnsi="Times New Roman" w:cs="Times New Roman"/>
          <w:spacing w:val="-4"/>
          <w:sz w:val="28"/>
          <w:szCs w:val="40"/>
          <w:u w:val="single"/>
          <w:lang w:eastAsia="zh-CN"/>
        </w:rPr>
        <w:t>服务</w:t>
      </w:r>
      <w:r>
        <w:rPr>
          <w:rFonts w:ascii="Times New Roman" w:hAnsi="Times New Roman" w:eastAsia="宋体" w:cs="Times New Roman"/>
          <w:spacing w:val="-4"/>
          <w:sz w:val="28"/>
          <w:szCs w:val="40"/>
          <w:lang w:eastAsia="zh-Hans"/>
        </w:rPr>
        <w:t>采购</w:t>
      </w:r>
      <w:r>
        <w:rPr>
          <w:rFonts w:ascii="Times New Roman" w:hAnsi="Times New Roman" w:eastAsia="宋体" w:cs="Times New Roman"/>
          <w:spacing w:val="-4"/>
          <w:sz w:val="28"/>
          <w:szCs w:val="40"/>
        </w:rPr>
        <w:t>合同</w:t>
      </w:r>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w:hAnsi="Times New Roman" w:eastAsia="宋体" w:cs="Times New Roman"/>
          <w:b/>
          <w:bCs/>
          <w:color w:val="000000"/>
          <w:sz w:val="24"/>
        </w:rPr>
      </w:pPr>
      <w:r>
        <w:rPr>
          <w:rFonts w:ascii="Times New Roman" w:hAnsi="Times New Roman" w:eastAsia="宋体" w:cs="Times New Roman"/>
          <w:b/>
          <w:bCs/>
          <w:color w:val="000000"/>
          <w:sz w:val="24"/>
          <w:lang w:eastAsia="zh-Hans"/>
        </w:rPr>
        <w:t>甲方</w:t>
      </w:r>
      <w:r>
        <w:rPr>
          <w:rFonts w:hint="eastAsia" w:ascii="Times New Roman" w:hAnsi="Times New Roman" w:eastAsia="宋体" w:cs="Times New Roman"/>
          <w:b/>
          <w:bCs/>
          <w:color w:val="000000"/>
          <w:sz w:val="24"/>
          <w:lang w:eastAsia="zh-Hans"/>
        </w:rPr>
        <w:t>（</w:t>
      </w:r>
      <w:r>
        <w:rPr>
          <w:rFonts w:hint="eastAsia" w:ascii="Times New Roman" w:hAnsi="Times New Roman" w:eastAsia="宋体" w:cs="Times New Roman"/>
          <w:b/>
          <w:bCs/>
          <w:color w:val="000000"/>
          <w:sz w:val="24"/>
          <w:lang w:val="en-US" w:eastAsia="zh-CN"/>
        </w:rPr>
        <w:t>委托</w:t>
      </w:r>
      <w:r>
        <w:rPr>
          <w:rFonts w:hint="eastAsia" w:ascii="Times New Roman" w:hAnsi="Times New Roman" w:eastAsia="宋体" w:cs="Times New Roman"/>
          <w:b/>
          <w:bCs/>
          <w:color w:val="000000"/>
          <w:sz w:val="24"/>
          <w:lang w:eastAsia="zh-Hans"/>
        </w:rPr>
        <w:t>方</w:t>
      </w:r>
      <w:r>
        <w:rPr>
          <w:rFonts w:ascii="Times New Roman" w:hAnsi="Times New Roman" w:eastAsia="宋体" w:cs="Times New Roman"/>
          <w:b/>
          <w:bCs/>
          <w:color w:val="000000"/>
          <w:sz w:val="24"/>
          <w:lang w:eastAsia="zh-Hans"/>
        </w:rPr>
        <w:t>）</w:t>
      </w:r>
      <w:r>
        <w:rPr>
          <w:rFonts w:ascii="Times New Roman" w:hAnsi="Times New Roman" w:eastAsia="宋体" w:cs="Times New Roman"/>
          <w:b/>
          <w:bCs/>
          <w:color w:val="000000"/>
          <w:sz w:val="24"/>
        </w:rPr>
        <w:t>：</w:t>
      </w:r>
      <w:r>
        <w:rPr>
          <w:rFonts w:hint="eastAsia" w:ascii="Times New Roman" w:hAnsi="Times New Roman" w:eastAsia="宋体" w:cs="Times New Roman"/>
          <w:b/>
          <w:color w:val="000000"/>
          <w:sz w:val="24"/>
          <w:u w:val="single"/>
          <w:shd w:val="clear" w:color="auto" w:fill="FFFFFF"/>
        </w:rPr>
        <w:t>深圳市深水水务咨询有限公司</w:t>
      </w:r>
      <w:r>
        <w:rPr>
          <w:rFonts w:ascii="Times New Roman" w:hAnsi="Times New Roman" w:eastAsia="宋体" w:cs="Times New Roman"/>
          <w:b/>
          <w:color w:val="000000"/>
          <w:sz w:val="28"/>
          <w:szCs w:val="28"/>
          <w:u w:val="single"/>
          <w:shd w:val="clear" w:color="auto" w:fill="FFFFFF"/>
        </w:rPr>
        <w:t xml:space="preserve">             </w:t>
      </w:r>
      <w:r>
        <w:rPr>
          <w:rFonts w:hint="eastAsia" w:ascii="Times New Roman" w:hAnsi="Times New Roman" w:eastAsia="宋体" w:cs="Times New Roman"/>
          <w:b/>
          <w:color w:val="000000"/>
          <w:sz w:val="28"/>
          <w:szCs w:val="28"/>
          <w:u w:val="single"/>
          <w:shd w:val="clear" w:color="auto" w:fill="FFFFFF"/>
          <w:lang w:val="en-US" w:eastAsia="zh-CN"/>
        </w:rPr>
        <w:t xml:space="preserve"> </w:t>
      </w:r>
      <w:r>
        <w:rPr>
          <w:rFonts w:ascii="Times New Roman" w:hAnsi="Times New Roman" w:eastAsia="宋体" w:cs="Times New Roman"/>
          <w:b/>
          <w:color w:val="000000"/>
          <w:sz w:val="28"/>
          <w:szCs w:val="28"/>
          <w:u w:val="single"/>
          <w:shd w:val="clear" w:color="auto" w:fill="FFFFFF"/>
        </w:rPr>
        <w:t xml:space="preserve">        </w:t>
      </w:r>
      <w:r>
        <w:rPr>
          <w:rFonts w:hint="eastAsia" w:ascii="Times New Roman" w:hAnsi="Times New Roman" w:eastAsia="宋体" w:cs="Times New Roman"/>
          <w:b/>
          <w:color w:val="000000"/>
          <w:sz w:val="28"/>
          <w:szCs w:val="28"/>
          <w:u w:val="single"/>
          <w:shd w:val="clear" w:color="auto" w:fill="FFFFFF"/>
          <w:lang w:val="en-US" w:eastAsia="zh-CN"/>
        </w:rPr>
        <w:t xml:space="preserve"> </w:t>
      </w:r>
      <w:r>
        <w:rPr>
          <w:rFonts w:ascii="Times New Roman" w:hAnsi="Times New Roman" w:eastAsia="宋体" w:cs="Times New Roman"/>
          <w:b/>
          <w:color w:val="000000"/>
          <w:sz w:val="28"/>
          <w:szCs w:val="28"/>
          <w:u w:val="single"/>
          <w:shd w:val="clear" w:color="auto" w:fill="FFFFFF"/>
        </w:rPr>
        <w:t xml:space="preserve">   </w:t>
      </w:r>
    </w:p>
    <w:p w14:paraId="6D4FF55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eastAsia" w:ascii="Times New Roman" w:hAnsi="Times New Roman" w:eastAsia="宋体" w:cs="Times New Roman"/>
          <w:b/>
          <w:bCs/>
          <w:color w:val="000000"/>
          <w:sz w:val="24"/>
          <w:u w:val="single"/>
          <w:lang w:val="en-US" w:eastAsia="zh-CN"/>
        </w:rPr>
      </w:pPr>
      <w:r>
        <w:rPr>
          <w:rFonts w:ascii="Times New Roman" w:hAnsi="Times New Roman" w:eastAsia="宋体" w:cs="Times New Roman"/>
          <w:b/>
          <w:bCs/>
          <w:color w:val="000000"/>
          <w:sz w:val="24"/>
          <w:lang w:eastAsia="zh-Hans"/>
        </w:rPr>
        <w:t>联系人：</w:t>
      </w:r>
      <w:r>
        <w:rPr>
          <w:rFonts w:hint="eastAsia" w:ascii="Times New Roman" w:hAnsi="Times New Roman" w:eastAsia="宋体" w:cs="Times New Roman"/>
          <w:b/>
          <w:bCs/>
          <w:color w:val="000000"/>
          <w:sz w:val="24"/>
          <w:u w:val="single"/>
          <w:lang w:val="en-US" w:eastAsia="zh-CN"/>
        </w:rPr>
        <w:t>邹</w:t>
      </w:r>
      <w:r>
        <w:rPr>
          <w:rFonts w:hint="eastAsia" w:ascii="Times New Roman" w:hAnsi="Times New Roman" w:eastAsia="宋体" w:cs="Times New Roman"/>
          <w:b/>
          <w:bCs/>
          <w:color w:val="000000"/>
          <w:sz w:val="24"/>
          <w:u w:val="single"/>
        </w:rPr>
        <w:t>工</w:t>
      </w:r>
      <w:r>
        <w:rPr>
          <w:rFonts w:ascii="Times New Roman" w:hAnsi="Times New Roman" w:eastAsia="宋体" w:cs="Times New Roman"/>
          <w:b/>
          <w:bCs/>
          <w:color w:val="000000"/>
          <w:sz w:val="24"/>
          <w:u w:val="single"/>
          <w:lang w:eastAsia="zh-Hans"/>
        </w:rPr>
        <w:t xml:space="preserve"> </w:t>
      </w:r>
      <w:r>
        <w:rPr>
          <w:rFonts w:hint="eastAsia" w:ascii="Times New Roman" w:hAnsi="Times New Roman" w:eastAsia="宋体" w:cs="Times New Roman"/>
          <w:b/>
          <w:bCs/>
          <w:color w:val="000000"/>
          <w:sz w:val="24"/>
          <w:u w:val="single"/>
          <w:lang w:val="en-US" w:eastAsia="zh-CN"/>
        </w:rPr>
        <w:t xml:space="preserve">  </w:t>
      </w:r>
      <w:r>
        <w:rPr>
          <w:rFonts w:ascii="Times New Roman" w:hAnsi="Times New Roman" w:eastAsia="宋体" w:cs="Times New Roman"/>
          <w:b/>
          <w:bCs/>
          <w:color w:val="000000"/>
          <w:sz w:val="24"/>
          <w:lang w:eastAsia="zh-Hans"/>
        </w:rPr>
        <w:t>联系电话：</w:t>
      </w:r>
      <w:r>
        <w:rPr>
          <w:rFonts w:hint="eastAsia" w:ascii="Times New Roman" w:hAnsi="Times New Roman" w:eastAsia="宋体" w:cs="Times New Roman"/>
          <w:b/>
          <w:bCs/>
          <w:color w:val="000000"/>
          <w:sz w:val="24"/>
          <w:u w:val="single"/>
          <w:lang w:eastAsia="zh-Hans"/>
        </w:rPr>
        <w:t>18331589060</w:t>
      </w:r>
      <w:r>
        <w:rPr>
          <w:rFonts w:hint="eastAsia" w:ascii="Times New Roman" w:hAnsi="Times New Roman" w:eastAsia="宋体" w:cs="Times New Roman"/>
          <w:b/>
          <w:bCs/>
          <w:color w:val="000000"/>
          <w:sz w:val="24"/>
          <w:u w:val="single"/>
          <w:lang w:val="en-US" w:eastAsia="zh-CN"/>
        </w:rPr>
        <w:t xml:space="preserve"> </w:t>
      </w:r>
      <w:r>
        <w:rPr>
          <w:rFonts w:ascii="Times New Roman" w:hAnsi="Times New Roman" w:eastAsia="宋体" w:cs="Times New Roman"/>
          <w:b/>
          <w:bCs/>
          <w:color w:val="000000"/>
          <w:sz w:val="24"/>
          <w:u w:val="single"/>
          <w:lang w:eastAsia="zh-Hans"/>
        </w:rPr>
        <w:t xml:space="preserve"> </w:t>
      </w:r>
      <w:r>
        <w:rPr>
          <w:rFonts w:hint="eastAsia" w:ascii="Times New Roman" w:hAnsi="Times New Roman" w:eastAsia="宋体" w:cs="Times New Roman"/>
          <w:b/>
          <w:bCs/>
          <w:color w:val="000000"/>
          <w:sz w:val="24"/>
          <w:u w:val="single"/>
          <w:lang w:val="en-US" w:eastAsia="zh-CN"/>
        </w:rPr>
        <w:t xml:space="preserve"> </w:t>
      </w:r>
      <w:r>
        <w:rPr>
          <w:rFonts w:ascii="Times New Roman" w:hAnsi="Times New Roman" w:eastAsia="宋体" w:cs="Times New Roman"/>
          <w:b/>
          <w:bCs/>
          <w:color w:val="000000"/>
          <w:sz w:val="24"/>
          <w:lang w:eastAsia="zh-Hans"/>
        </w:rPr>
        <w:t>电子邮箱：</w:t>
      </w:r>
      <w:r>
        <w:rPr>
          <w:rFonts w:ascii="Times New Roman" w:hAnsi="Times New Roman" w:eastAsia="宋体" w:cs="Times New Roman"/>
          <w:b/>
          <w:bCs/>
          <w:color w:val="000000"/>
          <w:sz w:val="24"/>
          <w:u w:val="single"/>
          <w:lang w:eastAsia="zh-Hans"/>
        </w:rPr>
        <w:t xml:space="preserve"> </w:t>
      </w:r>
      <w:r>
        <w:rPr>
          <w:rFonts w:hint="eastAsia" w:ascii="Times New Roman" w:hAnsi="Times New Roman" w:eastAsia="宋体" w:cs="Times New Roman"/>
          <w:b/>
          <w:bCs/>
          <w:color w:val="000000"/>
          <w:sz w:val="24"/>
          <w:u w:val="single"/>
          <w:lang w:val="en-US" w:eastAsia="zh-CN"/>
        </w:rPr>
        <w:t xml:space="preserve">/                        </w:t>
      </w:r>
    </w:p>
    <w:p w14:paraId="75A955A1">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default" w:ascii="Times New Roman" w:hAnsi="Times New Roman" w:eastAsia="宋体" w:cs="Times New Roman"/>
          <w:b/>
          <w:bCs/>
          <w:color w:val="000000"/>
          <w:sz w:val="24"/>
          <w:lang w:val="en-US" w:eastAsia="zh-CN"/>
        </w:rPr>
      </w:pPr>
      <w:r>
        <w:rPr>
          <w:rFonts w:ascii="Times New Roman" w:hAnsi="Times New Roman" w:eastAsia="宋体" w:cs="Times New Roman"/>
          <w:b/>
          <w:bCs/>
          <w:color w:val="000000"/>
          <w:sz w:val="24"/>
          <w:lang w:eastAsia="zh-Hans"/>
        </w:rPr>
        <w:t>通讯地址：</w:t>
      </w:r>
      <w:r>
        <w:rPr>
          <w:rFonts w:hint="eastAsia" w:ascii="Times New Roman" w:hAnsi="Times New Roman" w:eastAsia="宋体" w:cs="Times New Roman"/>
          <w:b/>
          <w:bCs/>
          <w:color w:val="000000"/>
          <w:sz w:val="24"/>
          <w:u w:val="single"/>
          <w:lang w:eastAsia="zh-Hans"/>
        </w:rPr>
        <w:t>深圳市罗湖区清水河街道清水河社区清水河一路112号罗湖投资控股大厦裙楼401</w:t>
      </w:r>
      <w:r>
        <w:rPr>
          <w:rFonts w:hint="eastAsia" w:ascii="Times New Roman" w:hAnsi="Times New Roman" w:eastAsia="宋体" w:cs="Times New Roman"/>
          <w:b/>
          <w:bCs/>
          <w:color w:val="000000"/>
          <w:sz w:val="24"/>
          <w:u w:val="single"/>
        </w:rPr>
        <w:t xml:space="preserve">   </w:t>
      </w:r>
      <w:r>
        <w:rPr>
          <w:rFonts w:hint="eastAsia" w:ascii="Times New Roman" w:hAnsi="Times New Roman" w:eastAsia="宋体" w:cs="Times New Roman"/>
          <w:b/>
          <w:bCs/>
          <w:color w:val="000000"/>
          <w:sz w:val="24"/>
          <w:u w:val="single"/>
          <w:lang w:val="en-US" w:eastAsia="zh-CN"/>
        </w:rPr>
        <w:t xml:space="preserve"> </w:t>
      </w:r>
      <w:r>
        <w:rPr>
          <w:rFonts w:hint="eastAsia" w:ascii="Times New Roman" w:hAnsi="Times New Roman" w:eastAsia="宋体" w:cs="Times New Roman"/>
          <w:b/>
          <w:bCs/>
          <w:color w:val="000000"/>
          <w:sz w:val="24"/>
          <w:u w:val="single"/>
        </w:rPr>
        <w:t xml:space="preserve"> </w:t>
      </w:r>
      <w:r>
        <w:rPr>
          <w:rFonts w:hint="eastAsia" w:ascii="Times New Roman" w:hAnsi="Times New Roman" w:eastAsia="宋体" w:cs="Times New Roman"/>
          <w:b/>
          <w:bCs/>
          <w:color w:val="000000"/>
          <w:sz w:val="24"/>
          <w:u w:val="single"/>
          <w:lang w:val="en-US" w:eastAsia="zh-CN"/>
        </w:rPr>
        <w:t xml:space="preserve">  </w:t>
      </w:r>
      <w:r>
        <w:rPr>
          <w:rFonts w:hint="eastAsia" w:ascii="Times New Roman" w:hAnsi="Times New Roman" w:eastAsia="宋体" w:cs="Times New Roman"/>
          <w:b/>
          <w:bCs/>
          <w:color w:val="000000"/>
          <w:sz w:val="24"/>
          <w:u w:val="single"/>
        </w:rPr>
        <w:t xml:space="preserve"> </w:t>
      </w:r>
      <w:r>
        <w:rPr>
          <w:rFonts w:hint="eastAsia" w:ascii="Times New Roman" w:hAnsi="Times New Roman" w:eastAsia="宋体" w:cs="Times New Roman"/>
          <w:b/>
          <w:bCs/>
          <w:color w:val="000000"/>
          <w:sz w:val="24"/>
          <w:u w:val="single"/>
          <w:lang w:val="en-US" w:eastAsia="zh-CN"/>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w:hAnsi="Times New Roman" w:eastAsia="宋体" w:cs="Times New Roman"/>
          <w:b/>
          <w:bCs/>
          <w:color w:val="000000"/>
          <w:sz w:val="24"/>
          <w:u w:val="single"/>
        </w:rPr>
      </w:pPr>
      <w:r>
        <w:rPr>
          <w:rFonts w:ascii="Times New Roman" w:hAnsi="Times New Roman" w:eastAsia="宋体" w:cs="Times New Roman"/>
          <w:b/>
          <w:bCs/>
          <w:color w:val="000000"/>
          <w:sz w:val="24"/>
          <w:lang w:eastAsia="zh-Hans"/>
        </w:rPr>
        <w:t>乙方</w:t>
      </w:r>
      <w:r>
        <w:rPr>
          <w:rFonts w:hint="eastAsia" w:ascii="Times New Roman" w:hAnsi="Times New Roman" w:eastAsia="宋体" w:cs="Times New Roman"/>
          <w:b/>
          <w:bCs/>
          <w:color w:val="000000"/>
          <w:sz w:val="24"/>
          <w:lang w:eastAsia="zh-Hans"/>
        </w:rPr>
        <w:t>（</w:t>
      </w:r>
      <w:r>
        <w:rPr>
          <w:rFonts w:hint="eastAsia" w:ascii="Times New Roman" w:hAnsi="Times New Roman" w:eastAsia="宋体" w:cs="Times New Roman"/>
          <w:b/>
          <w:bCs/>
          <w:color w:val="000000"/>
          <w:sz w:val="24"/>
          <w:lang w:val="en-US" w:eastAsia="zh-CN"/>
        </w:rPr>
        <w:t>服务</w:t>
      </w:r>
      <w:r>
        <w:rPr>
          <w:rFonts w:hint="eastAsia" w:ascii="Times New Roman" w:hAnsi="Times New Roman" w:eastAsia="宋体" w:cs="Times New Roman"/>
          <w:b/>
          <w:bCs/>
          <w:color w:val="000000"/>
          <w:sz w:val="24"/>
          <w:lang w:eastAsia="zh-Hans"/>
        </w:rPr>
        <w:t>方</w:t>
      </w:r>
      <w:r>
        <w:rPr>
          <w:rFonts w:ascii="Times New Roman" w:hAnsi="Times New Roman" w:eastAsia="宋体" w:cs="Times New Roman"/>
          <w:b/>
          <w:bCs/>
          <w:color w:val="000000"/>
          <w:sz w:val="24"/>
          <w:lang w:eastAsia="zh-Hans"/>
        </w:rPr>
        <w:t>）</w:t>
      </w:r>
      <w:r>
        <w:rPr>
          <w:rFonts w:ascii="Times New Roman" w:hAnsi="Times New Roman" w:eastAsia="宋体" w:cs="Times New Roman"/>
          <w:b/>
          <w:bCs/>
          <w:color w:val="000000"/>
          <w:sz w:val="24"/>
        </w:rPr>
        <w:t>：</w:t>
      </w:r>
      <w:r>
        <w:rPr>
          <w:rFonts w:hint="eastAsia" w:ascii="Times New Roman" w:hAnsi="Times New Roman" w:eastAsia="宋体" w:cs="Times New Roman"/>
          <w:b/>
          <w:color w:val="000000"/>
          <w:sz w:val="24"/>
          <w:u w:val="single"/>
          <w:shd w:val="clear" w:color="auto" w:fill="FFFFFF"/>
        </w:rPr>
        <w:t xml:space="preserve"> </w:t>
      </w:r>
      <w:r>
        <w:rPr>
          <w:rFonts w:ascii="Times New Roman" w:hAnsi="Times New Roman" w:eastAsia="宋体" w:cs="Times New Roman"/>
          <w:b/>
          <w:color w:val="000000"/>
          <w:sz w:val="28"/>
          <w:szCs w:val="28"/>
          <w:u w:val="single"/>
          <w:shd w:val="clear" w:color="auto" w:fill="FFFFFF"/>
        </w:rPr>
        <w:t xml:space="preserve">              </w:t>
      </w:r>
      <w:r>
        <w:rPr>
          <w:rFonts w:hint="eastAsia" w:ascii="Times New Roman" w:hAnsi="Times New Roman" w:eastAsia="宋体" w:cs="Times New Roman"/>
          <w:b/>
          <w:color w:val="000000"/>
          <w:sz w:val="28"/>
          <w:szCs w:val="28"/>
          <w:u w:val="single"/>
          <w:shd w:val="clear" w:color="auto" w:fill="FFFFFF"/>
        </w:rPr>
        <w:t xml:space="preserve">                   </w:t>
      </w:r>
      <w:r>
        <w:rPr>
          <w:rFonts w:ascii="Times New Roman" w:hAnsi="Times New Roman" w:eastAsia="宋体" w:cs="Times New Roman"/>
          <w:b/>
          <w:color w:val="000000"/>
          <w:sz w:val="28"/>
          <w:szCs w:val="28"/>
          <w:u w:val="single"/>
          <w:shd w:val="clear" w:color="auto" w:fill="FFFFFF"/>
        </w:rPr>
        <w:t xml:space="preserve">  </w:t>
      </w:r>
      <w:r>
        <w:rPr>
          <w:rFonts w:hint="eastAsia" w:ascii="Times New Roman" w:hAnsi="Times New Roman" w:eastAsia="宋体" w:cs="Times New Roman"/>
          <w:b/>
          <w:color w:val="000000"/>
          <w:sz w:val="28"/>
          <w:szCs w:val="28"/>
          <w:u w:val="single"/>
          <w:shd w:val="clear" w:color="auto" w:fill="FFFFFF"/>
        </w:rPr>
        <w:t xml:space="preserve">       </w:t>
      </w:r>
      <w:r>
        <w:rPr>
          <w:rFonts w:ascii="Times New Roman" w:hAnsi="Times New Roman" w:eastAsia="宋体" w:cs="Times New Roman"/>
          <w:b/>
          <w:color w:val="000000"/>
          <w:sz w:val="28"/>
          <w:szCs w:val="28"/>
          <w:u w:val="single"/>
          <w:shd w:val="clear" w:color="auto" w:fill="FFFFFF"/>
        </w:rPr>
        <w:t xml:space="preserve">   </w:t>
      </w:r>
      <w:r>
        <w:rPr>
          <w:rFonts w:hint="eastAsia" w:ascii="Times New Roman" w:hAnsi="Times New Roman" w:eastAsia="宋体" w:cs="Times New Roman"/>
          <w:b/>
          <w:color w:val="000000"/>
          <w:sz w:val="28"/>
          <w:szCs w:val="28"/>
          <w:u w:val="single"/>
          <w:shd w:val="clear" w:color="auto" w:fill="FFFFFF"/>
          <w:lang w:val="en-US" w:eastAsia="zh-CN"/>
        </w:rPr>
        <w:t xml:space="preserve"> </w:t>
      </w:r>
      <w:r>
        <w:rPr>
          <w:rFonts w:ascii="Times New Roman" w:hAnsi="Times New Roman" w:eastAsia="宋体" w:cs="Times New Roman"/>
          <w:b/>
          <w:color w:val="000000"/>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w:hAnsi="Times New Roman" w:eastAsia="宋体" w:cs="Times New Roman"/>
          <w:b/>
          <w:bCs/>
          <w:color w:val="000000"/>
          <w:sz w:val="24"/>
        </w:rPr>
      </w:pPr>
      <w:r>
        <w:rPr>
          <w:rFonts w:ascii="Times New Roman" w:hAnsi="Times New Roman" w:eastAsia="宋体" w:cs="Times New Roman"/>
          <w:b/>
          <w:bCs/>
          <w:color w:val="000000"/>
          <w:sz w:val="24"/>
          <w:lang w:eastAsia="zh-Hans"/>
        </w:rPr>
        <w:t>联系人：</w:t>
      </w:r>
      <w:r>
        <w:rPr>
          <w:rFonts w:hint="eastAsia" w:ascii="Times New Roman" w:hAnsi="Times New Roman" w:eastAsia="宋体" w:cs="Times New Roman"/>
          <w:b/>
          <w:bCs/>
          <w:color w:val="000000"/>
          <w:sz w:val="24"/>
          <w:u w:val="single"/>
        </w:rPr>
        <w:t xml:space="preserve">     </w:t>
      </w:r>
      <w:r>
        <w:rPr>
          <w:rFonts w:hint="eastAsia" w:ascii="Times New Roman" w:hAnsi="Times New Roman" w:eastAsia="宋体" w:cs="Times New Roman"/>
          <w:b/>
          <w:bCs/>
          <w:color w:val="000000"/>
          <w:sz w:val="24"/>
          <w:u w:val="single"/>
          <w:lang w:val="en-US" w:eastAsia="zh-CN"/>
        </w:rPr>
        <w:t xml:space="preserve">  </w:t>
      </w:r>
      <w:r>
        <w:rPr>
          <w:rFonts w:ascii="Times New Roman" w:hAnsi="Times New Roman" w:eastAsia="宋体" w:cs="Times New Roman"/>
          <w:b/>
          <w:bCs/>
          <w:color w:val="000000"/>
          <w:sz w:val="24"/>
          <w:lang w:eastAsia="zh-Hans"/>
        </w:rPr>
        <w:t>联系电话</w:t>
      </w:r>
      <w:r>
        <w:rPr>
          <w:rFonts w:hint="eastAsia" w:ascii="Times New Roman" w:hAnsi="Times New Roman" w:eastAsia="宋体" w:cs="Times New Roman"/>
          <w:b/>
          <w:bCs/>
          <w:color w:val="000000"/>
          <w:sz w:val="24"/>
        </w:rPr>
        <w:t>：</w:t>
      </w:r>
      <w:r>
        <w:rPr>
          <w:rFonts w:hint="eastAsia" w:ascii="Times New Roman" w:hAnsi="Times New Roman" w:eastAsia="宋体" w:cs="Times New Roman"/>
          <w:b/>
          <w:bCs/>
          <w:color w:val="000000"/>
          <w:sz w:val="24"/>
          <w:u w:val="single"/>
        </w:rPr>
        <w:t xml:space="preserve">               </w:t>
      </w:r>
      <w:r>
        <w:rPr>
          <w:rFonts w:ascii="Times New Roman" w:hAnsi="Times New Roman" w:eastAsia="宋体" w:cs="Times New Roman"/>
          <w:b/>
          <w:bCs/>
          <w:color w:val="000000"/>
          <w:sz w:val="24"/>
          <w:lang w:eastAsia="zh-Hans"/>
        </w:rPr>
        <w:t>电子邮箱</w:t>
      </w:r>
      <w:r>
        <w:rPr>
          <w:rFonts w:hint="eastAsia" w:ascii="Times New Roman" w:hAnsi="Times New Roman" w:eastAsia="宋体" w:cs="Times New Roman"/>
          <w:b/>
          <w:bCs/>
          <w:color w:val="000000"/>
          <w:sz w:val="24"/>
        </w:rPr>
        <w:t>：</w:t>
      </w:r>
      <w:r>
        <w:rPr>
          <w:rFonts w:hint="eastAsia" w:ascii="Times New Roman" w:hAnsi="Times New Roman" w:eastAsia="宋体" w:cs="Times New Roman"/>
          <w:b/>
          <w:bCs/>
          <w:color w:val="000000"/>
          <w:sz w:val="24"/>
          <w:u w:val="single"/>
        </w:rPr>
        <w:t xml:space="preserve"> </w:t>
      </w:r>
      <w:r>
        <w:rPr>
          <w:rFonts w:ascii="Times New Roman" w:hAnsi="Times New Roman" w:eastAsia="宋体" w:cs="Times New Roman"/>
          <w:b/>
          <w:bCs/>
          <w:color w:val="000000"/>
          <w:sz w:val="24"/>
          <w:u w:val="single"/>
          <w:lang w:eastAsia="zh-Hans"/>
        </w:rPr>
        <w:t xml:space="preserve"> </w:t>
      </w:r>
      <w:r>
        <w:rPr>
          <w:rFonts w:hint="eastAsia" w:ascii="Times New Roman" w:hAnsi="Times New Roman" w:eastAsia="宋体" w:cs="Times New Roman"/>
          <w:b/>
          <w:bCs/>
          <w:color w:val="000000"/>
          <w:sz w:val="24"/>
          <w:u w:val="single"/>
        </w:rPr>
        <w:t xml:space="preserve">  </w:t>
      </w:r>
      <w:r>
        <w:rPr>
          <w:rFonts w:ascii="Times New Roman" w:hAnsi="Times New Roman" w:eastAsia="宋体" w:cs="Times New Roman"/>
          <w:b/>
          <w:bCs/>
          <w:color w:val="000000"/>
          <w:sz w:val="24"/>
          <w:u w:val="single"/>
          <w:lang w:eastAsia="zh-Hans"/>
        </w:rPr>
        <w:t xml:space="preserve"> </w:t>
      </w:r>
      <w:r>
        <w:rPr>
          <w:rFonts w:hint="eastAsia" w:ascii="Times New Roman" w:hAnsi="Times New Roman" w:eastAsia="宋体" w:cs="Times New Roman"/>
          <w:b/>
          <w:bCs/>
          <w:color w:val="000000"/>
          <w:sz w:val="24"/>
          <w:u w:val="single"/>
          <w:lang w:val="en-US" w:eastAsia="zh-CN"/>
        </w:rPr>
        <w:t xml:space="preserve">     </w:t>
      </w:r>
      <w:r>
        <w:rPr>
          <w:rFonts w:hint="eastAsia" w:ascii="Times New Roman" w:hAnsi="Times New Roman" w:eastAsia="宋体" w:cs="Times New Roman"/>
          <w:b/>
          <w:bCs/>
          <w:color w:val="000000"/>
          <w:sz w:val="24"/>
          <w:u w:val="single"/>
        </w:rPr>
        <w:t xml:space="preserve">      </w:t>
      </w:r>
      <w:r>
        <w:rPr>
          <w:rFonts w:ascii="Times New Roman" w:hAnsi="Times New Roman" w:eastAsia="宋体" w:cs="Times New Roman"/>
          <w:b/>
          <w:bCs/>
          <w:color w:val="000000"/>
          <w:sz w:val="24"/>
          <w:u w:val="single"/>
        </w:rPr>
        <w:t xml:space="preserve">  </w:t>
      </w:r>
      <w:r>
        <w:rPr>
          <w:rFonts w:hint="eastAsia" w:ascii="Times New Roman" w:hAnsi="Times New Roman" w:eastAsia="宋体" w:cs="Times New Roman"/>
          <w:b/>
          <w:bCs/>
          <w:color w:val="000000"/>
          <w:sz w:val="24"/>
          <w:u w:val="single"/>
          <w:lang w:val="en-US" w:eastAsia="zh-CN"/>
        </w:rPr>
        <w:t xml:space="preserve"> </w:t>
      </w:r>
      <w:r>
        <w:rPr>
          <w:rFonts w:ascii="Times New Roman" w:hAnsi="Times New Roman" w:eastAsia="宋体" w:cs="Times New Roman"/>
          <w:b/>
          <w:bCs/>
          <w:color w:val="000000"/>
          <w:sz w:val="24"/>
          <w:u w:val="single"/>
        </w:rPr>
        <w:t xml:space="preserve"> </w:t>
      </w:r>
      <w:r>
        <w:rPr>
          <w:rFonts w:hint="eastAsia" w:ascii="Times New Roman" w:hAnsi="Times New Roman" w:eastAsia="宋体" w:cs="Times New Roman"/>
          <w:b/>
          <w:bCs/>
          <w:color w:val="000000"/>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w:hAnsi="Times New Roman" w:eastAsia="宋体" w:cs="Times New Roman"/>
          <w:b/>
          <w:bCs/>
          <w:color w:val="000000"/>
          <w:sz w:val="24"/>
          <w:u w:val="single"/>
        </w:rPr>
      </w:pPr>
      <w:r>
        <w:rPr>
          <w:rFonts w:ascii="Times New Roman" w:hAnsi="Times New Roman" w:eastAsia="宋体" w:cs="Times New Roman"/>
          <w:b/>
          <w:bCs/>
          <w:color w:val="000000"/>
          <w:sz w:val="24"/>
          <w:lang w:eastAsia="zh-Hans"/>
        </w:rPr>
        <w:t>通讯地址：</w:t>
      </w:r>
      <w:r>
        <w:rPr>
          <w:rFonts w:hint="eastAsia" w:ascii="Times New Roman" w:hAnsi="Times New Roman" w:eastAsia="宋体" w:cs="Times New Roman"/>
          <w:b/>
          <w:bCs/>
          <w:color w:val="000000"/>
          <w:sz w:val="24"/>
          <w:u w:val="single"/>
        </w:rPr>
        <w:t xml:space="preserve">                                           </w:t>
      </w:r>
      <w:r>
        <w:rPr>
          <w:rFonts w:hint="eastAsia" w:ascii="Times New Roman" w:hAnsi="Times New Roman" w:eastAsia="宋体" w:cs="Times New Roman"/>
          <w:b/>
          <w:bCs/>
          <w:color w:val="000000"/>
          <w:sz w:val="24"/>
          <w:u w:val="single"/>
          <w:lang w:val="en-US" w:eastAsia="zh-CN"/>
        </w:rPr>
        <w:t xml:space="preserve"> </w:t>
      </w:r>
      <w:r>
        <w:rPr>
          <w:rFonts w:hint="eastAsia" w:ascii="Times New Roman" w:hAnsi="Times New Roman" w:eastAsia="宋体" w:cs="Times New Roman"/>
          <w:b/>
          <w:bCs/>
          <w:color w:val="000000"/>
          <w:sz w:val="24"/>
          <w:u w:val="single"/>
        </w:rPr>
        <w:t xml:space="preserve">             </w:t>
      </w:r>
      <w:r>
        <w:rPr>
          <w:rFonts w:hint="eastAsia" w:ascii="Times New Roman" w:hAnsi="Times New Roman" w:eastAsia="宋体" w:cs="Times New Roman"/>
          <w:b/>
          <w:bCs/>
          <w:color w:val="000000"/>
          <w:sz w:val="24"/>
          <w:u w:val="single"/>
          <w:lang w:val="en-US" w:eastAsia="zh-CN"/>
        </w:rPr>
        <w:t xml:space="preserve"> </w:t>
      </w:r>
      <w:r>
        <w:rPr>
          <w:rFonts w:hint="eastAsia" w:ascii="Times New Roman" w:hAnsi="Times New Roman" w:eastAsia="宋体" w:cs="Times New Roman"/>
          <w:b/>
          <w:bCs/>
          <w:color w:val="000000"/>
          <w:sz w:val="24"/>
          <w:u w:val="single"/>
        </w:rPr>
        <w:t xml:space="preserve">       </w:t>
      </w:r>
    </w:p>
    <w:bookmarkEnd w:id="7"/>
    <w:bookmarkEnd w:id="8"/>
    <w:p w14:paraId="0B9E5131">
      <w:pPr>
        <w:pStyle w:val="68"/>
        <w:spacing w:line="360" w:lineRule="auto"/>
        <w:ind w:firstLine="480"/>
        <w:rPr>
          <w:rFonts w:ascii="Times New Roman" w:hAnsi="Times New Roman" w:eastAsia="宋体" w:cs="Times New Roman"/>
          <w:lang w:eastAsia="zh-Hans"/>
        </w:rPr>
      </w:pPr>
      <w:bookmarkStart w:id="9" w:name="_Toc199215763"/>
      <w:bookmarkStart w:id="10" w:name="_Toc199215931"/>
      <w:bookmarkStart w:id="11" w:name="_Toc201742844"/>
      <w:bookmarkStart w:id="12" w:name="_Toc199213728"/>
      <w:bookmarkStart w:id="13" w:name="_Toc201401643"/>
      <w:bookmarkStart w:id="14" w:name="_Toc201719103"/>
      <w:bookmarkStart w:id="15" w:name="_Toc201997927"/>
      <w:bookmarkStart w:id="16" w:name="_Toc201743099"/>
      <w:r>
        <w:rPr>
          <w:rFonts w:hint="eastAsia" w:ascii="Times New Roman" w:hAnsi="Times New Roman" w:eastAsia="宋体" w:cs="Times New Roman"/>
          <w:lang w:eastAsia="zh-Hans"/>
        </w:rPr>
        <w:t>根据《中华人民共和国民法典》有关法律法规，经充分协商，甲乙双方本着互惠互利原则，达成以下合同条款，特订立本合同，以便双方共同遵守。</w:t>
      </w:r>
    </w:p>
    <w:bookmarkEnd w:id="9"/>
    <w:bookmarkEnd w:id="10"/>
    <w:bookmarkEnd w:id="11"/>
    <w:bookmarkEnd w:id="12"/>
    <w:bookmarkEnd w:id="13"/>
    <w:bookmarkEnd w:id="14"/>
    <w:bookmarkEnd w:id="15"/>
    <w:bookmarkEnd w:id="16"/>
    <w:p w14:paraId="539D73A1">
      <w:pPr>
        <w:keepNext/>
        <w:keepLines/>
        <w:numPr>
          <w:ilvl w:val="0"/>
          <w:numId w:val="0"/>
        </w:numPr>
        <w:spacing w:before="260" w:after="78" w:line="415" w:lineRule="auto"/>
        <w:ind w:left="420" w:leftChars="0"/>
        <w:outlineLvl w:val="2"/>
        <w:rPr>
          <w:rFonts w:ascii="Times New Roman" w:hAnsi="Times New Roman" w:eastAsia="宋体" w:cs="Times New Roman"/>
          <w:b/>
          <w:bCs/>
          <w:sz w:val="32"/>
          <w:szCs w:val="32"/>
        </w:rPr>
      </w:pPr>
      <w:r>
        <w:rPr>
          <w:rFonts w:hint="eastAsia" w:ascii="Times New Roman" w:hAnsi="Times New Roman" w:eastAsia="宋体" w:cs="Times New Roman"/>
          <w:b/>
          <w:bCs/>
          <w:sz w:val="32"/>
          <w:szCs w:val="32"/>
          <w:lang w:val="en-US" w:eastAsia="zh-CN"/>
        </w:rPr>
        <w:t>一、</w:t>
      </w:r>
      <w:r>
        <w:rPr>
          <w:rFonts w:hint="eastAsia" w:ascii="Times New Roman" w:hAnsi="Times New Roman" w:eastAsia="宋体" w:cs="Times New Roman"/>
          <w:b/>
          <w:bCs/>
          <w:sz w:val="32"/>
          <w:szCs w:val="32"/>
          <w:lang w:eastAsia="zh-Hans"/>
        </w:rPr>
        <w:t>服务</w:t>
      </w:r>
      <w:r>
        <w:rPr>
          <w:rFonts w:hint="eastAsia" w:ascii="Times New Roman" w:hAnsi="Times New Roman" w:eastAsia="宋体" w:cs="Times New Roman"/>
          <w:b/>
          <w:bCs/>
          <w:sz w:val="32"/>
          <w:szCs w:val="32"/>
          <w:lang w:val="en-US" w:eastAsia="zh-CN"/>
        </w:rPr>
        <w:t>内容及</w:t>
      </w:r>
      <w:r>
        <w:rPr>
          <w:rFonts w:hint="eastAsia" w:ascii="Times New Roman" w:hAnsi="Times New Roman" w:eastAsia="宋体" w:cs="Times New Roman"/>
          <w:b/>
          <w:bCs/>
          <w:sz w:val="32"/>
          <w:szCs w:val="32"/>
          <w:lang w:eastAsia="zh-Hans"/>
        </w:rPr>
        <w:t>范围</w:t>
      </w:r>
    </w:p>
    <w:p w14:paraId="2DAA57A7">
      <w:pPr>
        <w:pStyle w:val="68"/>
        <w:spacing w:line="360" w:lineRule="auto"/>
        <w:ind w:firstLine="480"/>
        <w:rPr>
          <w:rFonts w:hint="eastAsia" w:ascii="Times New Roman" w:hAnsi="Times New Roman" w:eastAsia="宋体" w:cs="Times New Roman"/>
          <w:lang w:eastAsia="zh-Hans"/>
        </w:rPr>
      </w:pPr>
      <w:bookmarkStart w:id="17" w:name="OLE_LINK5"/>
      <w:r>
        <w:rPr>
          <w:rFonts w:hint="eastAsia" w:ascii="Times New Roman" w:hAnsi="Times New Roman" w:eastAsia="宋体" w:cs="Times New Roman"/>
          <w:lang w:val="en-US" w:eastAsia="zh-CN"/>
        </w:rPr>
        <w:t>1</w:t>
      </w:r>
      <w:r>
        <w:rPr>
          <w:rFonts w:hint="eastAsia" w:ascii="Times New Roman" w:hAnsi="Times New Roman" w:eastAsia="宋体" w:cs="Times New Roman"/>
          <w:lang w:eastAsia="zh-Hans"/>
        </w:rPr>
        <w:t>.1</w:t>
      </w:r>
      <w:r>
        <w:rPr>
          <w:rFonts w:hint="eastAsia" w:ascii="Times New Roman" w:hAnsi="Times New Roman" w:eastAsia="宋体" w:cs="Times New Roman"/>
          <w:lang w:val="en-US" w:eastAsia="zh-CN"/>
        </w:rPr>
        <w:t>服务</w:t>
      </w:r>
      <w:r>
        <w:rPr>
          <w:rFonts w:hint="eastAsia" w:ascii="Times New Roman" w:hAnsi="Times New Roman" w:eastAsia="宋体" w:cs="Times New Roman"/>
          <w:lang w:eastAsia="zh-Hans"/>
        </w:rPr>
        <w:t>内容：负责甲方</w:t>
      </w:r>
      <w:r>
        <w:rPr>
          <w:rFonts w:hint="eastAsia" w:ascii="Times New Roman" w:hAnsi="Times New Roman" w:eastAsia="宋体" w:cs="Times New Roman"/>
          <w:u w:val="single"/>
          <w:lang w:eastAsia="zh-Hans"/>
        </w:rPr>
        <w:t>潮南污泥项目一、二期与芬顿脱水车间配电房预防性检测与控制柜维保服务</w:t>
      </w:r>
      <w:r>
        <w:rPr>
          <w:rFonts w:hint="eastAsia" w:ascii="Times New Roman" w:hAnsi="Times New Roman" w:eastAsia="宋体" w:cs="Times New Roman"/>
          <w:lang w:eastAsia="zh-Hans"/>
        </w:rPr>
        <w:t>工作，具体见</w:t>
      </w:r>
      <w:r>
        <w:rPr>
          <w:rFonts w:hint="eastAsia" w:ascii="Times New Roman" w:hAnsi="Times New Roman" w:eastAsia="宋体" w:cs="Times New Roman"/>
          <w:lang w:val="en-US" w:eastAsia="zh-CN"/>
        </w:rPr>
        <w:t>下</w:t>
      </w:r>
      <w:r>
        <w:rPr>
          <w:rFonts w:hint="eastAsia" w:ascii="Times New Roman" w:hAnsi="Times New Roman" w:eastAsia="宋体" w:cs="Times New Roman"/>
          <w:lang w:eastAsia="zh-Hans"/>
        </w:rPr>
        <w:t>表。</w:t>
      </w:r>
    </w:p>
    <w:p w14:paraId="4852B6CC">
      <w:pPr>
        <w:pStyle w:val="68"/>
        <w:spacing w:line="360" w:lineRule="auto"/>
        <w:ind w:firstLine="48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1.2所需服务清单：</w:t>
      </w:r>
    </w:p>
    <w:bookmarkEnd w:id="17"/>
    <w:tbl>
      <w:tblPr>
        <w:tblStyle w:val="2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0"/>
        <w:gridCol w:w="905"/>
        <w:gridCol w:w="2370"/>
        <w:gridCol w:w="750"/>
        <w:gridCol w:w="765"/>
        <w:gridCol w:w="1200"/>
        <w:gridCol w:w="2718"/>
      </w:tblGrid>
      <w:tr w14:paraId="6256B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3E8A8F0">
            <w:pPr>
              <w:keepNext w:val="0"/>
              <w:keepLines w:val="0"/>
              <w:widowControl/>
              <w:suppressLineNumbers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lang w:val="en-US"/>
              </w:rPr>
            </w:pPr>
            <w:bookmarkStart w:id="18" w:name="OLE_LINK7"/>
            <w:r>
              <w:rPr>
                <w:rFonts w:hint="default" w:ascii="Times New Roman" w:hAnsi="Times New Roman" w:eastAsia="宋体" w:cs="Times New Roman"/>
                <w:b/>
                <w:bCs/>
                <w:i w:val="0"/>
                <w:iCs w:val="0"/>
                <w:color w:val="000000"/>
                <w:kern w:val="0"/>
                <w:sz w:val="24"/>
                <w:szCs w:val="24"/>
                <w:u w:val="none"/>
                <w:lang w:val="en-US" w:eastAsia="zh-CN" w:bidi="ar"/>
              </w:rPr>
              <w:t>第一部分预防性检测服务</w:t>
            </w:r>
          </w:p>
        </w:tc>
      </w:tr>
      <w:tr w14:paraId="19BCD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777CC">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项次</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775F4">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区域</w:t>
            </w: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1E24C">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内容</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557F2">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数量</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7B42A">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单位</w:t>
            </w:r>
          </w:p>
        </w:tc>
        <w:tc>
          <w:tcPr>
            <w:tcW w:w="645" w:type="pct"/>
            <w:tcBorders>
              <w:top w:val="single" w:color="000000" w:sz="4" w:space="0"/>
              <w:left w:val="single" w:color="000000" w:sz="4" w:space="0"/>
              <w:bottom w:val="single" w:color="000000" w:sz="4" w:space="0"/>
              <w:right w:val="nil"/>
            </w:tcBorders>
            <w:shd w:val="clear" w:color="auto" w:fill="auto"/>
            <w:vAlign w:val="center"/>
          </w:tcPr>
          <w:p w14:paraId="4BBE16CC">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lang w:val="en-US"/>
              </w:rPr>
            </w:pPr>
            <w:r>
              <w:rPr>
                <w:rFonts w:hint="default" w:ascii="Times New Roman" w:hAnsi="Times New Roman" w:eastAsia="宋体" w:cs="Times New Roman"/>
                <w:b/>
                <w:bCs/>
                <w:i w:val="0"/>
                <w:iCs w:val="0"/>
                <w:color w:val="000000"/>
                <w:kern w:val="0"/>
                <w:sz w:val="24"/>
                <w:szCs w:val="24"/>
                <w:u w:val="none"/>
                <w:lang w:val="en-US" w:eastAsia="zh-CN" w:bidi="ar"/>
              </w:rPr>
              <w:t>单价（元）</w:t>
            </w:r>
          </w:p>
        </w:tc>
        <w:tc>
          <w:tcPr>
            <w:tcW w:w="1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2D8DF">
            <w:pPr>
              <w:keepNext w:val="0"/>
              <w:keepLines w:val="0"/>
              <w:widowControl/>
              <w:suppressLineNumbers w:val="0"/>
              <w:adjustRightInd w:val="0"/>
              <w:snapToGrid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备注</w:t>
            </w:r>
          </w:p>
        </w:tc>
      </w:tr>
      <w:tr w14:paraId="50ED2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2D0FB">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E96BE9">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一期车间</w:t>
            </w: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44365">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变压器SCB11-1600/10(3200KVA)</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2C03F">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F1F34">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645" w:type="pct"/>
            <w:tcBorders>
              <w:top w:val="single" w:color="000000" w:sz="4" w:space="0"/>
              <w:left w:val="single" w:color="000000" w:sz="4" w:space="0"/>
              <w:bottom w:val="single" w:color="000000" w:sz="4" w:space="0"/>
              <w:right w:val="nil"/>
            </w:tcBorders>
            <w:shd w:val="clear" w:color="auto" w:fill="auto"/>
            <w:vAlign w:val="center"/>
          </w:tcPr>
          <w:p w14:paraId="29931824">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restart"/>
            <w:tcBorders>
              <w:top w:val="single" w:color="000000" w:sz="4" w:space="0"/>
              <w:left w:val="single" w:color="000000" w:sz="4" w:space="0"/>
              <w:right w:val="single" w:color="000000" w:sz="4" w:space="0"/>
            </w:tcBorders>
            <w:shd w:val="clear" w:color="auto" w:fill="auto"/>
            <w:vAlign w:val="center"/>
          </w:tcPr>
          <w:p w14:paraId="2E2E53C6">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依据《电力设备预防性试验规程》（DL/T596-1996）,结合《南方电网电力设备检修试验规程》（Q/CSG1206007-2017）</w:t>
            </w:r>
          </w:p>
        </w:tc>
      </w:tr>
      <w:tr w14:paraId="7F154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D4D80">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8996C">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C2BD3">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高压盘柜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B9FC2">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4407B">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面</w:t>
            </w:r>
          </w:p>
        </w:tc>
        <w:tc>
          <w:tcPr>
            <w:tcW w:w="645" w:type="pct"/>
            <w:tcBorders>
              <w:top w:val="single" w:color="000000" w:sz="4" w:space="0"/>
              <w:left w:val="single" w:color="000000" w:sz="4" w:space="0"/>
              <w:bottom w:val="single" w:color="000000" w:sz="4" w:space="0"/>
              <w:right w:val="nil"/>
            </w:tcBorders>
            <w:shd w:val="clear" w:color="auto" w:fill="auto"/>
            <w:vAlign w:val="center"/>
          </w:tcPr>
          <w:p w14:paraId="14064980">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11C58153">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5E37E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2D205">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00B40">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1F9A7">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高压电缆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1F7CD">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ACF11">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条</w:t>
            </w:r>
          </w:p>
        </w:tc>
        <w:tc>
          <w:tcPr>
            <w:tcW w:w="645" w:type="pct"/>
            <w:tcBorders>
              <w:top w:val="single" w:color="000000" w:sz="4" w:space="0"/>
              <w:left w:val="single" w:color="000000" w:sz="4" w:space="0"/>
              <w:bottom w:val="single" w:color="000000" w:sz="4" w:space="0"/>
              <w:right w:val="nil"/>
            </w:tcBorders>
            <w:shd w:val="clear" w:color="auto" w:fill="auto"/>
            <w:vAlign w:val="center"/>
          </w:tcPr>
          <w:p w14:paraId="109F38EB">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0BBA5E11">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571FF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9889A">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4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28F8A6">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二期车间</w:t>
            </w: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4DB24">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变压器SCB11-800/10(1600KVA)</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D0D85">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310D2">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645" w:type="pct"/>
            <w:tcBorders>
              <w:top w:val="single" w:color="000000" w:sz="4" w:space="0"/>
              <w:left w:val="single" w:color="000000" w:sz="4" w:space="0"/>
              <w:bottom w:val="single" w:color="000000" w:sz="4" w:space="0"/>
              <w:right w:val="nil"/>
            </w:tcBorders>
            <w:shd w:val="clear" w:color="auto" w:fill="auto"/>
            <w:vAlign w:val="center"/>
          </w:tcPr>
          <w:p w14:paraId="68BCDD35">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616F10EA">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100C5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9045A">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856DC">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E0817">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高压盘柜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0564E">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C8D9E">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面</w:t>
            </w:r>
          </w:p>
        </w:tc>
        <w:tc>
          <w:tcPr>
            <w:tcW w:w="645" w:type="pct"/>
            <w:tcBorders>
              <w:top w:val="single" w:color="000000" w:sz="4" w:space="0"/>
              <w:left w:val="single" w:color="000000" w:sz="4" w:space="0"/>
              <w:bottom w:val="single" w:color="000000" w:sz="4" w:space="0"/>
              <w:right w:val="nil"/>
            </w:tcBorders>
            <w:shd w:val="clear" w:color="auto" w:fill="auto"/>
            <w:vAlign w:val="center"/>
          </w:tcPr>
          <w:p w14:paraId="74341BB9">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1D1929EF">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2E7FE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F7EF5">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C5FE1">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AFA6E">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高压电缆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E00B7">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C7DE9">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条</w:t>
            </w:r>
          </w:p>
        </w:tc>
        <w:tc>
          <w:tcPr>
            <w:tcW w:w="645" w:type="pct"/>
            <w:tcBorders>
              <w:top w:val="single" w:color="000000" w:sz="4" w:space="0"/>
              <w:left w:val="single" w:color="000000" w:sz="4" w:space="0"/>
              <w:bottom w:val="single" w:color="000000" w:sz="4" w:space="0"/>
              <w:right w:val="nil"/>
            </w:tcBorders>
            <w:shd w:val="clear" w:color="auto" w:fill="auto"/>
            <w:vAlign w:val="center"/>
          </w:tcPr>
          <w:p w14:paraId="61673F45">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3503A2E0">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345C8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F9F15">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4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1DD0D7">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芬顿车间</w:t>
            </w: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51A37">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变压器SCB11-1000/10(2000KVA)</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E15AA">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8E6BF">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645" w:type="pct"/>
            <w:tcBorders>
              <w:top w:val="single" w:color="000000" w:sz="4" w:space="0"/>
              <w:left w:val="single" w:color="000000" w:sz="4" w:space="0"/>
              <w:bottom w:val="single" w:color="000000" w:sz="4" w:space="0"/>
              <w:right w:val="nil"/>
            </w:tcBorders>
            <w:shd w:val="clear" w:color="auto" w:fill="auto"/>
            <w:vAlign w:val="center"/>
          </w:tcPr>
          <w:p w14:paraId="666265C4">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4ED0A561">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4600B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7CC62">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8FFA3">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81B9D">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高压盘柜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EA80D">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CFF77">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面</w:t>
            </w:r>
          </w:p>
        </w:tc>
        <w:tc>
          <w:tcPr>
            <w:tcW w:w="645" w:type="pct"/>
            <w:tcBorders>
              <w:top w:val="single" w:color="000000" w:sz="4" w:space="0"/>
              <w:left w:val="single" w:color="000000" w:sz="4" w:space="0"/>
              <w:bottom w:val="single" w:color="000000" w:sz="4" w:space="0"/>
              <w:right w:val="nil"/>
            </w:tcBorders>
            <w:shd w:val="clear" w:color="auto" w:fill="auto"/>
            <w:vAlign w:val="center"/>
          </w:tcPr>
          <w:p w14:paraId="3336DC65">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54D36D45">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68426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54327">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05E1C">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0B5EB">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高压电缆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21CBD">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F0AAC">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条</w:t>
            </w:r>
          </w:p>
        </w:tc>
        <w:tc>
          <w:tcPr>
            <w:tcW w:w="645" w:type="pct"/>
            <w:tcBorders>
              <w:top w:val="single" w:color="000000" w:sz="4" w:space="0"/>
              <w:left w:val="single" w:color="000000" w:sz="4" w:space="0"/>
              <w:bottom w:val="single" w:color="000000" w:sz="4" w:space="0"/>
              <w:right w:val="nil"/>
            </w:tcBorders>
            <w:shd w:val="clear" w:color="auto" w:fill="auto"/>
            <w:vAlign w:val="center"/>
          </w:tcPr>
          <w:p w14:paraId="43E5323A">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bottom w:val="single" w:color="000000" w:sz="4" w:space="0"/>
              <w:right w:val="single" w:color="000000" w:sz="4" w:space="0"/>
            </w:tcBorders>
            <w:shd w:val="clear" w:color="auto" w:fill="auto"/>
            <w:vAlign w:val="center"/>
          </w:tcPr>
          <w:p w14:paraId="39BBFD74">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4FEC0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6BCD0AB">
            <w:pPr>
              <w:keepNext w:val="0"/>
              <w:keepLines w:val="0"/>
              <w:widowControl/>
              <w:suppressLineNumbers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第二部分控制柜维保服务</w:t>
            </w:r>
          </w:p>
        </w:tc>
      </w:tr>
      <w:tr w14:paraId="1C0A3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96A94">
            <w:pPr>
              <w:keepNext w:val="0"/>
              <w:keepLines w:val="0"/>
              <w:widowControl/>
              <w:suppressLineNumbers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项次</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35582">
            <w:pPr>
              <w:keepNext w:val="0"/>
              <w:keepLines w:val="0"/>
              <w:widowControl/>
              <w:suppressLineNumbers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区域</w:t>
            </w: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1D4CE">
            <w:pPr>
              <w:keepNext w:val="0"/>
              <w:keepLines w:val="0"/>
              <w:widowControl/>
              <w:suppressLineNumbers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内容</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1DF60">
            <w:pPr>
              <w:keepNext w:val="0"/>
              <w:keepLines w:val="0"/>
              <w:widowControl/>
              <w:suppressLineNumbers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数量</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B0137">
            <w:pPr>
              <w:keepNext w:val="0"/>
              <w:keepLines w:val="0"/>
              <w:widowControl/>
              <w:suppressLineNumbers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单位</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D29FB">
            <w:pPr>
              <w:keepNext w:val="0"/>
              <w:keepLines w:val="0"/>
              <w:widowControl/>
              <w:suppressLineNumbers w:val="0"/>
              <w:spacing w:afterLines="0"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单价（元）</w:t>
            </w:r>
          </w:p>
        </w:tc>
        <w:tc>
          <w:tcPr>
            <w:tcW w:w="1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86867">
            <w:pPr>
              <w:keepNext w:val="0"/>
              <w:keepLines w:val="0"/>
              <w:widowControl/>
              <w:suppressLineNumbers w:val="0"/>
              <w:spacing w:afterLines="0" w:line="240" w:lineRule="auto"/>
              <w:ind w:firstLine="482" w:firstLineChars="200"/>
              <w:jc w:val="both"/>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备注</w:t>
            </w:r>
          </w:p>
        </w:tc>
      </w:tr>
      <w:tr w14:paraId="1AC28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FE151">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4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28FCFA">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一期车间</w:t>
            </w: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962C4">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调理池控制柜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63BEB">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39444">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组</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94730">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restart"/>
            <w:tcBorders>
              <w:top w:val="single" w:color="000000" w:sz="4" w:space="0"/>
              <w:left w:val="single" w:color="000000" w:sz="4" w:space="0"/>
              <w:right w:val="single" w:color="000000" w:sz="4" w:space="0"/>
            </w:tcBorders>
            <w:shd w:val="clear" w:color="auto" w:fill="auto"/>
            <w:vAlign w:val="center"/>
          </w:tcPr>
          <w:p w14:paraId="764444F4">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p>
        </w:tc>
      </w:tr>
      <w:tr w14:paraId="3A6C3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089CA">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E07E6">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95CFF">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高低压螺杆泵配电柜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ACC3B">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74F1C">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组</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64657">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60EFA7A0">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5CE78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2F0F0">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E6ACA">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2140F">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500平板框配套电气控制柜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307AE">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D0C47">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组</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EF3E1">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4B7F9548">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34A90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83453">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06B90">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7E021">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皮带输送机</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E6490">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295FD">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组</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62B3B">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4A0868A4">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5463F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D25D9">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DA136">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F4CEE">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刮板输送机配电柜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0B823">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64D02">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套</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881FD">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00D96651">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688CE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F73F1">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284A8">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899A6">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辅助设备电气柜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CB05F">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F5647">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项</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DFD1C">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451DA8DF">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164B7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40B2B">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4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36E93B">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二期车间</w:t>
            </w: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D0BD0">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调理池控制柜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38669">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FBF28">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组</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82425">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081B91C1">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4C34F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2D086">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45572">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86059">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高低压螺杆泵配电柜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0E504">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62941">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组</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CF5CF">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5E398BCB">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11B48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3225B">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ABFE6">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29CA9">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800平板框配套电气控制柜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A28B8">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C1366">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组</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1224D">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09054244">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51D4C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EE45D">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DC84F">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128E1">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螺旋输送机</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4E767">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9336B">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组</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5C4B5">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283B23FD">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07B7A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61CDD">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B49AF">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47E17">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斗提机输送机配电柜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AFB50">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3807C">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套</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86F07">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4DD9B0F0">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3B860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0245E">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14DEB">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8E30D">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辅助设备电气柜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2FC59">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A5FF8">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项</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EDD5A">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1E716E90">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395E3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FFCEF">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4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266B75">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芬顿车间</w:t>
            </w: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9F138">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调理池控制柜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451A2">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E0A9B">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组</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40CD1">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0B8D1B1E">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15750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780C0">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56015">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29E27">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高低压螺杆泵配电柜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F915F">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E2352">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组</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1AC5D">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1F300F3B">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01D0B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D4D81">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73825">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D7B57">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700平板框配套电气控制柜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C2F4B">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0CD2D">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组</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F78CC">
            <w:pPr>
              <w:widowControl/>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5C8AA712">
            <w:pPr>
              <w:widowControl/>
              <w:spacing w:afterLines="0" w:line="240" w:lineRule="auto"/>
              <w:jc w:val="center"/>
              <w:rPr>
                <w:rFonts w:hint="default" w:ascii="Times New Roman" w:hAnsi="Times New Roman" w:eastAsia="宋体" w:cs="Times New Roman"/>
                <w:i w:val="0"/>
                <w:iCs w:val="0"/>
                <w:color w:val="000000"/>
                <w:sz w:val="24"/>
                <w:szCs w:val="24"/>
                <w:u w:val="none"/>
              </w:rPr>
            </w:pPr>
          </w:p>
        </w:tc>
      </w:tr>
      <w:tr w14:paraId="442AE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28980">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44B54">
            <w:pPr>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59255">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泥斗配电柜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B94E1">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E1529">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组</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D0F60">
            <w:pPr>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right w:val="single" w:color="000000" w:sz="4" w:space="0"/>
            </w:tcBorders>
            <w:shd w:val="clear" w:color="auto" w:fill="auto"/>
            <w:vAlign w:val="center"/>
          </w:tcPr>
          <w:p w14:paraId="153C2991">
            <w:pPr>
              <w:jc w:val="center"/>
              <w:rPr>
                <w:rFonts w:hint="default" w:ascii="Times New Roman" w:hAnsi="Times New Roman" w:eastAsia="宋体" w:cs="Times New Roman"/>
                <w:i w:val="0"/>
                <w:iCs w:val="0"/>
                <w:color w:val="000000"/>
                <w:sz w:val="24"/>
                <w:szCs w:val="24"/>
                <w:u w:val="none"/>
              </w:rPr>
            </w:pPr>
          </w:p>
        </w:tc>
      </w:tr>
      <w:tr w14:paraId="3B04F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B4491">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26</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35C0A">
            <w:pPr>
              <w:spacing w:afterLines="0" w:line="240" w:lineRule="auto"/>
              <w:jc w:val="center"/>
              <w:rPr>
                <w:rFonts w:hint="default" w:ascii="Times New Roman" w:hAnsi="Times New Roman" w:eastAsia="宋体" w:cs="Times New Roman"/>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0FFDF">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辅助设备电气柜</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7CE43">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37373">
            <w:pPr>
              <w:keepNext w:val="0"/>
              <w:keepLines w:val="0"/>
              <w:widowControl/>
              <w:suppressLineNumbers w:val="0"/>
              <w:spacing w:afterLines="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项</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CA46C">
            <w:pPr>
              <w:spacing w:afterLines="0" w:line="240" w:lineRule="auto"/>
              <w:jc w:val="center"/>
              <w:rPr>
                <w:rFonts w:hint="default" w:ascii="Times New Roman" w:hAnsi="Times New Roman" w:eastAsia="宋体" w:cs="Times New Roman"/>
                <w:i w:val="0"/>
                <w:iCs w:val="0"/>
                <w:color w:val="000000"/>
                <w:sz w:val="24"/>
                <w:szCs w:val="24"/>
                <w:u w:val="none"/>
              </w:rPr>
            </w:pPr>
          </w:p>
        </w:tc>
        <w:tc>
          <w:tcPr>
            <w:tcW w:w="1463" w:type="pct"/>
            <w:vMerge w:val="continue"/>
            <w:tcBorders>
              <w:left w:val="single" w:color="000000" w:sz="4" w:space="0"/>
              <w:bottom w:val="single" w:color="000000" w:sz="4" w:space="0"/>
              <w:right w:val="single" w:color="000000" w:sz="4" w:space="0"/>
            </w:tcBorders>
            <w:shd w:val="clear" w:color="auto" w:fill="auto"/>
            <w:vAlign w:val="center"/>
          </w:tcPr>
          <w:p w14:paraId="3F3C9E84">
            <w:pPr>
              <w:jc w:val="center"/>
              <w:rPr>
                <w:rFonts w:hint="default" w:ascii="Times New Roman" w:hAnsi="Times New Roman" w:eastAsia="宋体" w:cs="Times New Roman"/>
                <w:i w:val="0"/>
                <w:iCs w:val="0"/>
                <w:color w:val="000000"/>
                <w:sz w:val="24"/>
                <w:szCs w:val="24"/>
                <w:u w:val="none"/>
              </w:rPr>
            </w:pPr>
          </w:p>
        </w:tc>
      </w:tr>
    </w:tbl>
    <w:p w14:paraId="1498D983">
      <w:pPr>
        <w:pStyle w:val="68"/>
        <w:spacing w:line="360" w:lineRule="auto"/>
        <w:ind w:firstLine="480"/>
        <w:rPr>
          <w:rFonts w:hint="eastAsia" w:ascii="Times New Roman" w:hAnsi="Times New Roman" w:eastAsia="宋体" w:cs="Times New Roman"/>
          <w:lang w:eastAsia="zh-CN"/>
        </w:rPr>
      </w:pPr>
      <w:r>
        <w:rPr>
          <w:rFonts w:hint="eastAsia" w:ascii="Times New Roman" w:hAnsi="Times New Roman" w:eastAsia="宋体" w:cs="Times New Roman"/>
          <w:lang w:eastAsia="zh-CN"/>
        </w:rPr>
        <w:t>上述合同金额为包干费用，应包含履行本合同项下全部工作内容、职责及义务所需的一切费用，包括但不限于人员工资和福利、保险、机械费、设备费、措施费、管理费、利润、税金等与本合同全部工作内容有关的一切费用。</w:t>
      </w:r>
    </w:p>
    <w:p w14:paraId="62B12ED6">
      <w:pPr>
        <w:pStyle w:val="68"/>
        <w:spacing w:line="360" w:lineRule="auto"/>
        <w:ind w:firstLine="480"/>
        <w:rPr>
          <w:rFonts w:ascii="Times New Roman" w:hAnsi="Times New Roman" w:eastAsia="宋体" w:cs="Times New Roman"/>
        </w:rPr>
      </w:pPr>
      <w:r>
        <w:rPr>
          <w:rFonts w:hint="eastAsia" w:ascii="Times New Roman" w:hAnsi="Times New Roman" w:eastAsia="宋体" w:cs="Times New Roman"/>
          <w:lang w:eastAsia="zh-CN"/>
        </w:rPr>
        <w:t>本合同为单价合同，据实结算，本合同项下总金额暂定为人民币XXX元整(¥XXX)，该金额为本次合作的最高限额。当累计支付金额达到本合同约定的支付上限时，本合同自动终止，最终结算金额以双方确认的履约内容及有效票据为准。</w:t>
      </w:r>
      <w:r>
        <w:rPr>
          <w:rFonts w:hint="eastAsia" w:ascii="Times New Roman" w:hAnsi="Times New Roman" w:eastAsia="宋体" w:cs="Times New Roman"/>
        </w:rPr>
        <w:t>在合同执行过程中，如因国家税务政策调整，双方同意保持合同约定不含税单价不变，并根据增加或减少的增值税金额相应调整合同含税单价。各</w:t>
      </w:r>
      <w:r>
        <w:rPr>
          <w:rFonts w:hint="eastAsia" w:ascii="Times New Roman" w:hAnsi="Times New Roman" w:eastAsia="宋体" w:cs="Times New Roman"/>
          <w:lang w:val="en-US" w:eastAsia="zh-CN"/>
        </w:rPr>
        <w:t>项服务</w:t>
      </w:r>
      <w:r>
        <w:rPr>
          <w:rFonts w:hint="eastAsia" w:ascii="Times New Roman" w:hAnsi="Times New Roman" w:eastAsia="宋体" w:cs="Times New Roman"/>
        </w:rPr>
        <w:t>的单价按</w:t>
      </w:r>
      <w:r>
        <w:rPr>
          <w:rFonts w:hint="eastAsia" w:ascii="Times New Roman" w:hAnsi="Times New Roman" w:eastAsia="宋体" w:cs="Times New Roman"/>
          <w:lang w:val="en-US" w:eastAsia="zh-CN"/>
        </w:rPr>
        <w:t>《所需服务清单》</w:t>
      </w:r>
      <w:r>
        <w:rPr>
          <w:rFonts w:hint="eastAsia" w:ascii="Times New Roman" w:hAnsi="Times New Roman" w:eastAsia="宋体" w:cs="Times New Roman"/>
        </w:rPr>
        <w:t>执行，《所需</w:t>
      </w:r>
      <w:r>
        <w:rPr>
          <w:rFonts w:hint="eastAsia" w:ascii="Times New Roman" w:hAnsi="Times New Roman" w:eastAsia="宋体" w:cs="Times New Roman"/>
          <w:lang w:val="en-US" w:eastAsia="zh-CN"/>
        </w:rPr>
        <w:t>服务</w:t>
      </w:r>
      <w:r>
        <w:rPr>
          <w:rFonts w:hint="eastAsia" w:ascii="Times New Roman" w:hAnsi="Times New Roman" w:eastAsia="宋体" w:cs="Times New Roman"/>
        </w:rPr>
        <w:t>清单》中未列明的单价，由甲乙双方协商确定。</w:t>
      </w:r>
    </w:p>
    <w:p w14:paraId="077E25DF">
      <w:pPr>
        <w:pStyle w:val="68"/>
        <w:spacing w:line="360" w:lineRule="auto"/>
        <w:ind w:firstLine="480"/>
        <w:rPr>
          <w:rFonts w:hint="eastAsia" w:ascii="Times New Roman" w:hAnsi="Times New Roman" w:eastAsia="宋体" w:cs="Times New Roman"/>
          <w:lang w:eastAsia="zh-CN"/>
        </w:rPr>
      </w:pPr>
      <w:r>
        <w:rPr>
          <w:rFonts w:hint="eastAsia" w:ascii="Times New Roman" w:hAnsi="Times New Roman" w:eastAsia="宋体" w:cs="Times New Roman"/>
          <w:lang w:eastAsia="zh-CN"/>
        </w:rPr>
        <w:t>调价机制：若服务期间设备配置或环境发生重大变化，双方可协商调整服务内容与费用（提供相关证明材料）。</w:t>
      </w:r>
    </w:p>
    <w:p w14:paraId="3BE103E7">
      <w:pPr>
        <w:pStyle w:val="68"/>
        <w:spacing w:line="360" w:lineRule="auto"/>
        <w:ind w:firstLine="480"/>
        <w:rPr>
          <w:rFonts w:hint="eastAsia" w:ascii="Times New Roman" w:hAnsi="Times New Roman" w:eastAsia="宋体" w:cs="Times New Roman"/>
          <w:u w:val="none"/>
          <w:lang w:eastAsia="zh-CN"/>
        </w:rPr>
      </w:pPr>
      <w:r>
        <w:rPr>
          <w:rFonts w:hint="eastAsia" w:ascii="Times New Roman" w:hAnsi="Times New Roman" w:eastAsia="宋体" w:cs="Times New Roman"/>
          <w:lang w:val="en-US" w:eastAsia="zh-CN"/>
        </w:rPr>
        <w:t>1.3</w:t>
      </w:r>
      <w:r>
        <w:rPr>
          <w:rFonts w:hint="eastAsia" w:ascii="Times New Roman" w:hAnsi="Times New Roman" w:eastAsia="宋体" w:cs="Times New Roman"/>
          <w:u w:val="none"/>
          <w:lang w:eastAsia="zh-CN"/>
        </w:rPr>
        <w:t>服务要求：包工包料（专业工具、耗材、防护用品、清洁剂、保险等）；</w:t>
      </w:r>
      <w:r>
        <w:rPr>
          <w:rFonts w:hint="eastAsia" w:cs="Times New Roman"/>
          <w:u w:val="none"/>
          <w:lang w:val="en-US" w:eastAsia="zh-CN"/>
        </w:rPr>
        <w:t>需</w:t>
      </w:r>
      <w:r>
        <w:rPr>
          <w:rFonts w:hint="eastAsia" w:ascii="Times New Roman" w:hAnsi="Times New Roman" w:eastAsia="宋体" w:cs="Times New Roman"/>
          <w:u w:val="none"/>
          <w:lang w:eastAsia="zh-CN"/>
        </w:rPr>
        <w:t>考虑配电间正常运行的约束条件，作业需与业主方运行部门紧密配合。</w:t>
      </w:r>
    </w:p>
    <w:p w14:paraId="01752499">
      <w:pPr>
        <w:pStyle w:val="68"/>
        <w:spacing w:line="360" w:lineRule="auto"/>
        <w:ind w:firstLine="480"/>
        <w:rPr>
          <w:rFonts w:hint="eastAsia"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1.4项目地点：【广东省汕头市甲方指定地点】</w:t>
      </w:r>
    </w:p>
    <w:p w14:paraId="40F06D66">
      <w:pPr>
        <w:pStyle w:val="68"/>
        <w:spacing w:line="360" w:lineRule="auto"/>
        <w:ind w:firstLine="480"/>
        <w:rPr>
          <w:rFonts w:hint="default" w:ascii="Times New Roman" w:hAnsi="Times New Roman" w:eastAsia="宋体" w:cs="Times New Roman"/>
          <w:u w:val="none"/>
          <w:lang w:val="en-US" w:eastAsia="zh-CN"/>
        </w:rPr>
      </w:pPr>
      <w:r>
        <w:rPr>
          <w:rFonts w:hint="eastAsia" w:cs="Times New Roman"/>
          <w:u w:val="none"/>
          <w:lang w:val="en-US" w:eastAsia="zh-CN"/>
        </w:rPr>
        <w:t>1.5服务期：乙方接到甲方通知后10个日历天内完成服务。</w:t>
      </w:r>
    </w:p>
    <w:p w14:paraId="688EE2B8">
      <w:pPr>
        <w:keepNext/>
        <w:keepLines/>
        <w:numPr>
          <w:ilvl w:val="0"/>
          <w:numId w:val="0"/>
        </w:numPr>
        <w:spacing w:before="260" w:after="78" w:line="415" w:lineRule="auto"/>
        <w:ind w:left="420" w:leftChars="0"/>
        <w:outlineLvl w:val="2"/>
        <w:rPr>
          <w:rFonts w:hint="eastAsia" w:ascii="Times New Roman" w:hAnsi="Times New Roman" w:eastAsia="宋体" w:cs="Times New Roman"/>
          <w:b/>
          <w:bCs/>
          <w:sz w:val="32"/>
          <w:szCs w:val="32"/>
          <w:lang w:val="en-US" w:eastAsia="zh-CN"/>
        </w:rPr>
      </w:pPr>
      <w:r>
        <w:rPr>
          <w:rFonts w:hint="eastAsia" w:ascii="Times New Roman" w:hAnsi="Times New Roman" w:eastAsia="宋体" w:cs="Times New Roman"/>
          <w:b/>
          <w:bCs/>
          <w:sz w:val="32"/>
          <w:szCs w:val="32"/>
          <w:lang w:val="en-US" w:eastAsia="zh-CN"/>
        </w:rPr>
        <w:t>二、合同期限</w:t>
      </w:r>
      <w:bookmarkEnd w:id="18"/>
    </w:p>
    <w:p w14:paraId="6BB345A9">
      <w:pPr>
        <w:keepNext w:val="0"/>
        <w:keepLines w:val="0"/>
        <w:pageBreakBefore w:val="0"/>
        <w:widowControl w:val="0"/>
        <w:numPr>
          <w:ilvl w:val="0"/>
          <w:numId w:val="0"/>
        </w:numPr>
        <w:kinsoku w:val="0"/>
        <w:wordWrap w:val="0"/>
        <w:overflowPunct/>
        <w:topLinePunct w:val="0"/>
        <w:autoSpaceDE/>
        <w:autoSpaceDN/>
        <w:bidi w:val="0"/>
        <w:adjustRightInd/>
        <w:snapToGrid/>
        <w:spacing w:afterLines="0" w:line="360" w:lineRule="auto"/>
        <w:ind w:leftChars="0" w:firstLine="480" w:firstLineChars="200"/>
        <w:textAlignment w:val="auto"/>
        <w:rPr>
          <w:rFonts w:hint="eastAsia" w:ascii="Times New Roman" w:hAnsi="Times New Roman" w:eastAsia="宋体" w:cs="Times New Roman"/>
          <w:sz w:val="24"/>
          <w:lang w:val="en-US" w:eastAsia="zh-Hans"/>
        </w:rPr>
      </w:pPr>
      <w:r>
        <w:rPr>
          <w:rFonts w:hint="eastAsia" w:ascii="Times New Roman" w:hAnsi="Times New Roman" w:eastAsia="宋体" w:cs="Times New Roman"/>
          <w:sz w:val="24"/>
          <w:lang w:val="en-US" w:eastAsia="zh-CN"/>
        </w:rPr>
        <w:t>2.1自合同签订之日起至【2026】年【4】月【30】日止。合同期内，甲方有权随时终止合同，乙方不得因合同终止或未能续签向甲方主张赔偿、补偿及其他任何法律责任。</w:t>
      </w:r>
    </w:p>
    <w:p w14:paraId="3000EA0B">
      <w:pPr>
        <w:keepNext w:val="0"/>
        <w:keepLines w:val="0"/>
        <w:pageBreakBefore w:val="0"/>
        <w:widowControl w:val="0"/>
        <w:numPr>
          <w:ilvl w:val="0"/>
          <w:numId w:val="0"/>
        </w:numPr>
        <w:kinsoku w:val="0"/>
        <w:wordWrap w:val="0"/>
        <w:overflowPunct/>
        <w:topLinePunct w:val="0"/>
        <w:autoSpaceDE/>
        <w:autoSpaceDN/>
        <w:bidi w:val="0"/>
        <w:adjustRightInd/>
        <w:snapToGrid/>
        <w:spacing w:afterLines="0" w:line="360" w:lineRule="auto"/>
        <w:ind w:leftChars="0" w:firstLine="480" w:firstLineChars="200"/>
        <w:textAlignment w:val="auto"/>
        <w:rPr>
          <w:rFonts w:hint="eastAsia" w:ascii="Times New Roman" w:hAnsi="Times New Roman" w:eastAsia="宋体" w:cs="Times New Roman"/>
          <w:sz w:val="24"/>
          <w:lang w:eastAsia="zh-Hans"/>
        </w:rPr>
      </w:pPr>
      <w:r>
        <w:rPr>
          <w:rFonts w:hint="eastAsia" w:ascii="Times New Roman" w:hAnsi="Times New Roman" w:eastAsia="宋体" w:cs="Times New Roman"/>
          <w:sz w:val="24"/>
          <w:lang w:val="en-US" w:eastAsia="zh-CN"/>
        </w:rPr>
        <w:t>2.2合同期限届满，尚未履行完毕的服务继续履行，合同期限顺延至服务履行完毕，但在顺延期间不再继续采购。</w:t>
      </w:r>
    </w:p>
    <w:p w14:paraId="4019C2CC">
      <w:pPr>
        <w:keepNext/>
        <w:keepLines/>
        <w:numPr>
          <w:ilvl w:val="0"/>
          <w:numId w:val="0"/>
        </w:numPr>
        <w:spacing w:before="260" w:after="78" w:line="415" w:lineRule="auto"/>
        <w:ind w:left="420" w:leftChars="0"/>
        <w:outlineLvl w:val="2"/>
        <w:rPr>
          <w:rFonts w:ascii="Times New Roman" w:hAnsi="Times New Roman" w:eastAsia="宋体" w:cs="Times New Roman"/>
          <w:b/>
          <w:bCs/>
          <w:sz w:val="32"/>
          <w:szCs w:val="32"/>
        </w:rPr>
      </w:pPr>
      <w:r>
        <w:rPr>
          <w:rFonts w:hint="eastAsia" w:ascii="Times New Roman" w:hAnsi="Times New Roman" w:eastAsia="宋体" w:cs="Times New Roman"/>
          <w:b/>
          <w:bCs/>
          <w:sz w:val="32"/>
          <w:szCs w:val="32"/>
          <w:lang w:val="en-US" w:eastAsia="zh-CN"/>
        </w:rPr>
        <w:t>三、</w:t>
      </w:r>
      <w:r>
        <w:rPr>
          <w:rFonts w:hint="eastAsia" w:ascii="Times New Roman" w:hAnsi="Times New Roman" w:eastAsia="宋体" w:cs="Times New Roman"/>
          <w:b/>
          <w:bCs/>
          <w:sz w:val="32"/>
          <w:szCs w:val="32"/>
        </w:rPr>
        <w:t>采购价款支付</w:t>
      </w:r>
    </w:p>
    <w:p w14:paraId="680CF1A2">
      <w:pPr>
        <w:tabs>
          <w:tab w:val="center" w:pos="4153"/>
        </w:tabs>
        <w:spacing w:after="78" w:line="360" w:lineRule="auto"/>
        <w:ind w:firstLine="561"/>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w:t>
      </w:r>
      <w:r>
        <w:rPr>
          <w:rFonts w:hint="eastAsia" w:ascii="Times New Roman" w:hAnsi="Times New Roman" w:eastAsia="宋体" w:cs="Times New Roman"/>
          <w:sz w:val="24"/>
          <w:lang w:eastAsia="zh-Hans"/>
        </w:rPr>
        <w:t>1</w:t>
      </w:r>
      <w:r>
        <w:rPr>
          <w:rFonts w:hint="eastAsia" w:ascii="Times New Roman" w:hAnsi="Times New Roman" w:eastAsia="宋体" w:cs="Times New Roman"/>
          <w:sz w:val="24"/>
          <w:lang w:val="en-US" w:eastAsia="zh-CN"/>
        </w:rPr>
        <w:t>付款方式</w:t>
      </w:r>
    </w:p>
    <w:p w14:paraId="4988B2F0">
      <w:pPr>
        <w:tabs>
          <w:tab w:val="center" w:pos="4153"/>
        </w:tabs>
        <w:spacing w:after="78" w:line="360" w:lineRule="auto"/>
        <w:ind w:firstLine="561"/>
        <w:rPr>
          <w:rFonts w:hint="eastAsia" w:ascii="Times New Roman" w:hAnsi="Times New Roman" w:eastAsia="宋体" w:cs="Times New Roman"/>
          <w:sz w:val="24"/>
          <w:lang w:eastAsia="zh-Hans"/>
        </w:rPr>
      </w:pPr>
      <w:r>
        <w:rPr>
          <w:rFonts w:hint="eastAsia" w:ascii="Times New Roman" w:hAnsi="Times New Roman" w:eastAsia="宋体" w:cs="Times New Roman"/>
          <w:sz w:val="24"/>
          <w:lang w:val="en-US" w:eastAsia="zh-CN"/>
        </w:rPr>
        <w:t>3.1.1</w:t>
      </w:r>
      <w:r>
        <w:rPr>
          <w:rFonts w:hint="eastAsia" w:ascii="Times New Roman" w:hAnsi="Times New Roman" w:eastAsia="宋体" w:cs="Times New Roman"/>
          <w:bCs w:val="0"/>
          <w:sz w:val="24"/>
          <w:szCs w:val="24"/>
          <w:lang w:val="en-US" w:eastAsia="zh-CN"/>
        </w:rPr>
        <w:t>按次付款，①合同生效后，乙方向甲方提交付款申请材料，甲方审核通过后支付采购价款的【30】%作为预付款。②包工包料服务完工验收合格，乙方向甲方提交付款申请材料，甲方审核通过后支付采购价款的【70】%作为尾款。</w:t>
      </w:r>
    </w:p>
    <w:p w14:paraId="45475F46">
      <w:pPr>
        <w:tabs>
          <w:tab w:val="center" w:pos="4153"/>
        </w:tabs>
        <w:spacing w:after="78" w:line="360" w:lineRule="auto"/>
        <w:ind w:firstLine="561"/>
        <w:rPr>
          <w:rFonts w:hint="eastAsia" w:ascii="Times New Roman" w:hAnsi="Times New Roman" w:eastAsia="宋体" w:cs="Times New Roman"/>
          <w:sz w:val="24"/>
          <w:u w:val="none"/>
          <w:lang w:val="en-US" w:eastAsia="zh-CN"/>
        </w:rPr>
      </w:pPr>
      <w:r>
        <w:rPr>
          <w:rFonts w:hint="eastAsia" w:ascii="Times New Roman" w:hAnsi="Times New Roman" w:eastAsia="宋体" w:cs="Times New Roman"/>
          <w:sz w:val="24"/>
          <w:lang w:val="en-US" w:eastAsia="zh-CN"/>
        </w:rPr>
        <w:t>3.1.2</w:t>
      </w:r>
      <w:r>
        <w:rPr>
          <w:rFonts w:hint="eastAsia" w:ascii="Times New Roman" w:hAnsi="Times New Roman" w:eastAsia="宋体" w:cs="Times New Roman"/>
          <w:sz w:val="24"/>
        </w:rPr>
        <w:t>乙方申请付款时须按甲方规定的形式提交付款申请、经双方审核无误的验收单与等额合法增值税专用发票一同交甲方项目管理人员，由甲方项目管理人员复核签字后，按甲方相关流程申请支付。乙方未按相关要求和流程办理的，甲方有权拒绝支付，并且不承担逾期付款的违约责任，由此引起的后果由乙方承担。</w:t>
      </w:r>
    </w:p>
    <w:p w14:paraId="1C21717A">
      <w:pPr>
        <w:tabs>
          <w:tab w:val="center" w:pos="4153"/>
        </w:tabs>
        <w:spacing w:after="78" w:line="360" w:lineRule="auto"/>
        <w:ind w:firstLine="561"/>
        <w:rPr>
          <w:rFonts w:hint="eastAsia" w:ascii="Times New Roman" w:hAnsi="Times New Roman" w:eastAsia="宋体" w:cs="Times New Roman"/>
          <w:sz w:val="24"/>
          <w:u w:val="none"/>
          <w:lang w:val="en-US" w:eastAsia="zh-CN"/>
        </w:rPr>
      </w:pPr>
      <w:r>
        <w:rPr>
          <w:rFonts w:hint="eastAsia" w:ascii="Times New Roman" w:hAnsi="Times New Roman" w:eastAsia="宋体" w:cs="Times New Roman"/>
          <w:sz w:val="24"/>
          <w:u w:val="none"/>
          <w:lang w:val="en-US" w:eastAsia="zh-CN"/>
        </w:rPr>
        <w:t>3.2本合同所称的“采购价款”：指第1.1条项下每批次采购服务的价款。</w:t>
      </w:r>
    </w:p>
    <w:p w14:paraId="3F570E91">
      <w:pPr>
        <w:tabs>
          <w:tab w:val="center" w:pos="4153"/>
        </w:tabs>
        <w:spacing w:after="78" w:line="360" w:lineRule="auto"/>
        <w:ind w:firstLine="561"/>
        <w:rPr>
          <w:rFonts w:hint="eastAsia" w:ascii="Times New Roman" w:hAnsi="Times New Roman" w:eastAsia="宋体" w:cs="Times New Roman"/>
          <w:sz w:val="24"/>
          <w:u w:val="none"/>
          <w:lang w:val="en-US" w:eastAsia="zh-CN"/>
        </w:rPr>
      </w:pPr>
      <w:r>
        <w:rPr>
          <w:rFonts w:hint="eastAsia" w:ascii="Times New Roman" w:hAnsi="Times New Roman" w:eastAsia="宋体" w:cs="Times New Roman"/>
          <w:sz w:val="24"/>
          <w:u w:val="none"/>
          <w:lang w:val="en-US" w:eastAsia="zh-CN"/>
        </w:rPr>
        <w:t>3.3乙方收款账户</w:t>
      </w:r>
    </w:p>
    <w:p w14:paraId="07795E6A">
      <w:pPr>
        <w:tabs>
          <w:tab w:val="center" w:pos="4153"/>
        </w:tabs>
        <w:spacing w:after="78" w:line="360" w:lineRule="auto"/>
        <w:ind w:firstLine="561"/>
        <w:rPr>
          <w:rFonts w:hint="eastAsia" w:ascii="Times New Roman" w:hAnsi="Times New Roman" w:eastAsia="宋体" w:cs="Times New Roman"/>
          <w:sz w:val="24"/>
          <w:u w:val="none"/>
          <w:lang w:val="en-US" w:eastAsia="zh-CN"/>
        </w:rPr>
      </w:pPr>
      <w:r>
        <w:rPr>
          <w:rFonts w:hint="eastAsia" w:ascii="Times New Roman" w:hAnsi="Times New Roman" w:eastAsia="宋体" w:cs="Times New Roman"/>
          <w:sz w:val="24"/>
          <w:u w:val="none"/>
          <w:lang w:val="en-US" w:eastAsia="zh-CN"/>
        </w:rPr>
        <w:t>开户银行：【      】</w:t>
      </w:r>
    </w:p>
    <w:p w14:paraId="550C9EF3">
      <w:pPr>
        <w:tabs>
          <w:tab w:val="center" w:pos="4153"/>
        </w:tabs>
        <w:spacing w:after="78" w:line="360" w:lineRule="auto"/>
        <w:ind w:firstLine="561"/>
        <w:rPr>
          <w:rFonts w:hint="eastAsia" w:ascii="Times New Roman" w:hAnsi="Times New Roman" w:eastAsia="宋体" w:cs="Times New Roman"/>
          <w:sz w:val="24"/>
          <w:u w:val="none"/>
          <w:lang w:val="en-US" w:eastAsia="zh-CN"/>
        </w:rPr>
      </w:pPr>
      <w:r>
        <w:rPr>
          <w:rFonts w:hint="eastAsia" w:ascii="Times New Roman" w:hAnsi="Times New Roman" w:eastAsia="宋体" w:cs="Times New Roman"/>
          <w:sz w:val="24"/>
          <w:u w:val="none"/>
          <w:lang w:val="en-US" w:eastAsia="zh-CN"/>
        </w:rPr>
        <w:t>户    名：【      】</w:t>
      </w:r>
    </w:p>
    <w:p w14:paraId="6696C4CC">
      <w:pPr>
        <w:tabs>
          <w:tab w:val="center" w:pos="4153"/>
        </w:tabs>
        <w:spacing w:after="78" w:line="360" w:lineRule="auto"/>
        <w:ind w:firstLine="561"/>
        <w:rPr>
          <w:rFonts w:hint="eastAsia" w:ascii="Times New Roman" w:hAnsi="Times New Roman" w:eastAsia="宋体" w:cs="Times New Roman"/>
          <w:sz w:val="24"/>
          <w:u w:val="none"/>
          <w:lang w:val="en-US" w:eastAsia="zh-CN"/>
        </w:rPr>
      </w:pPr>
      <w:r>
        <w:rPr>
          <w:rFonts w:hint="eastAsia" w:ascii="Times New Roman" w:hAnsi="Times New Roman" w:eastAsia="宋体" w:cs="Times New Roman"/>
          <w:sz w:val="24"/>
          <w:u w:val="none"/>
          <w:lang w:val="en-US" w:eastAsia="zh-CN"/>
        </w:rPr>
        <w:t>账    号：【      】</w:t>
      </w:r>
    </w:p>
    <w:p w14:paraId="0C27534E">
      <w:pPr>
        <w:numPr>
          <w:ilvl w:val="0"/>
          <w:numId w:val="0"/>
        </w:numPr>
        <w:spacing w:after="78" w:line="360" w:lineRule="auto"/>
        <w:ind w:firstLine="480" w:firstLineChars="200"/>
        <w:rPr>
          <w:rFonts w:hint="eastAsia" w:ascii="Times New Roman" w:hAnsi="Times New Roman" w:eastAsia="宋体" w:cs="Times New Roman"/>
          <w:sz w:val="24"/>
          <w:u w:val="none"/>
          <w:lang w:val="en-US" w:eastAsia="zh-CN"/>
        </w:rPr>
      </w:pPr>
      <w:r>
        <w:rPr>
          <w:rFonts w:hint="eastAsia" w:ascii="Times New Roman" w:hAnsi="Times New Roman" w:eastAsia="宋体" w:cs="Times New Roman"/>
          <w:sz w:val="24"/>
          <w:u w:val="none"/>
          <w:lang w:val="en-US" w:eastAsia="zh-CN"/>
        </w:rPr>
        <w:t>3.4本合同3.1条约定的“付款申请材料”包括请款申请表（请款申请表的内容、格式，以甲方的要求为准）、税率为【  】%的增值税专用发票、达到付款条件的证明材料（如经由双方签字确认的验收文件等）。乙方未提供付款申请材料的，付款时间相应顺延，甲方无需承担逾期付款的违约责任。</w:t>
      </w:r>
    </w:p>
    <w:p w14:paraId="291880F2">
      <w:pPr>
        <w:pStyle w:val="4"/>
        <w:spacing w:before="156" w:beforeLines="50" w:after="156" w:afterLines="50"/>
        <w:ind w:left="1020" w:leftChars="200" w:hanging="600"/>
        <w:jc w:val="left"/>
        <w:rPr>
          <w:rFonts w:hint="eastAsia" w:ascii="Times New Roman" w:hAnsi="Times New Roman" w:eastAsia="宋体" w:cs="Times New Roman"/>
          <w:color w:val="000000"/>
          <w:szCs w:val="24"/>
        </w:rPr>
      </w:pPr>
      <w:bookmarkStart w:id="19" w:name="_Toc201742847"/>
      <w:bookmarkStart w:id="20" w:name="_Toc199213731"/>
      <w:bookmarkStart w:id="21" w:name="_Toc201719106"/>
      <w:bookmarkStart w:id="22" w:name="_Toc201401646"/>
      <w:bookmarkStart w:id="23" w:name="_Toc201997930"/>
      <w:bookmarkStart w:id="24" w:name="_Toc199215934"/>
      <w:bookmarkStart w:id="25" w:name="_Toc199215766"/>
      <w:bookmarkStart w:id="26" w:name="_Toc201743102"/>
      <w:r>
        <w:rPr>
          <w:rFonts w:ascii="Times New Roman" w:hAnsi="Times New Roman" w:eastAsia="宋体" w:cs="Times New Roman"/>
          <w:color w:val="000000"/>
          <w:szCs w:val="24"/>
          <w:lang w:eastAsia="zh-Hans"/>
        </w:rPr>
        <w:t>四</w:t>
      </w:r>
      <w:r>
        <w:rPr>
          <w:rFonts w:hint="eastAsia" w:ascii="Times New Roman" w:hAnsi="Times New Roman" w:eastAsia="宋体" w:cs="Times New Roman"/>
          <w:color w:val="000000"/>
          <w:szCs w:val="24"/>
        </w:rPr>
        <w:t>、项目负责人</w:t>
      </w:r>
    </w:p>
    <w:p w14:paraId="4CDF692C">
      <w:pPr>
        <w:spacing w:after="78"/>
        <w:ind w:firstLine="560"/>
        <w:rPr>
          <w:rFonts w:ascii="Times New Roman" w:hAnsi="Times New Roman" w:eastAsia="宋体" w:cs="Times New Roman"/>
          <w:sz w:val="24"/>
          <w:lang w:eastAsia="zh-Hans"/>
        </w:rPr>
      </w:pPr>
      <w:bookmarkStart w:id="27" w:name="_Hlk129711087"/>
      <w:r>
        <w:rPr>
          <w:rFonts w:hint="eastAsia" w:ascii="Times New Roman" w:hAnsi="Times New Roman" w:eastAsia="宋体" w:cs="Times New Roman"/>
          <w:sz w:val="24"/>
        </w:rPr>
        <w:t>4</w:t>
      </w:r>
      <w:r>
        <w:rPr>
          <w:rFonts w:hint="eastAsia" w:ascii="Times New Roman" w:hAnsi="Times New Roman" w:eastAsia="宋体" w:cs="Times New Roman"/>
          <w:sz w:val="24"/>
          <w:lang w:eastAsia="zh-Hans"/>
        </w:rPr>
        <w:t>.1双方确定如下项目负责人：</w:t>
      </w:r>
    </w:p>
    <w:p w14:paraId="31D28A16">
      <w:pPr>
        <w:spacing w:after="78"/>
        <w:ind w:firstLine="560"/>
        <w:rPr>
          <w:rFonts w:ascii="Times New Roman" w:hAnsi="Times New Roman" w:eastAsia="宋体" w:cs="Times New Roman"/>
          <w:sz w:val="24"/>
          <w:lang w:eastAsia="zh-Hans"/>
        </w:rPr>
      </w:pPr>
      <w:r>
        <w:rPr>
          <w:rFonts w:hint="eastAsia" w:ascii="Times New Roman" w:hAnsi="Times New Roman" w:eastAsia="宋体" w:cs="Times New Roman"/>
          <w:sz w:val="24"/>
        </w:rPr>
        <w:t>4</w:t>
      </w:r>
      <w:r>
        <w:rPr>
          <w:rFonts w:hint="eastAsia" w:ascii="Times New Roman" w:hAnsi="Times New Roman" w:eastAsia="宋体" w:cs="Times New Roman"/>
          <w:sz w:val="24"/>
          <w:lang w:eastAsia="zh-Hans"/>
        </w:rPr>
        <w:t>.1.1甲方</w:t>
      </w:r>
    </w:p>
    <w:p w14:paraId="7508444F">
      <w:pPr>
        <w:spacing w:after="78"/>
        <w:ind w:firstLine="56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 xml:space="preserve">负责人姓名：【      】 </w:t>
      </w:r>
    </w:p>
    <w:p w14:paraId="59316E21">
      <w:pPr>
        <w:spacing w:after="78"/>
        <w:ind w:firstLine="56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 xml:space="preserve">联系方式：【      】  </w:t>
      </w:r>
    </w:p>
    <w:p w14:paraId="585AC353">
      <w:pPr>
        <w:spacing w:after="78"/>
        <w:ind w:firstLine="560"/>
        <w:rPr>
          <w:rFonts w:ascii="Times New Roman" w:hAnsi="Times New Roman" w:eastAsia="宋体" w:cs="Times New Roman"/>
          <w:sz w:val="24"/>
          <w:lang w:eastAsia="zh-Hans"/>
        </w:rPr>
      </w:pPr>
      <w:r>
        <w:rPr>
          <w:rFonts w:hint="eastAsia" w:ascii="Times New Roman" w:hAnsi="Times New Roman" w:eastAsia="宋体" w:cs="Times New Roman"/>
          <w:sz w:val="24"/>
        </w:rPr>
        <w:t>4</w:t>
      </w:r>
      <w:r>
        <w:rPr>
          <w:rFonts w:hint="eastAsia" w:ascii="Times New Roman" w:hAnsi="Times New Roman" w:eastAsia="宋体" w:cs="Times New Roman"/>
          <w:sz w:val="24"/>
          <w:lang w:eastAsia="zh-Hans"/>
        </w:rPr>
        <w:t>.1.2乙方</w:t>
      </w:r>
    </w:p>
    <w:p w14:paraId="2D04311A">
      <w:pPr>
        <w:spacing w:after="78"/>
        <w:ind w:firstLine="56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 xml:space="preserve">负责人姓名：【      】    </w:t>
      </w:r>
    </w:p>
    <w:p w14:paraId="14DC8625">
      <w:pPr>
        <w:spacing w:after="78"/>
        <w:ind w:firstLine="560"/>
        <w:rPr>
          <w:rFonts w:ascii="Times New Roman" w:hAnsi="Times New Roman" w:eastAsia="宋体" w:cs="Times New Roman"/>
          <w:sz w:val="24"/>
          <w:lang w:eastAsia="zh-Hans"/>
        </w:rPr>
      </w:pPr>
      <w:r>
        <w:rPr>
          <w:rFonts w:hint="eastAsia" w:ascii="Times New Roman" w:hAnsi="Times New Roman" w:eastAsia="宋体" w:cs="Times New Roman"/>
          <w:sz w:val="24"/>
          <w:lang w:eastAsia="zh-Hans"/>
        </w:rPr>
        <w:t xml:space="preserve">联系方式：【      】  </w:t>
      </w:r>
    </w:p>
    <w:p w14:paraId="6B12E8CB">
      <w:pPr>
        <w:spacing w:after="78"/>
        <w:ind w:firstLine="560"/>
        <w:rPr>
          <w:rFonts w:ascii="Times New Roman" w:hAnsi="Times New Roman" w:eastAsia="宋体" w:cs="Times New Roman"/>
          <w:sz w:val="24"/>
          <w:lang w:eastAsia="zh-Hans"/>
        </w:rPr>
      </w:pPr>
      <w:r>
        <w:rPr>
          <w:rFonts w:hint="eastAsia" w:ascii="Times New Roman" w:hAnsi="Times New Roman" w:eastAsia="宋体" w:cs="Times New Roman"/>
          <w:sz w:val="24"/>
        </w:rPr>
        <w:t>4</w:t>
      </w:r>
      <w:r>
        <w:rPr>
          <w:rFonts w:hint="eastAsia" w:ascii="Times New Roman" w:hAnsi="Times New Roman" w:eastAsia="宋体" w:cs="Times New Roman"/>
          <w:sz w:val="24"/>
          <w:lang w:eastAsia="zh-Hans"/>
        </w:rPr>
        <w:t>.2项目负责人的权限为：代表所属方接收/交付资料、物料；对工作成果进行验收。</w:t>
      </w:r>
    </w:p>
    <w:p w14:paraId="5D435748">
      <w:pPr>
        <w:spacing w:after="78"/>
        <w:ind w:firstLine="560"/>
        <w:rPr>
          <w:rFonts w:ascii="Times New Roman" w:hAnsi="Times New Roman" w:eastAsia="宋体" w:cs="Times New Roman"/>
          <w:lang w:eastAsia="zh-Hans"/>
        </w:rPr>
      </w:pPr>
      <w:r>
        <w:rPr>
          <w:rFonts w:hint="eastAsia" w:ascii="Times New Roman" w:hAnsi="Times New Roman" w:eastAsia="宋体" w:cs="Times New Roman"/>
          <w:sz w:val="24"/>
        </w:rPr>
        <w:t>4</w:t>
      </w:r>
      <w:r>
        <w:rPr>
          <w:rFonts w:hint="eastAsia" w:ascii="Times New Roman" w:hAnsi="Times New Roman" w:eastAsia="宋体" w:cs="Times New Roman"/>
          <w:sz w:val="24"/>
          <w:lang w:eastAsia="zh-Hans"/>
        </w:rPr>
        <w:t>.3任何一方变更项目负责人应以书面形式至少提前【</w:t>
      </w:r>
      <w:r>
        <w:rPr>
          <w:rFonts w:hint="eastAsia" w:ascii="Times New Roman" w:hAnsi="Times New Roman" w:eastAsia="宋体" w:cs="Times New Roman"/>
          <w:sz w:val="24"/>
          <w:lang w:val="en-US" w:eastAsia="zh-CN"/>
        </w:rPr>
        <w:t>3</w:t>
      </w:r>
      <w:r>
        <w:rPr>
          <w:rFonts w:hint="eastAsia" w:ascii="Times New Roman" w:hAnsi="Times New Roman" w:eastAsia="宋体" w:cs="Times New Roman"/>
          <w:sz w:val="24"/>
          <w:lang w:eastAsia="zh-Hans"/>
        </w:rPr>
        <w:t>】个工作日告知对方。</w:t>
      </w:r>
    </w:p>
    <w:bookmarkEnd w:id="27"/>
    <w:p w14:paraId="7B783B52">
      <w:pPr>
        <w:pStyle w:val="4"/>
        <w:spacing w:before="156" w:beforeLines="50" w:after="156" w:afterLines="50"/>
        <w:ind w:left="1020" w:leftChars="200" w:hanging="600"/>
        <w:jc w:val="left"/>
        <w:rPr>
          <w:rFonts w:hint="eastAsia" w:ascii="Times New Roman" w:hAnsi="Times New Roman" w:eastAsia="宋体" w:cs="Times New Roman"/>
          <w:color w:val="000000"/>
          <w:szCs w:val="24"/>
          <w:lang w:eastAsia="zh-Hans"/>
        </w:rPr>
      </w:pPr>
      <w:r>
        <w:rPr>
          <w:rFonts w:ascii="Times New Roman" w:hAnsi="Times New Roman" w:eastAsia="宋体" w:cs="Times New Roman"/>
          <w:color w:val="000000"/>
          <w:szCs w:val="24"/>
          <w:lang w:eastAsia="zh-Hans"/>
        </w:rPr>
        <w:t>五</w:t>
      </w:r>
      <w:r>
        <w:rPr>
          <w:rFonts w:hint="eastAsia" w:ascii="Times New Roman" w:hAnsi="Times New Roman" w:eastAsia="宋体" w:cs="Times New Roman"/>
          <w:color w:val="000000"/>
          <w:szCs w:val="24"/>
          <w:lang w:eastAsia="zh-Hans"/>
        </w:rPr>
        <w:t>、</w:t>
      </w:r>
      <w:bookmarkEnd w:id="19"/>
      <w:bookmarkEnd w:id="20"/>
      <w:bookmarkEnd w:id="21"/>
      <w:bookmarkEnd w:id="22"/>
      <w:bookmarkEnd w:id="23"/>
      <w:bookmarkEnd w:id="24"/>
      <w:bookmarkEnd w:id="25"/>
      <w:bookmarkEnd w:id="26"/>
      <w:r>
        <w:rPr>
          <w:rFonts w:hint="eastAsia" w:ascii="Times New Roman" w:hAnsi="Times New Roman" w:eastAsia="宋体" w:cs="Times New Roman"/>
          <w:color w:val="000000"/>
          <w:szCs w:val="24"/>
          <w:lang w:eastAsia="zh-Hans"/>
        </w:rPr>
        <w:t>服务要求</w:t>
      </w:r>
    </w:p>
    <w:p w14:paraId="296994A6">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5.1服务质量要求：安全、高效、服务态度好。</w:t>
      </w:r>
    </w:p>
    <w:p w14:paraId="52785E39">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5.2日常工作响应时间要求：甲方向乙方发出需求后，乙方必须在【</w:t>
      </w:r>
      <w:r>
        <w:rPr>
          <w:rFonts w:hint="default" w:ascii="Times New Roman" w:hAnsi="Times New Roman" w:eastAsia="宋体" w:cs="Times New Roman"/>
          <w:sz w:val="24"/>
          <w:lang w:val="en-US" w:eastAsia="zh-Hans"/>
        </w:rPr>
        <w:t>48</w:t>
      </w:r>
      <w:r>
        <w:rPr>
          <w:rFonts w:hint="eastAsia" w:ascii="Times New Roman" w:hAnsi="Times New Roman" w:eastAsia="宋体" w:cs="Times New Roman"/>
          <w:sz w:val="24"/>
        </w:rPr>
        <w:t>】小时工作时间内响应并进入工作状态。</w:t>
      </w:r>
    </w:p>
    <w:p w14:paraId="6EC39A34">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5.3整改要求：甲方向乙方提出的工作整改要求，乙方必须在【</w:t>
      </w:r>
      <w:r>
        <w:rPr>
          <w:rFonts w:hint="eastAsia" w:ascii="Times New Roman" w:hAnsi="Times New Roman" w:eastAsia="宋体" w:cs="Times New Roman"/>
          <w:sz w:val="24"/>
          <w:lang w:val="en-US" w:eastAsia="zh-CN"/>
        </w:rPr>
        <w:t>24</w:t>
      </w:r>
      <w:r>
        <w:rPr>
          <w:rFonts w:hint="eastAsia" w:ascii="Times New Roman" w:hAnsi="Times New Roman" w:eastAsia="宋体" w:cs="Times New Roman"/>
          <w:sz w:val="24"/>
        </w:rPr>
        <w:t>】小时内（工作时间内）提供解决方案。对于紧急的要求，必须立即做出反馈。</w:t>
      </w:r>
    </w:p>
    <w:p w14:paraId="60FFB380">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5.4安全生产要求：乙方及乙方人员应保障安全生产，防止人身、财产的各类事故发生。如甲方的工作指示存在事故风险，乙方有权且应予拒绝，不得仅以甲方指示作为乙方免责事由。</w:t>
      </w:r>
    </w:p>
    <w:p w14:paraId="4C962405">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5.5如因第三方的原因导致未能满足服务要求，仍视为乙方未能满足服务要求。</w:t>
      </w:r>
    </w:p>
    <w:p w14:paraId="36F0AA96">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5.6交接要求：无论何种原因双方合同解除或终止时，或者其他情况下甲方有要求时，乙方应根据甲方要求将甲方设备物资及相关资料、账号密码、工作文档等与甲方指定人员进行交接，使甲方可正常进行后续工作。无论双方是否有未结款项或其他争议，乙方可另行主张权利，不得作为拒绝交接的理由。</w:t>
      </w:r>
    </w:p>
    <w:p w14:paraId="49CCFD01">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5.7其他要求：</w:t>
      </w:r>
    </w:p>
    <w:p w14:paraId="5812F843">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5.7.1乙方的服务应尽量满足项目目的。</w:t>
      </w:r>
    </w:p>
    <w:p w14:paraId="6ACB0791">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5.7.2为满足本项目目的，甲方在履行过程中提出的要求且乙方能够达到的，乙方应予执行。</w:t>
      </w:r>
    </w:p>
    <w:p w14:paraId="09EE2EBB">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5.7.3除双方约定的以外，乙方的服务同时应满足法律法规要求，满足行业操作规范，达到该领域专业企业的水准。</w:t>
      </w:r>
    </w:p>
    <w:p w14:paraId="11836286">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5.7.4如乙方同时自营或为其他第三方经营同类业务，则乙方服务水准不得低于自营或为第三方经营的服务水准。</w:t>
      </w:r>
    </w:p>
    <w:p w14:paraId="53E64ED1">
      <w:pPr>
        <w:spacing w:after="78"/>
        <w:ind w:firstLine="560"/>
        <w:rPr>
          <w:rFonts w:ascii="Times New Roman" w:hAnsi="Times New Roman" w:eastAsia="宋体" w:cs="Times New Roman"/>
          <w:lang w:eastAsia="zh-Hans"/>
        </w:rPr>
      </w:pPr>
      <w:r>
        <w:rPr>
          <w:rFonts w:hint="eastAsia" w:ascii="Times New Roman" w:hAnsi="Times New Roman" w:eastAsia="宋体" w:cs="Times New Roman"/>
          <w:sz w:val="24"/>
        </w:rPr>
        <w:t>5.7.5双方约定或乙方承诺的其他要求</w:t>
      </w:r>
      <w:r>
        <w:rPr>
          <w:rFonts w:hint="eastAsia" w:ascii="Times New Roman" w:hAnsi="Times New Roman" w:eastAsia="宋体" w:cs="Times New Roman"/>
          <w:sz w:val="24"/>
          <w:lang w:eastAsia="zh-Hans"/>
        </w:rPr>
        <w:t>。</w:t>
      </w:r>
    </w:p>
    <w:p w14:paraId="456A9CE4">
      <w:pPr>
        <w:pStyle w:val="4"/>
        <w:spacing w:before="156" w:beforeLines="50" w:after="156" w:afterLines="50"/>
        <w:ind w:left="1020" w:leftChars="200" w:hanging="600"/>
        <w:jc w:val="left"/>
        <w:rPr>
          <w:rFonts w:hint="eastAsia" w:ascii="Times New Roman" w:hAnsi="Times New Roman" w:eastAsia="宋体" w:cs="Times New Roman"/>
          <w:color w:val="000000"/>
          <w:szCs w:val="24"/>
        </w:rPr>
      </w:pPr>
      <w:r>
        <w:rPr>
          <w:rFonts w:ascii="Times New Roman" w:hAnsi="Times New Roman" w:eastAsia="宋体" w:cs="Times New Roman"/>
          <w:color w:val="000000"/>
          <w:szCs w:val="24"/>
        </w:rPr>
        <w:t>六</w:t>
      </w:r>
      <w:r>
        <w:rPr>
          <w:rFonts w:hint="eastAsia" w:ascii="Times New Roman" w:hAnsi="Times New Roman" w:eastAsia="宋体" w:cs="Times New Roman"/>
          <w:color w:val="000000"/>
          <w:szCs w:val="24"/>
          <w:lang w:eastAsia="zh-Hans"/>
        </w:rPr>
        <w:t>、</w:t>
      </w:r>
      <w:r>
        <w:rPr>
          <w:rFonts w:hint="eastAsia" w:ascii="Times New Roman" w:hAnsi="Times New Roman" w:eastAsia="宋体" w:cs="Times New Roman"/>
          <w:color w:val="000000"/>
          <w:szCs w:val="24"/>
        </w:rPr>
        <w:t>甲方其他权利义务</w:t>
      </w:r>
    </w:p>
    <w:p w14:paraId="5A59BC86">
      <w:pPr>
        <w:spacing w:after="78"/>
        <w:ind w:firstLine="560"/>
        <w:rPr>
          <w:rFonts w:ascii="Times New Roman" w:hAnsi="Times New Roman" w:eastAsia="宋体" w:cs="Times New Roman"/>
          <w:sz w:val="24"/>
        </w:rPr>
      </w:pPr>
      <w:bookmarkStart w:id="28" w:name="_Hlk129711112"/>
      <w:r>
        <w:rPr>
          <w:rFonts w:hint="eastAsia" w:ascii="Times New Roman" w:hAnsi="Times New Roman" w:eastAsia="宋体" w:cs="Times New Roman"/>
          <w:sz w:val="24"/>
        </w:rPr>
        <w:t>6.1甲方有权随时对乙方的服务场所、工作设备、工作台账、日志及其他与乙方履行合同相关的材料等进行检查，并复制相关材料。但不得影响乙方的正常管理与经营。</w:t>
      </w:r>
    </w:p>
    <w:p w14:paraId="205DD20A">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6.2如乙方履行本合同过程中需与甲方的业主方配合的，甲方应负责协调乙方与甲方的业主方的工作。</w:t>
      </w:r>
    </w:p>
    <w:p w14:paraId="4A4F801B">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6.3甲方指定的负责人（具体负责人员在交易文件中确定）针对甲乙双方约定的专业业务要求，验收乙方人员的服务成果。</w:t>
      </w:r>
    </w:p>
    <w:p w14:paraId="3014A397">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6.4乙方派出到甲方的工作人员，如发生意外伤害、工伤、疾病等不可预料的突发事件等情况产生的责任、费用均由乙方承担，甲方在自身能力范围内应尽量及时处理事故抢救伤员，减小事故损失，并配合乙方做突发事件的调查。</w:t>
      </w:r>
      <w:bookmarkEnd w:id="28"/>
    </w:p>
    <w:p w14:paraId="22D4AC4E">
      <w:pPr>
        <w:pStyle w:val="4"/>
        <w:spacing w:before="156" w:beforeLines="50" w:after="156" w:afterLines="50"/>
        <w:ind w:left="1020" w:leftChars="200" w:hanging="600"/>
        <w:jc w:val="left"/>
        <w:rPr>
          <w:rFonts w:hint="eastAsia" w:ascii="Times New Roman" w:hAnsi="Times New Roman" w:eastAsia="宋体" w:cs="Times New Roman"/>
          <w:color w:val="000000"/>
          <w:szCs w:val="24"/>
        </w:rPr>
      </w:pPr>
      <w:bookmarkStart w:id="29" w:name="_Toc201997931"/>
      <w:bookmarkStart w:id="30" w:name="_Toc199213732"/>
      <w:bookmarkStart w:id="31" w:name="_Toc201401647"/>
      <w:bookmarkStart w:id="32" w:name="_Toc199215767"/>
      <w:bookmarkStart w:id="33" w:name="_Toc201719107"/>
      <w:bookmarkStart w:id="34" w:name="_Toc199215935"/>
      <w:bookmarkStart w:id="35" w:name="_Toc201743103"/>
      <w:bookmarkStart w:id="36" w:name="_Toc201742848"/>
      <w:r>
        <w:rPr>
          <w:rFonts w:ascii="Times New Roman" w:hAnsi="Times New Roman" w:eastAsia="宋体" w:cs="Times New Roman"/>
          <w:color w:val="000000"/>
          <w:szCs w:val="24"/>
        </w:rPr>
        <w:t>七</w:t>
      </w:r>
      <w:r>
        <w:rPr>
          <w:rFonts w:hint="eastAsia" w:ascii="Times New Roman" w:hAnsi="Times New Roman" w:eastAsia="宋体" w:cs="Times New Roman"/>
          <w:color w:val="000000"/>
          <w:szCs w:val="24"/>
          <w:lang w:eastAsia="zh-Hans"/>
        </w:rPr>
        <w:t>、</w:t>
      </w:r>
      <w:r>
        <w:rPr>
          <w:rFonts w:hint="eastAsia" w:ascii="Times New Roman" w:hAnsi="Times New Roman" w:eastAsia="宋体" w:cs="Times New Roman"/>
          <w:color w:val="000000"/>
          <w:szCs w:val="24"/>
        </w:rPr>
        <w:t>乙方其他权利义务</w:t>
      </w:r>
    </w:p>
    <w:p w14:paraId="1E2D9F24">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7.1乙方应按照本协议及交易文件的要求，选聘合格的工作人员承担本项目工作。</w:t>
      </w:r>
    </w:p>
    <w:p w14:paraId="218DC75B">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7.2乙方应按专业服务企业的水准对其员工进行管理、培训。</w:t>
      </w:r>
    </w:p>
    <w:p w14:paraId="5725AA99">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7.3乙方人员进入甲方场所作业的，必须按照要求统一穿戴工作制服及劳动保护用品，严格执行安全作业规程，不得携带或帮助无关人员进入甲方场所。</w:t>
      </w:r>
    </w:p>
    <w:p w14:paraId="5B0EA6CB">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7.4乙方服务过程中造成自身的人身或财产损害，应由乙方自行承担全部责任，不得向甲方索赔。</w:t>
      </w:r>
    </w:p>
    <w:p w14:paraId="5C219336">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7.5督促、管理乙方人员安全地提供服务。</w:t>
      </w:r>
    </w:p>
    <w:p w14:paraId="59B11A31">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7.6乙方应指定负责人（具体负责人员在交易文件中确定）负责派出的外包工作人员的日常监督与管理。</w:t>
      </w:r>
    </w:p>
    <w:p w14:paraId="7A46BC83">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7.7乙方及乙方人员均不得以甲方或甲方职工的名义活动。</w:t>
      </w:r>
    </w:p>
    <w:p w14:paraId="06BAF151">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7.8乙方不得将甲方提供的设备（如有）用于本合同目的以外的用途。</w:t>
      </w:r>
    </w:p>
    <w:p w14:paraId="6128CC9B">
      <w:pPr>
        <w:spacing w:after="78"/>
        <w:ind w:firstLine="560"/>
        <w:rPr>
          <w:rFonts w:ascii="Times New Roman" w:hAnsi="Times New Roman" w:eastAsia="宋体" w:cs="Times New Roman"/>
        </w:rPr>
      </w:pPr>
      <w:r>
        <w:rPr>
          <w:rFonts w:hint="eastAsia" w:ascii="Times New Roman" w:hAnsi="Times New Roman" w:eastAsia="宋体" w:cs="Times New Roman"/>
          <w:sz w:val="24"/>
        </w:rPr>
        <w:t>7.9乙方保证向甲方提供的所有材料真实有效。</w:t>
      </w:r>
    </w:p>
    <w:p w14:paraId="19943DC0">
      <w:pPr>
        <w:pStyle w:val="4"/>
        <w:spacing w:before="156" w:beforeLines="50" w:after="156" w:afterLines="50"/>
        <w:ind w:left="1020" w:leftChars="200" w:hanging="600"/>
        <w:jc w:val="left"/>
        <w:rPr>
          <w:rFonts w:hint="eastAsia" w:ascii="Times New Roman" w:hAnsi="Times New Roman" w:eastAsia="宋体" w:cs="Times New Roman"/>
          <w:color w:val="000000"/>
          <w:szCs w:val="24"/>
          <w:lang w:eastAsia="zh-Hans"/>
        </w:rPr>
      </w:pPr>
      <w:r>
        <w:rPr>
          <w:rFonts w:ascii="Times New Roman" w:hAnsi="Times New Roman" w:eastAsia="宋体" w:cs="Times New Roman"/>
          <w:color w:val="000000"/>
          <w:szCs w:val="24"/>
        </w:rPr>
        <w:t>八</w:t>
      </w:r>
      <w:r>
        <w:rPr>
          <w:rFonts w:hint="eastAsia" w:ascii="Times New Roman" w:hAnsi="Times New Roman" w:eastAsia="宋体" w:cs="Times New Roman"/>
          <w:color w:val="000000"/>
          <w:szCs w:val="24"/>
          <w:lang w:eastAsia="zh-Hans"/>
        </w:rPr>
        <w:t>、违约责任</w:t>
      </w:r>
    </w:p>
    <w:p w14:paraId="2B4E2F25">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8.1甲乙双方任何一方不履行合同义务或者履行合同义务不符合约定的，均视为违约。违约方应当承担继续履行、采取补救措施或者支付违约金、赔偿损失等违约责任。</w:t>
      </w:r>
    </w:p>
    <w:p w14:paraId="71736ACA">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8.2乙方提供的服务违法或侵犯他人权益的，应赔偿甲方全部损失，包括但不限于甲方因此支出的罚款、向他人作出的赔偿、诉讼仲裁费用、律师费用、保全担保费/保险费、公告费、公证费等。</w:t>
      </w:r>
    </w:p>
    <w:p w14:paraId="73D4CB1B">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8.3乙方拒绝交接工作，导致甲方工作不能正常进行的，每影响一天，乙方应按人民币5000元向甲方支付违约金。</w:t>
      </w:r>
    </w:p>
    <w:p w14:paraId="4580B13C">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8.4乙方人员有下列情况之一的，乙方必须在收到甲方书面通知3日内予以撤换：</w:t>
      </w:r>
    </w:p>
    <w:p w14:paraId="751C3052">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（1）违反国家、地方法律法规或甲方有关管理规定，或被第三方有效投诉；</w:t>
      </w:r>
    </w:p>
    <w:p w14:paraId="5576BEB6">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（2）工作失职给甲方造成损失的；</w:t>
      </w:r>
    </w:p>
    <w:p w14:paraId="477F2EF3">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（3）未经甲方书面允许，向第三方披露服务项目信息。</w:t>
      </w:r>
    </w:p>
    <w:p w14:paraId="7538EA27">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（4）因其他原因受到行政或刑事处罚的。</w:t>
      </w:r>
    </w:p>
    <w:p w14:paraId="237BDE1E">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8.5乙方有下列情形之一的，甲方有权立即解除合同，并要求乙方按照已产生服务费用的20%支付违约金：</w:t>
      </w:r>
    </w:p>
    <w:p w14:paraId="6204F9CA">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（1）乙方私自将甲方设备用于合同目的以外的用途的；</w:t>
      </w:r>
    </w:p>
    <w:p w14:paraId="73EFB2DD">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（2）乙方或乙方人员造成自身、甲方人员或客户人身伤害事故的；</w:t>
      </w:r>
    </w:p>
    <w:p w14:paraId="4DADCB7C">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（3）乙方或乙方人员造成甲方财产损失超过2</w:t>
      </w:r>
      <w:r>
        <w:rPr>
          <w:rFonts w:hint="eastAsia" w:ascii="Times New Roman" w:hAnsi="Times New Roman" w:eastAsia="宋体" w:cs="Times New Roman"/>
          <w:sz w:val="24"/>
          <w:lang w:val="en-US" w:eastAsia="zh-CN"/>
        </w:rPr>
        <w:t>000</w:t>
      </w:r>
      <w:r>
        <w:rPr>
          <w:rFonts w:hint="eastAsia" w:ascii="Times New Roman" w:hAnsi="Times New Roman" w:eastAsia="宋体" w:cs="Times New Roman"/>
          <w:sz w:val="24"/>
        </w:rPr>
        <w:t>元的；</w:t>
      </w:r>
    </w:p>
    <w:p w14:paraId="1F642FFC">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（4）乙方违反本合同约定，经甲方通知后在3天内仍不改正的；</w:t>
      </w:r>
    </w:p>
    <w:p w14:paraId="6191AB84">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（5）乙方违反本合同约定，根据法律规定或双方约定甲方有权解除合同的。</w:t>
      </w:r>
    </w:p>
    <w:p w14:paraId="3D46758A">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8.6由于乙方服务不符合甲方要求造成甲方损失的，乙方承担相应所有损失；甲方有权对乙方所造成的损失在乙方当次进度款中扣除。</w:t>
      </w:r>
    </w:p>
    <w:p w14:paraId="5317F7BD">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8.7任何一方有其他违反本合同情形的，应赔偿守约方全部损失。</w:t>
      </w:r>
    </w:p>
    <w:p w14:paraId="65DE49AA">
      <w:pPr>
        <w:pStyle w:val="4"/>
        <w:spacing w:before="156" w:beforeLines="50" w:after="156" w:afterLines="50"/>
        <w:ind w:left="1020" w:leftChars="200" w:hanging="600"/>
        <w:jc w:val="left"/>
        <w:rPr>
          <w:rFonts w:hint="eastAsia" w:ascii="Times New Roman" w:hAnsi="Times New Roman" w:eastAsia="宋体" w:cs="Times New Roman"/>
          <w:color w:val="000000"/>
          <w:szCs w:val="24"/>
        </w:rPr>
      </w:pPr>
      <w:r>
        <w:rPr>
          <w:rFonts w:ascii="Times New Roman" w:hAnsi="Times New Roman" w:eastAsia="宋体" w:cs="Times New Roman"/>
          <w:color w:val="000000"/>
          <w:szCs w:val="24"/>
        </w:rPr>
        <w:t>九</w:t>
      </w:r>
      <w:r>
        <w:rPr>
          <w:rFonts w:hint="eastAsia" w:ascii="Times New Roman" w:hAnsi="Times New Roman" w:eastAsia="宋体" w:cs="Times New Roman"/>
          <w:color w:val="000000"/>
          <w:szCs w:val="24"/>
          <w:lang w:eastAsia="zh-Hans"/>
        </w:rPr>
        <w:t>、</w:t>
      </w:r>
      <w:bookmarkEnd w:id="29"/>
      <w:bookmarkEnd w:id="30"/>
      <w:bookmarkEnd w:id="31"/>
      <w:bookmarkEnd w:id="32"/>
      <w:bookmarkEnd w:id="33"/>
      <w:bookmarkEnd w:id="34"/>
      <w:bookmarkEnd w:id="35"/>
      <w:bookmarkEnd w:id="36"/>
      <w:r>
        <w:rPr>
          <w:rFonts w:hint="eastAsia" w:ascii="Times New Roman" w:hAnsi="Times New Roman" w:eastAsia="宋体" w:cs="Times New Roman"/>
          <w:color w:val="000000"/>
          <w:szCs w:val="24"/>
        </w:rPr>
        <w:t>保密</w:t>
      </w:r>
    </w:p>
    <w:p w14:paraId="1BBCE018">
      <w:pPr>
        <w:spacing w:after="78"/>
        <w:ind w:firstLine="560"/>
        <w:rPr>
          <w:rFonts w:ascii="Times New Roman" w:hAnsi="Times New Roman" w:eastAsia="宋体" w:cs="Times New Roman"/>
          <w:sz w:val="24"/>
        </w:rPr>
      </w:pPr>
      <w:bookmarkStart w:id="37" w:name="_Toc201401648"/>
      <w:bookmarkStart w:id="38" w:name="_Toc199215768"/>
      <w:bookmarkStart w:id="39" w:name="_Toc199213733"/>
      <w:bookmarkStart w:id="40" w:name="_Toc201997932"/>
      <w:bookmarkStart w:id="41" w:name="_Toc201719108"/>
      <w:bookmarkStart w:id="42" w:name="_Toc199215936"/>
      <w:bookmarkStart w:id="43" w:name="_Toc201742849"/>
      <w:bookmarkStart w:id="44" w:name="_Toc201743104"/>
      <w:r>
        <w:rPr>
          <w:rFonts w:hint="eastAsia" w:ascii="Times New Roman" w:hAnsi="Times New Roman" w:eastAsia="宋体" w:cs="Times New Roman"/>
          <w:sz w:val="24"/>
        </w:rPr>
        <w:t>对于在合同履行过程中所获得或知悉的、关于甲方的所有未公开的信息、商业秘密（包括项目信息、资料、人力资源等），乙方及其员工均负有保密义务，否则应赔偿人民币</w:t>
      </w:r>
      <w:r>
        <w:rPr>
          <w:rFonts w:ascii="Times New Roman" w:hAnsi="Times New Roman" w:eastAsia="宋体" w:cs="Times New Roman"/>
          <w:sz w:val="24"/>
        </w:rPr>
        <w:t>5</w:t>
      </w:r>
      <w:r>
        <w:rPr>
          <w:rFonts w:hint="eastAsia" w:ascii="Times New Roman" w:hAnsi="Times New Roman" w:eastAsia="宋体" w:cs="Times New Roman"/>
          <w:sz w:val="24"/>
        </w:rPr>
        <w:t>万元。保密期限，自乙方知悉该资料或信息之日起至公众可通过合法途径获得、知悉相关资料、信息之日止。</w:t>
      </w:r>
    </w:p>
    <w:bookmarkEnd w:id="37"/>
    <w:bookmarkEnd w:id="38"/>
    <w:bookmarkEnd w:id="39"/>
    <w:bookmarkEnd w:id="40"/>
    <w:bookmarkEnd w:id="41"/>
    <w:bookmarkEnd w:id="42"/>
    <w:bookmarkEnd w:id="43"/>
    <w:bookmarkEnd w:id="44"/>
    <w:p w14:paraId="0F0AD86F">
      <w:pPr>
        <w:pStyle w:val="4"/>
        <w:spacing w:before="156" w:beforeLines="50" w:after="156" w:afterLines="50"/>
        <w:ind w:left="1020" w:leftChars="200" w:hanging="600"/>
        <w:jc w:val="left"/>
        <w:rPr>
          <w:rFonts w:hint="eastAsia" w:ascii="Times New Roman" w:hAnsi="Times New Roman" w:eastAsia="宋体" w:cs="Times New Roman"/>
          <w:color w:val="000000"/>
          <w:szCs w:val="24"/>
        </w:rPr>
      </w:pPr>
      <w:bookmarkStart w:id="45" w:name="_Toc199215943"/>
      <w:bookmarkStart w:id="46" w:name="_Toc201742856"/>
      <w:bookmarkStart w:id="47" w:name="_Toc201997939"/>
      <w:bookmarkStart w:id="48" w:name="_Toc201743111"/>
      <w:bookmarkStart w:id="49" w:name="_Toc201719115"/>
      <w:bookmarkStart w:id="50" w:name="_Toc201401655"/>
      <w:bookmarkStart w:id="51" w:name="_Toc199215775"/>
      <w:bookmarkStart w:id="52" w:name="_Toc199213740"/>
      <w:r>
        <w:rPr>
          <w:rFonts w:hint="eastAsia" w:ascii="Times New Roman" w:hAnsi="Times New Roman" w:eastAsia="宋体" w:cs="Times New Roman"/>
          <w:color w:val="000000"/>
          <w:szCs w:val="24"/>
        </w:rPr>
        <w:t>十</w:t>
      </w:r>
      <w:r>
        <w:rPr>
          <w:rFonts w:hint="eastAsia" w:ascii="Times New Roman" w:hAnsi="Times New Roman" w:eastAsia="宋体" w:cs="Times New Roman"/>
          <w:color w:val="000000"/>
          <w:szCs w:val="24"/>
          <w:lang w:eastAsia="zh-Hans"/>
        </w:rPr>
        <w:t>、</w:t>
      </w:r>
      <w:r>
        <w:rPr>
          <w:rFonts w:hint="eastAsia" w:ascii="Times New Roman" w:hAnsi="Times New Roman" w:eastAsia="宋体" w:cs="Times New Roman"/>
          <w:color w:val="000000"/>
          <w:szCs w:val="24"/>
        </w:rPr>
        <w:t>不可抗力</w:t>
      </w:r>
    </w:p>
    <w:p w14:paraId="2E1DCEED">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10.1由于不可抗力的原因，一方不能履行合同义务的，应当在不可抗力发生之日起3天内以书面形式通知对方，</w:t>
      </w:r>
      <w:r>
        <w:rPr>
          <w:rFonts w:hint="eastAsia" w:ascii="Times New Roman" w:hAnsi="Times New Roman" w:eastAsia="宋体" w:cs="Times New Roman"/>
          <w:sz w:val="24"/>
          <w:lang w:eastAsia="zh-Hans"/>
        </w:rPr>
        <w:t>并提供证明材料</w:t>
      </w:r>
      <w:r>
        <w:rPr>
          <w:rFonts w:hint="eastAsia" w:ascii="Times New Roman" w:hAnsi="Times New Roman" w:eastAsia="宋体" w:cs="Times New Roman"/>
          <w:sz w:val="24"/>
        </w:rPr>
        <w:t>证明不可抗力事件的存在。</w:t>
      </w:r>
    </w:p>
    <w:p w14:paraId="48982134">
      <w:pPr>
        <w:spacing w:after="78"/>
        <w:ind w:firstLine="560"/>
        <w:rPr>
          <w:rFonts w:ascii="Times New Roman" w:hAnsi="Times New Roman" w:eastAsia="宋体" w:cs="Times New Roman"/>
        </w:rPr>
      </w:pPr>
      <w:r>
        <w:rPr>
          <w:rFonts w:hint="eastAsia" w:ascii="Times New Roman" w:hAnsi="Times New Roman" w:eastAsia="宋体" w:cs="Times New Roman"/>
          <w:sz w:val="24"/>
        </w:rPr>
        <w:t>10.2不可抗力事件发生后，</w:t>
      </w:r>
      <w:r>
        <w:rPr>
          <w:rFonts w:hint="eastAsia" w:ascii="Times New Roman" w:hAnsi="Times New Roman" w:eastAsia="宋体" w:cs="Times New Roman"/>
          <w:sz w:val="24"/>
          <w:lang w:eastAsia="zh-Hans"/>
        </w:rPr>
        <w:t>双方</w:t>
      </w:r>
      <w:r>
        <w:rPr>
          <w:rFonts w:hint="eastAsia" w:ascii="Times New Roman" w:hAnsi="Times New Roman" w:eastAsia="宋体" w:cs="Times New Roman"/>
          <w:sz w:val="24"/>
        </w:rPr>
        <w:t>应当积极寻求以合理的方式履行本合同。如不可抗力无法消除，致使合同目的无法实现的，双方均有权解除合同，且均不互相</w:t>
      </w:r>
      <w:r>
        <w:rPr>
          <w:rFonts w:hint="eastAsia" w:ascii="Times New Roman" w:hAnsi="Times New Roman" w:eastAsia="宋体" w:cs="Times New Roman"/>
          <w:sz w:val="24"/>
          <w:lang w:eastAsia="zh-Hans"/>
        </w:rPr>
        <w:t>追究违约责任</w:t>
      </w:r>
      <w:r>
        <w:rPr>
          <w:rFonts w:hint="eastAsia" w:ascii="Times New Roman" w:hAnsi="Times New Roman" w:eastAsia="宋体" w:cs="Times New Roman"/>
          <w:sz w:val="24"/>
        </w:rPr>
        <w:t>。</w:t>
      </w:r>
    </w:p>
    <w:p w14:paraId="0F3EB032">
      <w:pPr>
        <w:pStyle w:val="4"/>
        <w:spacing w:before="156" w:beforeLines="50" w:after="156" w:afterLines="50"/>
        <w:ind w:left="1020" w:leftChars="200" w:hanging="600"/>
        <w:jc w:val="left"/>
        <w:rPr>
          <w:rFonts w:hint="eastAsia" w:ascii="Times New Roman" w:hAnsi="Times New Roman" w:eastAsia="宋体" w:cs="Times New Roman"/>
          <w:color w:val="000000"/>
          <w:szCs w:val="24"/>
        </w:rPr>
      </w:pPr>
      <w:r>
        <w:rPr>
          <w:rFonts w:hint="eastAsia" w:ascii="Times New Roman" w:hAnsi="Times New Roman" w:eastAsia="宋体" w:cs="Times New Roman"/>
          <w:color w:val="000000"/>
          <w:szCs w:val="24"/>
          <w:lang w:eastAsia="zh-Hans"/>
        </w:rPr>
        <w:t>十</w:t>
      </w:r>
      <w:r>
        <w:rPr>
          <w:rFonts w:hint="eastAsia" w:ascii="Times New Roman" w:hAnsi="Times New Roman" w:eastAsia="宋体" w:cs="Times New Roman"/>
          <w:color w:val="000000"/>
          <w:szCs w:val="24"/>
        </w:rPr>
        <w:t>一</w:t>
      </w:r>
      <w:r>
        <w:rPr>
          <w:rFonts w:hint="eastAsia" w:ascii="Times New Roman" w:hAnsi="Times New Roman" w:eastAsia="宋体" w:cs="Times New Roman"/>
          <w:color w:val="000000"/>
          <w:szCs w:val="24"/>
          <w:lang w:eastAsia="zh-Hans"/>
        </w:rPr>
        <w:t>、</w:t>
      </w:r>
      <w:r>
        <w:rPr>
          <w:rFonts w:hint="eastAsia" w:ascii="Times New Roman" w:hAnsi="Times New Roman" w:eastAsia="宋体" w:cs="Times New Roman"/>
          <w:color w:val="000000"/>
          <w:szCs w:val="24"/>
        </w:rPr>
        <w:t>合同生效</w:t>
      </w:r>
    </w:p>
    <w:p w14:paraId="72FA1BA5">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本合同一式</w:t>
      </w:r>
      <w:r>
        <w:rPr>
          <w:rFonts w:hint="eastAsia" w:ascii="Times New Roman" w:hAnsi="Times New Roman" w:eastAsia="宋体" w:cs="Times New Roman"/>
          <w:sz w:val="24"/>
          <w:lang w:eastAsia="zh-Hans"/>
        </w:rPr>
        <w:t>【肆】</w:t>
      </w:r>
      <w:r>
        <w:rPr>
          <w:rFonts w:hint="eastAsia" w:ascii="Times New Roman" w:hAnsi="Times New Roman" w:eastAsia="宋体" w:cs="Times New Roman"/>
          <w:sz w:val="24"/>
        </w:rPr>
        <w:t>份，双方各执</w:t>
      </w:r>
      <w:r>
        <w:rPr>
          <w:rFonts w:hint="eastAsia" w:ascii="Times New Roman" w:hAnsi="Times New Roman" w:eastAsia="宋体" w:cs="Times New Roman"/>
          <w:sz w:val="24"/>
          <w:lang w:eastAsia="zh-Hans"/>
        </w:rPr>
        <w:t>【贰】</w:t>
      </w:r>
      <w:r>
        <w:rPr>
          <w:rFonts w:hint="eastAsia" w:ascii="Times New Roman" w:hAnsi="Times New Roman" w:eastAsia="宋体" w:cs="Times New Roman"/>
          <w:sz w:val="24"/>
        </w:rPr>
        <w:t>份，经双方法定代表人或</w:t>
      </w:r>
      <w:r>
        <w:rPr>
          <w:rFonts w:hint="eastAsia" w:ascii="Times New Roman" w:hAnsi="Times New Roman" w:eastAsia="宋体" w:cs="Times New Roman"/>
          <w:sz w:val="24"/>
          <w:lang w:eastAsia="zh-Hans"/>
        </w:rPr>
        <w:t>授权代表</w:t>
      </w:r>
      <w:r>
        <w:rPr>
          <w:rFonts w:hint="eastAsia" w:ascii="Times New Roman" w:hAnsi="Times New Roman" w:eastAsia="宋体" w:cs="Times New Roman"/>
          <w:sz w:val="24"/>
        </w:rPr>
        <w:t>签章并加盖合同章</w:t>
      </w:r>
      <w:r>
        <w:rPr>
          <w:rFonts w:hint="eastAsia" w:ascii="Times New Roman" w:hAnsi="Times New Roman" w:eastAsia="宋体" w:cs="Times New Roman"/>
          <w:sz w:val="24"/>
          <w:lang w:eastAsia="zh-Hans"/>
        </w:rPr>
        <w:t>（或公章）</w:t>
      </w:r>
      <w:r>
        <w:rPr>
          <w:rFonts w:hint="eastAsia" w:ascii="Times New Roman" w:hAnsi="Times New Roman" w:eastAsia="宋体" w:cs="Times New Roman"/>
          <w:sz w:val="24"/>
        </w:rPr>
        <w:t>后生效，合同生效日期以最后一</w:t>
      </w:r>
      <w:r>
        <w:rPr>
          <w:rFonts w:hint="eastAsia" w:ascii="Times New Roman" w:hAnsi="Times New Roman" w:eastAsia="宋体" w:cs="Times New Roman"/>
          <w:sz w:val="24"/>
          <w:lang w:eastAsia="zh-Hans"/>
        </w:rPr>
        <w:t>方</w:t>
      </w:r>
      <w:r>
        <w:rPr>
          <w:rFonts w:hint="eastAsia" w:ascii="Times New Roman" w:hAnsi="Times New Roman" w:eastAsia="宋体" w:cs="Times New Roman"/>
          <w:sz w:val="24"/>
        </w:rPr>
        <w:t>签字</w:t>
      </w:r>
      <w:r>
        <w:rPr>
          <w:rFonts w:hint="eastAsia" w:ascii="Times New Roman" w:hAnsi="Times New Roman" w:eastAsia="宋体" w:cs="Times New Roman"/>
          <w:sz w:val="24"/>
          <w:lang w:eastAsia="zh-Hans"/>
        </w:rPr>
        <w:t>盖章</w:t>
      </w:r>
      <w:r>
        <w:rPr>
          <w:rFonts w:hint="eastAsia" w:ascii="Times New Roman" w:hAnsi="Times New Roman" w:eastAsia="宋体" w:cs="Times New Roman"/>
          <w:sz w:val="24"/>
        </w:rPr>
        <w:t>日为准。</w:t>
      </w:r>
    </w:p>
    <w:p w14:paraId="00036C9A">
      <w:pPr>
        <w:pStyle w:val="4"/>
        <w:spacing w:before="156" w:beforeLines="50" w:after="156" w:afterLines="50"/>
        <w:ind w:left="1020" w:leftChars="200" w:hanging="600"/>
        <w:jc w:val="left"/>
        <w:rPr>
          <w:rFonts w:hint="eastAsia" w:ascii="Times New Roman" w:hAnsi="Times New Roman" w:eastAsia="宋体" w:cs="Times New Roman"/>
          <w:color w:val="000000"/>
          <w:szCs w:val="24"/>
        </w:rPr>
      </w:pPr>
      <w:r>
        <w:rPr>
          <w:rFonts w:hint="eastAsia" w:ascii="Times New Roman" w:hAnsi="Times New Roman" w:eastAsia="宋体" w:cs="Times New Roman"/>
          <w:color w:val="000000"/>
          <w:szCs w:val="24"/>
          <w:lang w:eastAsia="zh-Hans"/>
        </w:rPr>
        <w:t>十</w:t>
      </w:r>
      <w:r>
        <w:rPr>
          <w:rFonts w:hint="eastAsia" w:ascii="Times New Roman" w:hAnsi="Times New Roman" w:eastAsia="宋体" w:cs="Times New Roman"/>
          <w:color w:val="000000"/>
          <w:szCs w:val="24"/>
        </w:rPr>
        <w:t>二</w:t>
      </w:r>
      <w:r>
        <w:rPr>
          <w:rFonts w:hint="eastAsia" w:ascii="Times New Roman" w:hAnsi="Times New Roman" w:eastAsia="宋体" w:cs="Times New Roman"/>
          <w:color w:val="000000"/>
          <w:szCs w:val="24"/>
          <w:lang w:eastAsia="zh-Hans"/>
        </w:rPr>
        <w:t>、</w:t>
      </w:r>
      <w:r>
        <w:rPr>
          <w:rFonts w:hint="eastAsia" w:ascii="Times New Roman" w:hAnsi="Times New Roman" w:eastAsia="宋体" w:cs="Times New Roman"/>
          <w:color w:val="000000"/>
          <w:szCs w:val="24"/>
        </w:rPr>
        <w:t>其他约定事项</w:t>
      </w:r>
      <w:bookmarkEnd w:id="45"/>
      <w:bookmarkEnd w:id="46"/>
      <w:bookmarkEnd w:id="47"/>
      <w:bookmarkEnd w:id="48"/>
      <w:bookmarkEnd w:id="49"/>
      <w:bookmarkEnd w:id="50"/>
      <w:bookmarkEnd w:id="51"/>
      <w:bookmarkEnd w:id="52"/>
    </w:p>
    <w:p w14:paraId="1E69F38A">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12.1本合同未尽事宜，双方可在本合同框架内，经协商一致签订补充合同，补充协议签订后并经双方签字盖章后生效，与本合同具有同等法律效力。</w:t>
      </w:r>
    </w:p>
    <w:p w14:paraId="61B0B353">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12.2本合同中的附件由《供应商廉洁协议书》</w:t>
      </w:r>
      <w:r>
        <w:rPr>
          <w:rFonts w:hint="eastAsia" w:ascii="Times New Roman" w:hAnsi="Times New Roman" w:eastAsia="宋体" w:cs="Times New Roman"/>
          <w:sz w:val="24"/>
          <w:lang w:eastAsia="zh-CN"/>
        </w:rPr>
        <w:t>《安全生产协议书》</w:t>
      </w:r>
      <w:r>
        <w:rPr>
          <w:rFonts w:hint="eastAsia" w:ascii="Times New Roman" w:hAnsi="Times New Roman" w:eastAsia="宋体" w:cs="Times New Roman"/>
          <w:sz w:val="24"/>
        </w:rPr>
        <w:t>组成，均为本合同不可分割的部分，与本合同具有相同的法律效力。</w:t>
      </w:r>
    </w:p>
    <w:p w14:paraId="52DC55AC">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12.3一方当事人未经另一方书面同意，不得将其合同项下的权利和义务全部或部分转让给第三方。</w:t>
      </w:r>
    </w:p>
    <w:p w14:paraId="69CF99D3">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12.4在执行合同过程中，所有经双方签署确认的文件（包括会议纪要、补充协议、往来信函）即成为本合同的有效组成部分，其生效日期为双方签字盖章确认的日期。</w:t>
      </w:r>
    </w:p>
    <w:p w14:paraId="5C4D1489">
      <w:pPr>
        <w:spacing w:after="78"/>
        <w:ind w:firstLine="560"/>
        <w:rPr>
          <w:rFonts w:ascii="Times New Roman" w:hAnsi="Times New Roman" w:eastAsia="宋体" w:cs="Times New Roman"/>
          <w:sz w:val="24"/>
          <w:lang w:eastAsia="zh-Hans"/>
        </w:rPr>
      </w:pPr>
      <w:r>
        <w:rPr>
          <w:rFonts w:hint="eastAsia" w:ascii="Times New Roman" w:hAnsi="Times New Roman" w:eastAsia="宋体" w:cs="Times New Roman"/>
          <w:sz w:val="24"/>
        </w:rPr>
        <w:t>12.5</w:t>
      </w:r>
      <w:r>
        <w:rPr>
          <w:rFonts w:hint="eastAsia" w:ascii="Times New Roman" w:hAnsi="Times New Roman" w:eastAsia="宋体" w:cs="Times New Roman"/>
          <w:sz w:val="24"/>
          <w:lang w:eastAsia="zh-Hans"/>
        </w:rPr>
        <w:t>因履行本合同产生的争议由双方协商解决，协商不成的，任何一方均可向甲方所在地有管辖权的人民法院提起诉讼。</w:t>
      </w:r>
    </w:p>
    <w:tbl>
      <w:tblPr>
        <w:tblStyle w:val="21"/>
        <w:tblW w:w="0" w:type="auto"/>
        <w:tblInd w:w="0" w:type="dxa"/>
        <w:tblLayout w:type="autofit"/>
        <w:tblCellMar>
          <w:top w:w="0" w:type="dxa"/>
          <w:left w:w="108" w:type="dxa"/>
          <w:bottom w:w="0" w:type="dxa"/>
          <w:right w:w="108" w:type="dxa"/>
        </w:tblCellMar>
      </w:tblPr>
      <w:tblGrid>
        <w:gridCol w:w="4389"/>
        <w:gridCol w:w="4389"/>
      </w:tblGrid>
      <w:tr w14:paraId="302DA984">
        <w:tblPrEx>
          <w:tblCellMar>
            <w:top w:w="0" w:type="dxa"/>
            <w:left w:w="108" w:type="dxa"/>
            <w:bottom w:w="0" w:type="dxa"/>
            <w:right w:w="108" w:type="dxa"/>
          </w:tblCellMar>
        </w:tblPrEx>
        <w:trPr>
          <w:trHeight w:val="1521" w:hRule="atLeast"/>
        </w:trPr>
        <w:tc>
          <w:tcPr>
            <w:tcW w:w="4389" w:type="dxa"/>
            <w:shd w:val="clear" w:color="auto" w:fill="auto"/>
          </w:tcPr>
          <w:p w14:paraId="13186220">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甲方（</w:t>
            </w:r>
            <w:r>
              <w:rPr>
                <w:rFonts w:hint="eastAsia" w:ascii="Times New Roman" w:hAnsi="Times New Roman" w:eastAsia="宋体" w:cs="Times New Roman"/>
                <w:sz w:val="24"/>
                <w:lang w:eastAsia="zh-Hans"/>
              </w:rPr>
              <w:t>盖章</w:t>
            </w:r>
            <w:r>
              <w:rPr>
                <w:rFonts w:hint="eastAsia" w:ascii="Times New Roman" w:hAnsi="Times New Roman" w:eastAsia="宋体" w:cs="Times New Roman"/>
                <w:sz w:val="24"/>
              </w:rPr>
              <w:t>）：</w:t>
            </w:r>
          </w:p>
          <w:p w14:paraId="29791941">
            <w:pPr>
              <w:spacing w:after="78"/>
              <w:ind w:firstLine="560"/>
              <w:rPr>
                <w:rFonts w:ascii="Times New Roman" w:hAnsi="Times New Roman" w:eastAsia="宋体" w:cs="Times New Roman"/>
                <w:sz w:val="24"/>
              </w:rPr>
            </w:pPr>
          </w:p>
        </w:tc>
        <w:tc>
          <w:tcPr>
            <w:tcW w:w="4389" w:type="dxa"/>
            <w:shd w:val="clear" w:color="auto" w:fill="auto"/>
          </w:tcPr>
          <w:p w14:paraId="25CA8BDC">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乙方（</w:t>
            </w:r>
            <w:r>
              <w:rPr>
                <w:rFonts w:hint="eastAsia" w:ascii="Times New Roman" w:hAnsi="Times New Roman" w:eastAsia="宋体" w:cs="Times New Roman"/>
                <w:sz w:val="24"/>
                <w:lang w:eastAsia="zh-Hans"/>
              </w:rPr>
              <w:t>盖章</w:t>
            </w:r>
            <w:r>
              <w:rPr>
                <w:rFonts w:hint="eastAsia" w:ascii="Times New Roman" w:hAnsi="Times New Roman" w:eastAsia="宋体" w:cs="Times New Roman"/>
                <w:sz w:val="24"/>
              </w:rPr>
              <w:t>）：</w:t>
            </w:r>
          </w:p>
          <w:p w14:paraId="66644811">
            <w:pPr>
              <w:spacing w:after="78"/>
              <w:ind w:firstLine="560"/>
              <w:rPr>
                <w:rFonts w:ascii="Times New Roman" w:hAnsi="Times New Roman" w:eastAsia="宋体" w:cs="Times New Roman"/>
                <w:sz w:val="24"/>
              </w:rPr>
            </w:pPr>
          </w:p>
        </w:tc>
      </w:tr>
      <w:tr w14:paraId="4128293E">
        <w:tblPrEx>
          <w:tblCellMar>
            <w:top w:w="0" w:type="dxa"/>
            <w:left w:w="108" w:type="dxa"/>
            <w:bottom w:w="0" w:type="dxa"/>
            <w:right w:w="108" w:type="dxa"/>
          </w:tblCellMar>
        </w:tblPrEx>
        <w:tc>
          <w:tcPr>
            <w:tcW w:w="4389" w:type="dxa"/>
            <w:shd w:val="clear" w:color="auto" w:fill="auto"/>
          </w:tcPr>
          <w:p w14:paraId="62CCF1A9">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法定代表人</w:t>
            </w:r>
          </w:p>
          <w:p w14:paraId="6B5FCFE3">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或授权</w:t>
            </w:r>
            <w:r>
              <w:rPr>
                <w:rFonts w:hint="eastAsia" w:ascii="Times New Roman" w:hAnsi="Times New Roman" w:eastAsia="宋体" w:cs="Times New Roman"/>
                <w:sz w:val="24"/>
                <w:lang w:eastAsia="zh-Hans"/>
              </w:rPr>
              <w:t>代表</w:t>
            </w:r>
            <w:r>
              <w:rPr>
                <w:rFonts w:hint="eastAsia" w:ascii="Times New Roman" w:hAnsi="Times New Roman" w:eastAsia="宋体" w:cs="Times New Roman"/>
                <w:sz w:val="24"/>
              </w:rPr>
              <w:t>(签字)：</w:t>
            </w:r>
          </w:p>
        </w:tc>
        <w:tc>
          <w:tcPr>
            <w:tcW w:w="4389" w:type="dxa"/>
            <w:shd w:val="clear" w:color="auto" w:fill="auto"/>
          </w:tcPr>
          <w:p w14:paraId="55B71C18">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法定代表人</w:t>
            </w:r>
          </w:p>
          <w:p w14:paraId="6CBD9C75">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或授权</w:t>
            </w:r>
            <w:r>
              <w:rPr>
                <w:rFonts w:hint="eastAsia" w:ascii="Times New Roman" w:hAnsi="Times New Roman" w:eastAsia="宋体" w:cs="Times New Roman"/>
                <w:sz w:val="24"/>
                <w:lang w:eastAsia="zh-Hans"/>
              </w:rPr>
              <w:t>代表</w:t>
            </w:r>
            <w:r>
              <w:rPr>
                <w:rFonts w:hint="eastAsia" w:ascii="Times New Roman" w:hAnsi="Times New Roman" w:eastAsia="宋体" w:cs="Times New Roman"/>
                <w:sz w:val="24"/>
              </w:rPr>
              <w:t>(签字)：</w:t>
            </w:r>
          </w:p>
        </w:tc>
      </w:tr>
      <w:tr w14:paraId="56438FE4">
        <w:tblPrEx>
          <w:tblCellMar>
            <w:top w:w="0" w:type="dxa"/>
            <w:left w:w="108" w:type="dxa"/>
            <w:bottom w:w="0" w:type="dxa"/>
            <w:right w:w="108" w:type="dxa"/>
          </w:tblCellMar>
        </w:tblPrEx>
        <w:trPr>
          <w:trHeight w:val="663" w:hRule="atLeast"/>
        </w:trPr>
        <w:tc>
          <w:tcPr>
            <w:tcW w:w="4389" w:type="dxa"/>
            <w:shd w:val="clear" w:color="auto" w:fill="auto"/>
          </w:tcPr>
          <w:p w14:paraId="3CC3095D">
            <w:pPr>
              <w:spacing w:after="78"/>
              <w:ind w:firstLine="560"/>
              <w:rPr>
                <w:rFonts w:ascii="Times New Roman" w:hAnsi="Times New Roman" w:eastAsia="宋体" w:cs="Times New Roman"/>
                <w:sz w:val="24"/>
              </w:rPr>
            </w:pPr>
          </w:p>
        </w:tc>
        <w:tc>
          <w:tcPr>
            <w:tcW w:w="4389" w:type="dxa"/>
            <w:shd w:val="clear" w:color="auto" w:fill="auto"/>
          </w:tcPr>
          <w:p w14:paraId="214B0676">
            <w:pPr>
              <w:spacing w:after="78"/>
              <w:ind w:firstLine="560"/>
              <w:rPr>
                <w:rFonts w:ascii="Times New Roman" w:hAnsi="Times New Roman" w:eastAsia="宋体" w:cs="Times New Roman"/>
                <w:sz w:val="24"/>
              </w:rPr>
            </w:pPr>
          </w:p>
        </w:tc>
      </w:tr>
      <w:tr w14:paraId="5301EC2D">
        <w:tblPrEx>
          <w:tblCellMar>
            <w:top w:w="0" w:type="dxa"/>
            <w:left w:w="108" w:type="dxa"/>
            <w:bottom w:w="0" w:type="dxa"/>
            <w:right w:w="108" w:type="dxa"/>
          </w:tblCellMar>
        </w:tblPrEx>
        <w:tc>
          <w:tcPr>
            <w:tcW w:w="4389" w:type="dxa"/>
            <w:shd w:val="clear" w:color="auto" w:fill="auto"/>
          </w:tcPr>
          <w:p w14:paraId="78F4126A">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日期：</w:t>
            </w:r>
            <w:r>
              <w:rPr>
                <w:rFonts w:ascii="Times New Roman" w:hAnsi="Times New Roman" w:eastAsia="宋体" w:cs="Times New Roman"/>
                <w:sz w:val="24"/>
              </w:rPr>
              <w:t xml:space="preserve">    </w:t>
            </w:r>
            <w:r>
              <w:rPr>
                <w:rFonts w:hint="eastAsia" w:ascii="Times New Roman" w:hAnsi="Times New Roman" w:eastAsia="宋体" w:cs="Times New Roman"/>
                <w:sz w:val="24"/>
                <w:lang w:eastAsia="zh-Hans"/>
              </w:rPr>
              <w:t>年</w:t>
            </w:r>
            <w:r>
              <w:rPr>
                <w:rFonts w:ascii="Times New Roman" w:hAnsi="Times New Roman" w:eastAsia="宋体" w:cs="Times New Roman"/>
                <w:sz w:val="24"/>
                <w:lang w:eastAsia="zh-Hans"/>
              </w:rPr>
              <w:t xml:space="preserve">    </w:t>
            </w:r>
            <w:r>
              <w:rPr>
                <w:rFonts w:hint="eastAsia" w:ascii="Times New Roman" w:hAnsi="Times New Roman" w:eastAsia="宋体" w:cs="Times New Roman"/>
                <w:sz w:val="24"/>
                <w:lang w:eastAsia="zh-Hans"/>
              </w:rPr>
              <w:t>月</w:t>
            </w:r>
            <w:r>
              <w:rPr>
                <w:rFonts w:ascii="Times New Roman" w:hAnsi="Times New Roman" w:eastAsia="宋体" w:cs="Times New Roman"/>
                <w:sz w:val="24"/>
                <w:lang w:eastAsia="zh-Hans"/>
              </w:rPr>
              <w:t xml:space="preserve">    </w:t>
            </w:r>
            <w:r>
              <w:rPr>
                <w:rFonts w:hint="eastAsia" w:ascii="Times New Roman" w:hAnsi="Times New Roman" w:eastAsia="宋体" w:cs="Times New Roman"/>
                <w:sz w:val="24"/>
                <w:lang w:eastAsia="zh-Hans"/>
              </w:rPr>
              <w:t>日</w:t>
            </w:r>
          </w:p>
        </w:tc>
        <w:tc>
          <w:tcPr>
            <w:tcW w:w="4389" w:type="dxa"/>
            <w:shd w:val="clear" w:color="auto" w:fill="auto"/>
          </w:tcPr>
          <w:p w14:paraId="46735EA0">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日期：</w:t>
            </w:r>
            <w:r>
              <w:rPr>
                <w:rFonts w:ascii="Times New Roman" w:hAnsi="Times New Roman" w:eastAsia="宋体" w:cs="Times New Roman"/>
                <w:sz w:val="24"/>
              </w:rPr>
              <w:t xml:space="preserve">    </w:t>
            </w:r>
            <w:r>
              <w:rPr>
                <w:rFonts w:hint="eastAsia" w:ascii="Times New Roman" w:hAnsi="Times New Roman" w:eastAsia="宋体" w:cs="Times New Roman"/>
                <w:sz w:val="24"/>
                <w:lang w:eastAsia="zh-Hans"/>
              </w:rPr>
              <w:t>年</w:t>
            </w:r>
            <w:r>
              <w:rPr>
                <w:rFonts w:ascii="Times New Roman" w:hAnsi="Times New Roman" w:eastAsia="宋体" w:cs="Times New Roman"/>
                <w:sz w:val="24"/>
                <w:lang w:eastAsia="zh-Hans"/>
              </w:rPr>
              <w:t xml:space="preserve">    </w:t>
            </w:r>
            <w:r>
              <w:rPr>
                <w:rFonts w:hint="eastAsia" w:ascii="Times New Roman" w:hAnsi="Times New Roman" w:eastAsia="宋体" w:cs="Times New Roman"/>
                <w:sz w:val="24"/>
                <w:lang w:eastAsia="zh-Hans"/>
              </w:rPr>
              <w:t>月</w:t>
            </w:r>
            <w:r>
              <w:rPr>
                <w:rFonts w:ascii="Times New Roman" w:hAnsi="Times New Roman" w:eastAsia="宋体" w:cs="Times New Roman"/>
                <w:sz w:val="24"/>
                <w:lang w:eastAsia="zh-Hans"/>
              </w:rPr>
              <w:t xml:space="preserve">    </w:t>
            </w:r>
            <w:r>
              <w:rPr>
                <w:rFonts w:hint="eastAsia" w:ascii="Times New Roman" w:hAnsi="Times New Roman" w:eastAsia="宋体" w:cs="Times New Roman"/>
                <w:sz w:val="24"/>
                <w:lang w:eastAsia="zh-Hans"/>
              </w:rPr>
              <w:t>日</w:t>
            </w:r>
          </w:p>
        </w:tc>
      </w:tr>
    </w:tbl>
    <w:p w14:paraId="079A0EEE">
      <w:pPr>
        <w:pStyle w:val="68"/>
        <w:spacing w:after="78"/>
        <w:ind w:firstLine="0" w:firstLineChars="0"/>
        <w:rPr>
          <w:rFonts w:ascii="Times New Roman" w:hAnsi="Times New Roman" w:eastAsia="宋体" w:cs="Times New Roman"/>
          <w:b/>
          <w:color w:val="000000"/>
          <w:sz w:val="30"/>
          <w:szCs w:val="30"/>
        </w:rPr>
      </w:pPr>
      <w:r>
        <w:rPr>
          <w:rFonts w:ascii="Times New Roman" w:hAnsi="Times New Roman" w:eastAsia="宋体" w:cs="Times New Roman"/>
        </w:rPr>
        <w:br w:type="page"/>
      </w:r>
    </w:p>
    <w:p w14:paraId="3C3B701E">
      <w:pPr>
        <w:pStyle w:val="4"/>
        <w:spacing w:before="156" w:beforeLines="50" w:after="156" w:afterLines="50"/>
        <w:ind w:left="1020" w:leftChars="200" w:hanging="600"/>
        <w:jc w:val="left"/>
        <w:rPr>
          <w:rFonts w:hint="eastAsia" w:ascii="Times New Roman" w:hAnsi="Times New Roman" w:eastAsia="宋体" w:cs="Times New Roman"/>
          <w:color w:val="000000"/>
          <w:szCs w:val="24"/>
          <w:lang w:eastAsia="zh-Hans"/>
        </w:rPr>
      </w:pPr>
      <w:r>
        <w:rPr>
          <w:rFonts w:ascii="Times New Roman" w:hAnsi="Times New Roman" w:eastAsia="宋体" w:cs="Times New Roman"/>
          <w:color w:val="000000"/>
          <w:szCs w:val="24"/>
          <w:lang w:eastAsia="zh-Hans"/>
        </w:rPr>
        <w:t>附件</w:t>
      </w:r>
      <w:r>
        <w:rPr>
          <w:rFonts w:hint="eastAsia" w:ascii="Times New Roman" w:hAnsi="Times New Roman" w:eastAsia="宋体" w:cs="Times New Roman"/>
          <w:color w:val="000000"/>
          <w:szCs w:val="24"/>
          <w:lang w:eastAsia="zh-Hans"/>
        </w:rPr>
        <w:t>1</w:t>
      </w:r>
      <w:r>
        <w:rPr>
          <w:rFonts w:ascii="Times New Roman" w:hAnsi="Times New Roman" w:eastAsia="宋体" w:cs="Times New Roman"/>
          <w:color w:val="000000"/>
          <w:szCs w:val="24"/>
          <w:lang w:eastAsia="zh-Hans"/>
        </w:rPr>
        <w:t>：</w:t>
      </w:r>
      <w:r>
        <w:rPr>
          <w:rFonts w:hint="eastAsia" w:ascii="Times New Roman" w:hAnsi="Times New Roman" w:eastAsia="宋体" w:cs="Times New Roman"/>
          <w:color w:val="000000"/>
          <w:szCs w:val="24"/>
          <w:lang w:eastAsia="zh-Hans"/>
        </w:rPr>
        <w:t>供应商廉洁协议书</w:t>
      </w:r>
    </w:p>
    <w:p w14:paraId="4F48F674">
      <w:pPr>
        <w:spacing w:after="78"/>
        <w:ind w:firstLine="723"/>
        <w:jc w:val="center"/>
        <w:rPr>
          <w:rFonts w:hint="eastAsia" w:ascii="Times New Roman" w:hAnsi="Times New Roman" w:eastAsia="宋体" w:cs="Times New Roman"/>
          <w:b/>
          <w:sz w:val="36"/>
          <w:szCs w:val="36"/>
        </w:rPr>
      </w:pPr>
    </w:p>
    <w:p w14:paraId="3D23ABE3">
      <w:pPr>
        <w:spacing w:after="78"/>
        <w:ind w:firstLine="723"/>
        <w:jc w:val="center"/>
        <w:rPr>
          <w:rFonts w:hint="eastAsia" w:ascii="Times New Roman" w:hAnsi="Times New Roman" w:eastAsia="宋体" w:cs="Times New Roman"/>
          <w:b/>
          <w:sz w:val="36"/>
          <w:szCs w:val="36"/>
        </w:rPr>
      </w:pPr>
      <w:r>
        <w:rPr>
          <w:rFonts w:hint="eastAsia" w:ascii="Times New Roman" w:hAnsi="Times New Roman" w:eastAsia="宋体" w:cs="Times New Roman"/>
          <w:b/>
          <w:sz w:val="36"/>
          <w:szCs w:val="36"/>
        </w:rPr>
        <w:t>供应商廉</w:t>
      </w:r>
      <w:r>
        <w:rPr>
          <w:rFonts w:hint="eastAsia" w:ascii="Times New Roman" w:hAnsi="Times New Roman" w:eastAsia="宋体" w:cs="Times New Roman"/>
          <w:b/>
          <w:sz w:val="36"/>
          <w:szCs w:val="36"/>
          <w:lang w:eastAsia="zh-Hans"/>
        </w:rPr>
        <w:t>洁</w:t>
      </w:r>
      <w:r>
        <w:rPr>
          <w:rFonts w:hint="eastAsia" w:ascii="Times New Roman" w:hAnsi="Times New Roman" w:eastAsia="宋体" w:cs="Times New Roman"/>
          <w:b/>
          <w:sz w:val="36"/>
          <w:szCs w:val="36"/>
        </w:rPr>
        <w:t>协议书</w:t>
      </w:r>
    </w:p>
    <w:p w14:paraId="1C8604F3">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为倡导防腐倡廉，诚实守信的经营作风，更好的维护甲乙双方的合作关系，强化对经营活动的法律约束，规范相关业务人员的廉洁行为。特作如下规定：</w:t>
      </w:r>
    </w:p>
    <w:p w14:paraId="5C789DD1">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一、严禁甲方人员有以下行为：</w:t>
      </w:r>
    </w:p>
    <w:p w14:paraId="1A4B35F7">
      <w:pPr>
        <w:spacing w:after="78"/>
        <w:ind w:firstLine="560"/>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利用职务便利在经营活动中谋取个人私利，损害甲方利益；</w:t>
      </w:r>
    </w:p>
    <w:p w14:paraId="526212CE">
      <w:pPr>
        <w:spacing w:after="78"/>
        <w:ind w:firstLine="560"/>
        <w:rPr>
          <w:rFonts w:ascii="Times New Roman" w:hAnsi="Times New Roman" w:eastAsia="宋体" w:cs="Times New Roman"/>
          <w:sz w:val="24"/>
        </w:rPr>
      </w:pPr>
      <w:r>
        <w:rPr>
          <w:rFonts w:ascii="Times New Roman" w:hAnsi="Times New Roman" w:eastAsia="宋体" w:cs="Times New Roman"/>
          <w:sz w:val="24"/>
        </w:rPr>
        <w:t>2.</w:t>
      </w:r>
      <w:r>
        <w:rPr>
          <w:rFonts w:hint="eastAsia" w:ascii="Times New Roman" w:hAnsi="Times New Roman" w:eastAsia="宋体" w:cs="Times New Roman"/>
          <w:sz w:val="24"/>
        </w:rPr>
        <w:t>在经济活动中索取、收受财物。</w:t>
      </w:r>
    </w:p>
    <w:p w14:paraId="17784D05">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二、乙方不可以有以下行为：</w:t>
      </w:r>
    </w:p>
    <w:p w14:paraId="7D2F66AB">
      <w:pPr>
        <w:spacing w:after="78"/>
        <w:ind w:firstLine="560"/>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向甲方人员行贿或变相行贿；</w:t>
      </w:r>
    </w:p>
    <w:p w14:paraId="1E82B49F">
      <w:pPr>
        <w:spacing w:after="78"/>
        <w:ind w:firstLine="560"/>
        <w:rPr>
          <w:rFonts w:ascii="Times New Roman" w:hAnsi="Times New Roman" w:eastAsia="宋体" w:cs="Times New Roman"/>
          <w:sz w:val="24"/>
        </w:rPr>
      </w:pPr>
      <w:r>
        <w:rPr>
          <w:rFonts w:ascii="Times New Roman" w:hAnsi="Times New Roman" w:eastAsia="宋体" w:cs="Times New Roman"/>
          <w:sz w:val="24"/>
        </w:rPr>
        <w:t>2.</w:t>
      </w:r>
      <w:r>
        <w:rPr>
          <w:rFonts w:hint="eastAsia" w:ascii="Times New Roman" w:hAnsi="Times New Roman" w:eastAsia="宋体" w:cs="Times New Roman"/>
          <w:sz w:val="24"/>
        </w:rPr>
        <w:t>向甲方人员赠送现金、购物卡、贵重礼品等</w:t>
      </w:r>
      <w:r>
        <w:rPr>
          <w:rFonts w:hint="eastAsia" w:ascii="Times New Roman" w:hAnsi="Times New Roman" w:eastAsia="宋体" w:cs="Times New Roman"/>
          <w:sz w:val="24"/>
          <w:lang w:eastAsia="zh-Hans"/>
        </w:rPr>
        <w:t>。</w:t>
      </w:r>
    </w:p>
    <w:p w14:paraId="1757ED0A">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以上规定的执行希望得到甲乙双方的支持和配合，若甲方人员有违反上述规定的行为，乙方须告知甲方，甲方将严肃处理，绝不姑息。</w:t>
      </w:r>
    </w:p>
    <w:p w14:paraId="232D51BB">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如乙方人员有违反上述规定的行为，甲方有权终止与乙方的合作，并</w:t>
      </w:r>
      <w:r>
        <w:rPr>
          <w:rFonts w:hint="eastAsia" w:ascii="Times New Roman" w:hAnsi="Times New Roman" w:eastAsia="宋体" w:cs="Times New Roman"/>
          <w:sz w:val="24"/>
          <w:lang w:eastAsia="zh-Hans"/>
        </w:rPr>
        <w:t>要求乙方按照</w:t>
      </w:r>
      <w:r>
        <w:rPr>
          <w:rFonts w:hint="eastAsia" w:ascii="Times New Roman" w:hAnsi="Times New Roman" w:eastAsia="宋体" w:cs="Times New Roman"/>
          <w:sz w:val="24"/>
        </w:rPr>
        <w:t>合同已发生金额的</w:t>
      </w:r>
      <w:r>
        <w:rPr>
          <w:rFonts w:ascii="Times New Roman" w:hAnsi="Times New Roman" w:eastAsia="宋体" w:cs="Times New Roman"/>
          <w:sz w:val="24"/>
        </w:rPr>
        <w:t>20%</w:t>
      </w:r>
      <w:r>
        <w:rPr>
          <w:rFonts w:hint="eastAsia" w:ascii="Times New Roman" w:hAnsi="Times New Roman" w:eastAsia="宋体" w:cs="Times New Roman"/>
          <w:sz w:val="24"/>
          <w:lang w:eastAsia="zh-Hans"/>
        </w:rPr>
        <w:t>支付违约金</w:t>
      </w:r>
      <w:r>
        <w:rPr>
          <w:rFonts w:ascii="Times New Roman" w:hAnsi="Times New Roman" w:eastAsia="宋体" w:cs="Times New Roman"/>
          <w:sz w:val="24"/>
        </w:rPr>
        <w:t>，由此造成的后果，包括甲方的损失将由乙方承担，必要时甲方将追究乙方的</w:t>
      </w:r>
      <w:r>
        <w:rPr>
          <w:rFonts w:hint="eastAsia" w:ascii="Times New Roman" w:hAnsi="Times New Roman" w:eastAsia="宋体" w:cs="Times New Roman"/>
          <w:sz w:val="24"/>
          <w:lang w:eastAsia="zh-Hans"/>
        </w:rPr>
        <w:t>其他</w:t>
      </w:r>
      <w:r>
        <w:rPr>
          <w:rFonts w:ascii="Times New Roman" w:hAnsi="Times New Roman" w:eastAsia="宋体" w:cs="Times New Roman"/>
          <w:sz w:val="24"/>
        </w:rPr>
        <w:t>法律责任。</w:t>
      </w:r>
    </w:p>
    <w:p w14:paraId="1CA53626">
      <w:pPr>
        <w:spacing w:after="78"/>
        <w:ind w:firstLine="560"/>
        <w:rPr>
          <w:rFonts w:ascii="Times New Roman" w:hAnsi="Times New Roman" w:eastAsia="宋体" w:cs="Times New Roman"/>
          <w:sz w:val="24"/>
        </w:rPr>
      </w:pPr>
      <w:r>
        <w:rPr>
          <w:rFonts w:hint="eastAsia" w:ascii="Times New Roman" w:hAnsi="Times New Roman" w:eastAsia="宋体" w:cs="Times New Roman"/>
          <w:sz w:val="24"/>
        </w:rPr>
        <w:t>为了互惠互利的长期发展关系，敬请互相配合。</w:t>
      </w:r>
    </w:p>
    <w:p w14:paraId="091B00A9">
      <w:pPr>
        <w:spacing w:after="78"/>
        <w:ind w:firstLine="560"/>
        <w:rPr>
          <w:rFonts w:ascii="Times New Roman" w:hAnsi="Times New Roman" w:eastAsia="宋体" w:cs="Times New Roman"/>
          <w:sz w:val="24"/>
        </w:rPr>
      </w:pPr>
    </w:p>
    <w:p w14:paraId="6BF5175A">
      <w:pPr>
        <w:spacing w:after="78"/>
        <w:rPr>
          <w:rFonts w:ascii="Times New Roman" w:hAnsi="Times New Roman" w:eastAsia="宋体" w:cs="Times New Roman"/>
          <w:sz w:val="24"/>
        </w:rPr>
      </w:pPr>
      <w:r>
        <w:rPr>
          <w:rFonts w:hint="eastAsia" w:ascii="Times New Roman" w:hAnsi="Times New Roman" w:eastAsia="宋体" w:cs="Times New Roman"/>
          <w:sz w:val="24"/>
        </w:rPr>
        <w:t xml:space="preserve">甲方：深圳市深水水务咨询有限公司         乙方：xxxxxxxxxxxxxx有限公司  </w:t>
      </w:r>
    </w:p>
    <w:p w14:paraId="348DCE3C">
      <w:pPr>
        <w:spacing w:after="78"/>
        <w:ind w:firstLine="1920" w:firstLineChars="800"/>
        <w:rPr>
          <w:rFonts w:ascii="Times New Roman" w:hAnsi="Times New Roman" w:eastAsia="宋体" w:cs="Times New Roman"/>
        </w:rPr>
      </w:pPr>
      <w:r>
        <w:rPr>
          <w:rFonts w:hint="eastAsia" w:ascii="Times New Roman" w:hAnsi="Times New Roman" w:eastAsia="宋体" w:cs="Times New Roman"/>
          <w:sz w:val="24"/>
        </w:rPr>
        <w:t>年     月     日                       年      月     日</w:t>
      </w:r>
    </w:p>
    <w:p w14:paraId="3F2D950F">
      <w:pPr>
        <w:widowControl/>
        <w:spacing w:after="78" w:line="640" w:lineRule="exact"/>
        <w:jc w:val="left"/>
        <w:rPr>
          <w:rFonts w:ascii="Times New Roman" w:hAnsi="Times New Roman" w:eastAsia="宋体" w:cs="Times New Roman"/>
        </w:rPr>
      </w:pPr>
    </w:p>
    <w:p w14:paraId="52BC424E">
      <w:pPr>
        <w:widowControl/>
        <w:spacing w:after="78" w:line="640" w:lineRule="exact"/>
        <w:jc w:val="left"/>
        <w:rPr>
          <w:rFonts w:ascii="Times New Roman" w:hAnsi="Times New Roman" w:eastAsia="宋体" w:cs="Times New Roman"/>
        </w:rPr>
      </w:pPr>
    </w:p>
    <w:p w14:paraId="399120B1">
      <w:pPr>
        <w:pStyle w:val="4"/>
        <w:spacing w:before="156" w:beforeLines="50" w:after="156" w:afterLines="50"/>
        <w:ind w:left="1020" w:leftChars="200" w:hanging="600"/>
        <w:jc w:val="left"/>
        <w:rPr>
          <w:rFonts w:hint="eastAsia" w:ascii="Times New Roman" w:hAnsi="Times New Roman" w:eastAsia="宋体" w:cs="Times New Roman"/>
          <w:sz w:val="28"/>
          <w:szCs w:val="28"/>
        </w:rPr>
      </w:pPr>
      <w:r>
        <w:rPr>
          <w:rFonts w:ascii="Times New Roman" w:hAnsi="Times New Roman" w:eastAsia="宋体" w:cs="Times New Roman"/>
        </w:rPr>
        <w:br w:type="page"/>
      </w:r>
      <w:r>
        <w:rPr>
          <w:rFonts w:hint="eastAsia" w:ascii="Times New Roman" w:hAnsi="Times New Roman" w:eastAsia="宋体" w:cs="Times New Roman"/>
          <w:color w:val="000000"/>
          <w:szCs w:val="24"/>
          <w:lang w:eastAsia="zh-Hans"/>
        </w:rPr>
        <w:t>附件</w:t>
      </w:r>
      <w:r>
        <w:rPr>
          <w:rFonts w:hint="eastAsia" w:ascii="Times New Roman" w:hAnsi="Times New Roman" w:eastAsia="宋体" w:cs="Times New Roman"/>
          <w:color w:val="000000"/>
          <w:szCs w:val="24"/>
        </w:rPr>
        <w:t>2</w:t>
      </w:r>
      <w:r>
        <w:rPr>
          <w:rFonts w:hint="eastAsia" w:ascii="Times New Roman" w:hAnsi="Times New Roman" w:eastAsia="宋体" w:cs="Times New Roman"/>
          <w:color w:val="000000"/>
          <w:szCs w:val="24"/>
          <w:lang w:eastAsia="zh-Hans"/>
        </w:rPr>
        <w:t>：安全生产协议书</w:t>
      </w:r>
    </w:p>
    <w:p w14:paraId="0FA00A56">
      <w:pPr>
        <w:spacing w:after="78" w:line="360" w:lineRule="auto"/>
        <w:jc w:val="center"/>
        <w:rPr>
          <w:rFonts w:ascii="Times New Roman" w:hAnsi="Times New Roman" w:eastAsia="宋体" w:cs="Times New Roman"/>
          <w:b/>
          <w:bCs/>
          <w:sz w:val="32"/>
          <w:szCs w:val="32"/>
        </w:rPr>
      </w:pPr>
      <w:r>
        <w:rPr>
          <w:rFonts w:hint="eastAsia" w:ascii="Times New Roman" w:hAnsi="Times New Roman" w:eastAsia="宋体" w:cs="Times New Roman"/>
          <w:b/>
          <w:bCs/>
          <w:sz w:val="32"/>
          <w:szCs w:val="32"/>
        </w:rPr>
        <w:t>安全生产协议书</w:t>
      </w:r>
    </w:p>
    <w:p w14:paraId="09B930A1">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lang w:eastAsia="zh-Hans"/>
        </w:rPr>
        <w:t>甲方：</w:t>
      </w:r>
    </w:p>
    <w:p w14:paraId="208B4A7C">
      <w:pPr>
        <w:spacing w:after="78" w:line="360" w:lineRule="auto"/>
        <w:ind w:firstLine="480" w:firstLineChars="200"/>
        <w:rPr>
          <w:rFonts w:hint="eastAsia" w:ascii="Times New Roman" w:hAnsi="Times New Roman" w:eastAsia="宋体" w:cs="Times New Roman"/>
        </w:rPr>
      </w:pPr>
      <w:r>
        <w:rPr>
          <w:rFonts w:hint="eastAsia" w:ascii="Times New Roman" w:hAnsi="Times New Roman" w:eastAsia="宋体" w:cs="Times New Roman"/>
          <w:kern w:val="0"/>
          <w:sz w:val="24"/>
          <w:lang w:eastAsia="zh-Hans"/>
        </w:rPr>
        <w:t>乙方：</w:t>
      </w:r>
    </w:p>
    <w:p w14:paraId="1AB54127">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lang w:eastAsia="zh-Hans"/>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Times New Roman" w:hAnsi="Times New Roman" w:cs="Times New Roman"/>
          <w:kern w:val="0"/>
          <w:sz w:val="24"/>
          <w:lang w:eastAsia="zh-CN"/>
        </w:rPr>
        <w:t>潮南污泥项目一、二期与芬顿脱水车间配电房预防性检测与控制柜维保服务</w:t>
      </w:r>
      <w:r>
        <w:rPr>
          <w:rFonts w:hint="eastAsia" w:ascii="Times New Roman" w:hAnsi="Times New Roman" w:eastAsia="宋体" w:cs="Times New Roman"/>
          <w:kern w:val="0"/>
          <w:sz w:val="24"/>
          <w:lang w:eastAsia="zh-Hans"/>
        </w:rPr>
        <w:t>采购合同》（以下称主合同）的同时，签订本协议，并自觉遵守。</w:t>
      </w:r>
    </w:p>
    <w:p w14:paraId="3691414C">
      <w:pPr>
        <w:pStyle w:val="68"/>
        <w:ind w:firstLine="562"/>
        <w:rPr>
          <w:rFonts w:ascii="Times New Roman" w:hAnsi="Times New Roman" w:eastAsia="宋体" w:cs="Times New Roman"/>
          <w:b/>
          <w:bCs/>
          <w:sz w:val="28"/>
          <w:szCs w:val="28"/>
        </w:rPr>
      </w:pPr>
      <w:r>
        <w:rPr>
          <w:rFonts w:ascii="Times New Roman" w:hAnsi="Times New Roman" w:eastAsia="宋体" w:cs="Times New Roman"/>
          <w:b/>
          <w:bCs/>
          <w:sz w:val="28"/>
          <w:szCs w:val="28"/>
          <w:lang w:eastAsia="zh-Hans"/>
        </w:rPr>
        <w:t>一</w:t>
      </w:r>
      <w:r>
        <w:rPr>
          <w:rFonts w:ascii="Times New Roman" w:hAnsi="Times New Roman" w:eastAsia="宋体" w:cs="Times New Roman"/>
          <w:b/>
          <w:bCs/>
          <w:sz w:val="28"/>
          <w:szCs w:val="28"/>
        </w:rPr>
        <w:t>、双方应当遵循的基本原则</w:t>
      </w:r>
    </w:p>
    <w:p w14:paraId="7D82C910">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1.1</w:t>
      </w:r>
      <w:r>
        <w:rPr>
          <w:rFonts w:hint="eastAsia" w:ascii="Times New Roman" w:hAnsi="Times New Roman" w:eastAsia="宋体" w:cs="Times New Roman"/>
          <w:kern w:val="0"/>
          <w:sz w:val="24"/>
          <w:lang w:eastAsia="zh-Hans"/>
        </w:rPr>
        <w:t>双方安全生产监督管理人员应当坚持原则 ，忠于职守，严格</w:t>
      </w:r>
      <w:r>
        <w:rPr>
          <w:rFonts w:hint="eastAsia" w:ascii="Times New Roman" w:hAnsi="Times New Roman" w:eastAsia="宋体" w:cs="Times New Roman"/>
          <w:kern w:val="0"/>
          <w:sz w:val="24"/>
        </w:rPr>
        <w:t>按照</w:t>
      </w:r>
      <w:r>
        <w:rPr>
          <w:rFonts w:hint="eastAsia" w:ascii="Times New Roman" w:hAnsi="Times New Roman" w:eastAsia="宋体" w:cs="Times New Roman"/>
          <w:kern w:val="0"/>
          <w:sz w:val="24"/>
          <w:lang w:eastAsia="zh-Hans"/>
        </w:rPr>
        <w:t>本协议的约定履行各自的权利、义务。</w:t>
      </w:r>
    </w:p>
    <w:p w14:paraId="1D685D75">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1.2</w:t>
      </w:r>
      <w:r>
        <w:rPr>
          <w:rFonts w:hint="eastAsia" w:ascii="Times New Roman" w:hAnsi="Times New Roman" w:eastAsia="宋体" w:cs="Times New Roman"/>
          <w:kern w:val="0"/>
          <w:sz w:val="24"/>
          <w:lang w:eastAsia="zh-Hans"/>
        </w:rPr>
        <w:t>双方应相互配合，支持安检工作的检查和落实。乙方不得拒绝、阻扰甲方安全监督检查工作。</w:t>
      </w:r>
    </w:p>
    <w:p w14:paraId="47D601AF">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1.3</w:t>
      </w:r>
      <w:r>
        <w:rPr>
          <w:rFonts w:hint="eastAsia" w:ascii="Times New Roman" w:hAnsi="Times New Roman" w:eastAsia="宋体" w:cs="Times New Roman"/>
          <w:kern w:val="0"/>
          <w:sz w:val="24"/>
          <w:lang w:eastAsia="zh-Hans"/>
        </w:rPr>
        <w:t>乙方应牢固树立“安全第一”的指导思想，建立健全各项安全管理</w:t>
      </w:r>
      <w:r>
        <w:rPr>
          <w:rFonts w:hint="eastAsia" w:ascii="Times New Roman" w:hAnsi="Times New Roman" w:eastAsia="宋体" w:cs="Times New Roman"/>
          <w:kern w:val="0"/>
          <w:sz w:val="24"/>
        </w:rPr>
        <w:t>规章制度</w:t>
      </w:r>
      <w:r>
        <w:rPr>
          <w:rFonts w:hint="eastAsia" w:ascii="Times New Roman" w:hAnsi="Times New Roman" w:eastAsia="宋体" w:cs="Times New Roman"/>
          <w:kern w:val="0"/>
          <w:sz w:val="24"/>
          <w:lang w:eastAsia="zh-Hans"/>
        </w:rPr>
        <w:t>，制订并落实各项安全防护措施。</w:t>
      </w:r>
    </w:p>
    <w:p w14:paraId="780B688B">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1.4</w:t>
      </w:r>
      <w:r>
        <w:rPr>
          <w:rFonts w:hint="eastAsia" w:ascii="Times New Roman" w:hAnsi="Times New Roman" w:eastAsia="宋体" w:cs="Times New Roman"/>
          <w:kern w:val="0"/>
          <w:sz w:val="24"/>
          <w:lang w:eastAsia="zh-Hans"/>
        </w:rPr>
        <w:t>双方必须严守商业秘密。</w:t>
      </w:r>
    </w:p>
    <w:p w14:paraId="68B691C2">
      <w:pPr>
        <w:pStyle w:val="68"/>
        <w:ind w:firstLine="562"/>
        <w:rPr>
          <w:rFonts w:ascii="Times New Roman" w:hAnsi="Times New Roman" w:eastAsia="宋体" w:cs="Times New Roman"/>
          <w:b/>
          <w:bCs/>
          <w:sz w:val="28"/>
          <w:szCs w:val="28"/>
          <w:lang w:eastAsia="zh-Hans"/>
        </w:rPr>
      </w:pPr>
      <w:r>
        <w:rPr>
          <w:rFonts w:ascii="Times New Roman" w:hAnsi="Times New Roman" w:eastAsia="宋体" w:cs="Times New Roman"/>
          <w:b/>
          <w:bCs/>
          <w:sz w:val="28"/>
          <w:szCs w:val="28"/>
          <w:lang w:eastAsia="zh-Hans"/>
        </w:rPr>
        <w:t>二、甲方的权利、义务</w:t>
      </w:r>
    </w:p>
    <w:p w14:paraId="3F02A3A8">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2.1</w:t>
      </w:r>
      <w:r>
        <w:rPr>
          <w:rFonts w:hint="eastAsia" w:ascii="Times New Roman" w:hAnsi="Times New Roman" w:eastAsia="宋体" w:cs="Times New Roman"/>
          <w:kern w:val="0"/>
          <w:sz w:val="24"/>
          <w:lang w:eastAsia="zh-Hans"/>
        </w:rPr>
        <w:t>进入现场工作之前，甲方将相关安全管理规章制度告知乙方。</w:t>
      </w:r>
    </w:p>
    <w:p w14:paraId="634D3840">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2.2</w:t>
      </w:r>
      <w:r>
        <w:rPr>
          <w:rFonts w:hint="eastAsia" w:ascii="Times New Roman" w:hAnsi="Times New Roman" w:eastAsia="宋体" w:cs="Times New Roman"/>
          <w:kern w:val="0"/>
          <w:sz w:val="24"/>
          <w:lang w:eastAsia="zh-Hans"/>
        </w:rPr>
        <w:t>甲方安全监督管理部门对乙方进行安全检查时，有权向乙方询问有关安全措施落实情况，调阅有关安全措施资料等。</w:t>
      </w:r>
    </w:p>
    <w:p w14:paraId="2473CF63">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2.3</w:t>
      </w:r>
      <w:r>
        <w:rPr>
          <w:rFonts w:hint="eastAsia" w:ascii="Times New Roman" w:hAnsi="Times New Roman" w:eastAsia="宋体" w:cs="Times New Roman"/>
          <w:kern w:val="0"/>
          <w:sz w:val="24"/>
          <w:lang w:eastAsia="zh-Hans"/>
        </w:rPr>
        <w:t>甲方对乙方工作中存在的重大安全隐患，有权责令乙方立即整改、排除。否则有权单方终止与乙方之间的主合同的履行。</w:t>
      </w:r>
    </w:p>
    <w:p w14:paraId="09E7BE2B">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2.4</w:t>
      </w:r>
      <w:r>
        <w:rPr>
          <w:rFonts w:hint="eastAsia" w:ascii="Times New Roman" w:hAnsi="Times New Roman" w:eastAsia="宋体" w:cs="Times New Roman"/>
          <w:kern w:val="0"/>
          <w:sz w:val="24"/>
          <w:lang w:eastAsia="zh-Hans"/>
        </w:rPr>
        <w:t>甲方对乙方在本项目发生安全事故时，应尽量协助救护、保护事故现场、及时上报，并有权开展或参加对事故的调查处理。</w:t>
      </w:r>
    </w:p>
    <w:p w14:paraId="1A7729C0">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2.5</w:t>
      </w:r>
      <w:r>
        <w:rPr>
          <w:rFonts w:hint="eastAsia" w:ascii="Times New Roman" w:hAnsi="Times New Roman" w:eastAsia="宋体" w:cs="Times New Roman"/>
          <w:kern w:val="0"/>
          <w:sz w:val="24"/>
          <w:lang w:eastAsia="zh-Hans"/>
        </w:rPr>
        <w:t>甲方指定部门为项目的现场安全监督管理负责人，代表甲方实施日常监督管理，并协助甲方安全管理部门的监督、考核工作。</w:t>
      </w:r>
    </w:p>
    <w:p w14:paraId="68897214">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2.6</w:t>
      </w:r>
      <w:r>
        <w:rPr>
          <w:rFonts w:hint="eastAsia" w:ascii="Times New Roman" w:hAnsi="Times New Roman" w:eastAsia="宋体" w:cs="Times New Roman"/>
          <w:kern w:val="0"/>
          <w:sz w:val="24"/>
          <w:lang w:eastAsia="zh-Hans"/>
        </w:rPr>
        <w:t>甲方有权对乙方人员进行安全生产培训，乙方应当按照甲方要求组织所有相关工作人员参与。</w:t>
      </w:r>
    </w:p>
    <w:p w14:paraId="7BEA6678">
      <w:pPr>
        <w:pStyle w:val="68"/>
        <w:ind w:firstLine="562"/>
        <w:rPr>
          <w:rFonts w:ascii="Times New Roman" w:hAnsi="Times New Roman" w:eastAsia="宋体" w:cs="Times New Roman"/>
          <w:b/>
          <w:bCs/>
          <w:sz w:val="28"/>
          <w:szCs w:val="28"/>
          <w:lang w:eastAsia="zh-Hans"/>
        </w:rPr>
      </w:pPr>
      <w:r>
        <w:rPr>
          <w:rFonts w:ascii="Times New Roman" w:hAnsi="Times New Roman" w:eastAsia="宋体" w:cs="Times New Roman"/>
          <w:b/>
          <w:bCs/>
          <w:sz w:val="28"/>
          <w:szCs w:val="28"/>
          <w:lang w:eastAsia="zh-Hans"/>
        </w:rPr>
        <w:t>三、乙方的权利、义务</w:t>
      </w:r>
    </w:p>
    <w:p w14:paraId="6A69F770">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3.1</w:t>
      </w:r>
      <w:r>
        <w:rPr>
          <w:rFonts w:hint="eastAsia" w:ascii="Times New Roman" w:hAnsi="Times New Roman" w:eastAsia="宋体" w:cs="Times New Roman"/>
          <w:kern w:val="0"/>
          <w:sz w:val="24"/>
          <w:lang w:eastAsia="zh-Hans"/>
        </w:rPr>
        <w:t>乙方严禁违背</w:t>
      </w:r>
      <w:r>
        <w:rPr>
          <w:rFonts w:hint="eastAsia" w:ascii="Times New Roman" w:hAnsi="Times New Roman" w:eastAsia="宋体" w:cs="Times New Roman"/>
          <w:kern w:val="0"/>
          <w:sz w:val="24"/>
        </w:rPr>
        <w:t>甲方采购</w:t>
      </w:r>
      <w:r>
        <w:rPr>
          <w:rFonts w:hint="eastAsia" w:ascii="Times New Roman" w:hAnsi="Times New Roman" w:eastAsia="宋体" w:cs="Times New Roman"/>
          <w:kern w:val="0"/>
          <w:sz w:val="24"/>
          <w:lang w:eastAsia="zh-Hans"/>
        </w:rPr>
        <w:t>文件及合同要求将主合同项下的全部或部分工作转包或者违法分包。否则所发生安全事故，由乙方承担全部安全生产责任。</w:t>
      </w:r>
    </w:p>
    <w:p w14:paraId="7E46689D">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3.2</w:t>
      </w:r>
      <w:r>
        <w:rPr>
          <w:rFonts w:hint="eastAsia" w:ascii="Times New Roman" w:hAnsi="Times New Roman" w:eastAsia="宋体" w:cs="Times New Roman"/>
          <w:kern w:val="0"/>
          <w:sz w:val="24"/>
          <w:lang w:eastAsia="zh-Hans"/>
        </w:rPr>
        <w:t>乙方人员应当遵守甲方规章制度，接受甲方安全检查、监督，对违反甲方有关安全管理制度及规定的行为，甲方有权责令乙方立即停止并给予处罚。</w:t>
      </w:r>
    </w:p>
    <w:p w14:paraId="6E284292">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3.3</w:t>
      </w:r>
      <w:r>
        <w:rPr>
          <w:rFonts w:hint="eastAsia" w:ascii="Times New Roman" w:hAnsi="Times New Roman" w:eastAsia="宋体" w:cs="Times New Roman"/>
          <w:kern w:val="0"/>
          <w:sz w:val="24"/>
          <w:lang w:eastAsia="zh-Hans"/>
        </w:rPr>
        <w:t>乙方应具有安全管理组织体制(对特种作业的项目乙方必须出具有效的资质证书)，在甲方现场作业期间，乙方应指派专(兼)职安全人员，全面负责项目的安全、现场、消防等工作。</w:t>
      </w:r>
    </w:p>
    <w:p w14:paraId="198EDED7">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3.4</w:t>
      </w:r>
      <w:r>
        <w:rPr>
          <w:rFonts w:hint="eastAsia" w:ascii="Times New Roman" w:hAnsi="Times New Roman" w:eastAsia="宋体" w:cs="Times New Roman"/>
          <w:kern w:val="0"/>
          <w:sz w:val="24"/>
          <w:lang w:eastAsia="zh-Hans"/>
        </w:rPr>
        <w:t>乙方人员进入甲方现场前，乙方必须组织人员开展三级安全教育并考核合格，相应的资料提交甲方备存，同时乙方及其人员需配合甲方组织开展新进场员工安全技术交底和操作规程培训。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1907A511">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3.5</w:t>
      </w:r>
      <w:r>
        <w:rPr>
          <w:rFonts w:hint="eastAsia" w:ascii="Times New Roman" w:hAnsi="Times New Roman" w:eastAsia="宋体" w:cs="Times New Roman"/>
          <w:kern w:val="0"/>
          <w:sz w:val="24"/>
          <w:lang w:eastAsia="zh-Hans"/>
        </w:rPr>
        <w:t>乙方人员进入甲方现场前，乙方必须与拟进场人员签订安全生产责任书，并提交原件至甲方备份。乙方须确保安全生产责任制层层落实，落实到基层班组及作业工人，甲方有权随时检查乙方的落实情况，乙方应当配合，发现没有落实到位的，应承担违约责任。同时乙方应严格落实责任到个人并进行处罚，并将处罚结果以书面形式报送至甲方。</w:t>
      </w:r>
    </w:p>
    <w:p w14:paraId="5554312D">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3.6</w:t>
      </w:r>
      <w:r>
        <w:rPr>
          <w:rFonts w:hint="eastAsia" w:ascii="Times New Roman" w:hAnsi="Times New Roman" w:eastAsia="宋体" w:cs="Times New Roman"/>
          <w:kern w:val="0"/>
          <w:sz w:val="24"/>
          <w:lang w:eastAsia="zh-Hans"/>
        </w:rPr>
        <w:t>各类作业人员必须具有相应的安全技术素质及上岗证，特种作业人员必须持有有效的特种作业操作证方准上岗，所使用的特种作业设备必须取得有效的特种作业设备强制安全检验合格证，方准现场使用。</w:t>
      </w:r>
    </w:p>
    <w:p w14:paraId="19EF6770">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3.7</w:t>
      </w:r>
      <w:r>
        <w:rPr>
          <w:rFonts w:hint="eastAsia" w:ascii="Times New Roman" w:hAnsi="Times New Roman" w:eastAsia="宋体" w:cs="Times New Roman"/>
          <w:kern w:val="0"/>
          <w:sz w:val="24"/>
          <w:lang w:eastAsia="zh-Hans"/>
        </w:rPr>
        <w:t>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105FF03C">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3.8</w:t>
      </w:r>
      <w:r>
        <w:rPr>
          <w:rFonts w:hint="eastAsia" w:ascii="Times New Roman" w:hAnsi="Times New Roman" w:eastAsia="宋体" w:cs="Times New Roman"/>
          <w:kern w:val="0"/>
          <w:sz w:val="24"/>
          <w:lang w:eastAsia="zh-Hans"/>
        </w:rPr>
        <w:t>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4B8FD848">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3.9</w:t>
      </w:r>
      <w:r>
        <w:rPr>
          <w:rFonts w:hint="eastAsia" w:ascii="Times New Roman" w:hAnsi="Times New Roman" w:eastAsia="宋体" w:cs="Times New Roman"/>
          <w:kern w:val="0"/>
          <w:sz w:val="24"/>
          <w:lang w:eastAsia="zh-Hans"/>
        </w:rPr>
        <w:t>乙方人员在作业现场不得擅自动用或操作甲方的设备和机具，否则按本协议约定视为违约，承担违约金，因此酿成的后果由乙方负责。</w:t>
      </w:r>
    </w:p>
    <w:p w14:paraId="68691B9E">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3.10</w:t>
      </w:r>
      <w:r>
        <w:rPr>
          <w:rFonts w:hint="eastAsia" w:ascii="Times New Roman" w:hAnsi="Times New Roman" w:eastAsia="宋体" w:cs="Times New Roman"/>
          <w:kern w:val="0"/>
          <w:sz w:val="24"/>
          <w:lang w:eastAsia="zh-Hans"/>
        </w:rPr>
        <w:t>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绳等和在作业面下部增加安全防护网，严禁在没有安全技术措施的情况下冒险踩踏和作业。</w:t>
      </w:r>
    </w:p>
    <w:p w14:paraId="235577F5">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3.11</w:t>
      </w:r>
      <w:r>
        <w:rPr>
          <w:rFonts w:hint="eastAsia" w:ascii="Times New Roman" w:hAnsi="Times New Roman" w:eastAsia="宋体" w:cs="Times New Roman"/>
          <w:kern w:val="0"/>
          <w:sz w:val="24"/>
          <w:lang w:eastAsia="zh-Hans"/>
        </w:rPr>
        <w:t>乙方在作业期间自备的设备必须符合安全要求。</w:t>
      </w:r>
    </w:p>
    <w:p w14:paraId="20E7B9A3">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3.12</w:t>
      </w:r>
      <w:r>
        <w:rPr>
          <w:rFonts w:hint="eastAsia" w:ascii="Times New Roman" w:hAnsi="Times New Roman" w:eastAsia="宋体" w:cs="Times New Roman"/>
          <w:kern w:val="0"/>
          <w:sz w:val="24"/>
          <w:lang w:eastAsia="zh-Hans"/>
        </w:rPr>
        <w:t>乙方作业期间的用电必须取得甲方同意，将电源接入其作业场所的总配电箱，必须有防止影响上一级电源的过流断路保护，不得私自拉接电源，否则按本协议约定承担违约金。</w:t>
      </w:r>
    </w:p>
    <w:p w14:paraId="74C96E90">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3.13</w:t>
      </w:r>
      <w:r>
        <w:rPr>
          <w:rFonts w:hint="eastAsia" w:ascii="Times New Roman" w:hAnsi="Times New Roman" w:eastAsia="宋体" w:cs="Times New Roman"/>
          <w:kern w:val="0"/>
          <w:sz w:val="24"/>
          <w:lang w:eastAsia="zh-Hans"/>
        </w:rPr>
        <w:t>在易燃、易爆、有毒有害危险区域进行施工作业，乙方必须严格执行作业审批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6EA38E09">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3.14</w:t>
      </w:r>
      <w:r>
        <w:rPr>
          <w:rFonts w:hint="eastAsia" w:ascii="Times New Roman" w:hAnsi="Times New Roman" w:eastAsia="宋体" w:cs="Times New Roman"/>
          <w:kern w:val="0"/>
          <w:sz w:val="24"/>
          <w:lang w:eastAsia="zh-Hans"/>
        </w:rPr>
        <w:t>配合做好甲方要求的其他安全生产措施。</w:t>
      </w:r>
    </w:p>
    <w:p w14:paraId="138CD5B3">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lang w:eastAsia="zh-Hans"/>
        </w:rPr>
        <w:t>3.15乙方内部应当建立完善的安全管理制度，落实安全管理责任，包括但不限于：</w:t>
      </w:r>
      <w:r>
        <w:rPr>
          <w:rFonts w:hint="eastAsia" w:ascii="Times New Roman" w:hAnsi="Times New Roman" w:eastAsia="宋体" w:cs="Times New Roman"/>
          <w:kern w:val="0"/>
          <w:sz w:val="24"/>
        </w:rPr>
        <w:t>（1）</w:t>
      </w:r>
      <w:r>
        <w:rPr>
          <w:rFonts w:hint="eastAsia" w:ascii="Times New Roman" w:hAnsi="Times New Roman" w:eastAsia="宋体" w:cs="Times New Roman"/>
          <w:kern w:val="0"/>
          <w:sz w:val="24"/>
          <w:lang w:eastAsia="zh-Hans"/>
        </w:rPr>
        <w:t>配备符合法律法规、规范性文件、国家及地方政策要求的安全人员。</w:t>
      </w:r>
      <w:r>
        <w:rPr>
          <w:rFonts w:hint="eastAsia" w:ascii="Times New Roman" w:hAnsi="Times New Roman" w:eastAsia="宋体" w:cs="Times New Roman"/>
          <w:kern w:val="0"/>
          <w:sz w:val="24"/>
        </w:rPr>
        <w:t>（2）</w:t>
      </w:r>
      <w:r>
        <w:rPr>
          <w:rFonts w:hint="eastAsia" w:ascii="Times New Roman" w:hAnsi="Times New Roman" w:eastAsia="宋体" w:cs="Times New Roman"/>
          <w:kern w:val="0"/>
          <w:sz w:val="24"/>
          <w:lang w:eastAsia="zh-Hans"/>
        </w:rPr>
        <w:t>建立安全隐患的排查机制，定期对工作区域进行事故排查。</w:t>
      </w:r>
      <w:r>
        <w:rPr>
          <w:rFonts w:hint="eastAsia" w:ascii="Times New Roman" w:hAnsi="Times New Roman" w:eastAsia="宋体" w:cs="Times New Roman"/>
          <w:kern w:val="0"/>
          <w:sz w:val="24"/>
        </w:rPr>
        <w:t>（3）</w:t>
      </w:r>
      <w:r>
        <w:rPr>
          <w:rFonts w:hint="eastAsia" w:ascii="Times New Roman" w:hAnsi="Times New Roman" w:eastAsia="宋体" w:cs="Times New Roman"/>
          <w:kern w:val="0"/>
          <w:sz w:val="24"/>
          <w:lang w:eastAsia="zh-Hans"/>
        </w:rPr>
        <w:t>建立事故报告机制，要求工作人员在发现安全隐患、事故后，依法依约及时报告。</w:t>
      </w:r>
    </w:p>
    <w:p w14:paraId="1CEEF332">
      <w:pPr>
        <w:pStyle w:val="68"/>
        <w:ind w:firstLine="562"/>
        <w:rPr>
          <w:rFonts w:ascii="Times New Roman" w:hAnsi="Times New Roman" w:eastAsia="宋体" w:cs="Times New Roman"/>
          <w:b/>
          <w:bCs/>
          <w:sz w:val="28"/>
          <w:szCs w:val="28"/>
          <w:lang w:eastAsia="zh-Hans"/>
        </w:rPr>
      </w:pPr>
      <w:r>
        <w:rPr>
          <w:rFonts w:ascii="Times New Roman" w:hAnsi="Times New Roman" w:eastAsia="宋体" w:cs="Times New Roman"/>
          <w:b/>
          <w:bCs/>
          <w:sz w:val="28"/>
          <w:szCs w:val="28"/>
          <w:lang w:eastAsia="zh-Hans"/>
        </w:rPr>
        <w:t>四、违约责任</w:t>
      </w:r>
    </w:p>
    <w:p w14:paraId="15F47D5D">
      <w:pPr>
        <w:spacing w:after="78" w:line="360" w:lineRule="auto"/>
        <w:ind w:firstLine="480" w:firstLineChars="200"/>
        <w:rPr>
          <w:rFonts w:hint="eastAsia" w:ascii="Times New Roman" w:hAnsi="Times New Roman" w:eastAsia="宋体" w:cs="Times New Roman"/>
        </w:rPr>
      </w:pPr>
      <w:r>
        <w:rPr>
          <w:rFonts w:hint="eastAsia" w:ascii="Times New Roman" w:hAnsi="Times New Roman" w:eastAsia="宋体" w:cs="Times New Roman"/>
          <w:kern w:val="0"/>
          <w:sz w:val="24"/>
        </w:rPr>
        <w:t>4.1</w:t>
      </w:r>
      <w:r>
        <w:rPr>
          <w:rFonts w:hint="eastAsia" w:ascii="Times New Roman" w:hAnsi="Times New Roman" w:eastAsia="宋体" w:cs="Times New Roman"/>
          <w:kern w:val="0"/>
          <w:sz w:val="24"/>
          <w:lang w:eastAsia="zh-Hans"/>
        </w:rPr>
        <w:t>乙方违约给甲方造成损失的，除支付违约金外，还应当另行赔偿给甲方造成的损失。同时，甲方追究乙方法律责任而支付的案件受理费、保全费、执行费、公告费、律师费、保全担保费/保险费、公证费等合理费用，由乙方承担</w:t>
      </w:r>
      <w:r>
        <w:rPr>
          <w:rFonts w:hint="eastAsia" w:ascii="Times New Roman" w:hAnsi="Times New Roman" w:eastAsia="宋体" w:cs="Times New Roman"/>
          <w:kern w:val="0"/>
          <w:sz w:val="24"/>
        </w:rPr>
        <w:t>。</w:t>
      </w:r>
    </w:p>
    <w:p w14:paraId="5F7A151A">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4.2</w:t>
      </w:r>
      <w:r>
        <w:rPr>
          <w:rFonts w:hint="eastAsia" w:ascii="Times New Roman" w:hAnsi="Times New Roman" w:eastAsia="宋体" w:cs="Times New Roman"/>
          <w:kern w:val="0"/>
          <w:sz w:val="24"/>
          <w:lang w:eastAsia="zh-Hans"/>
        </w:rPr>
        <w:t>因乙方违约而发生的违约金和赔偿金，甲方可在应付乙方的相关款中予以扣减。</w:t>
      </w:r>
    </w:p>
    <w:p w14:paraId="698868C0">
      <w:pPr>
        <w:pStyle w:val="68"/>
        <w:ind w:firstLine="562"/>
        <w:rPr>
          <w:rFonts w:ascii="Times New Roman" w:hAnsi="Times New Roman" w:eastAsia="宋体" w:cs="Times New Roman"/>
          <w:b/>
          <w:bCs/>
          <w:sz w:val="28"/>
          <w:szCs w:val="28"/>
          <w:lang w:eastAsia="zh-Hans"/>
        </w:rPr>
      </w:pPr>
      <w:r>
        <w:rPr>
          <w:rFonts w:ascii="Times New Roman" w:hAnsi="Times New Roman" w:eastAsia="宋体" w:cs="Times New Roman"/>
          <w:b/>
          <w:bCs/>
          <w:sz w:val="28"/>
          <w:szCs w:val="28"/>
          <w:lang w:eastAsia="zh-Hans"/>
        </w:rPr>
        <w:t>五、附则</w:t>
      </w:r>
    </w:p>
    <w:p w14:paraId="31277394">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lang w:eastAsia="zh-Hans"/>
        </w:rPr>
        <w:t>本协议与双方所签订的主合同具有同等法律效力。</w:t>
      </w:r>
    </w:p>
    <w:p w14:paraId="5189C8D6">
      <w:pPr>
        <w:pStyle w:val="68"/>
        <w:ind w:firstLine="562"/>
        <w:rPr>
          <w:rFonts w:ascii="Times New Roman" w:hAnsi="Times New Roman" w:eastAsia="宋体" w:cs="Times New Roman"/>
          <w:b/>
          <w:bCs/>
          <w:sz w:val="28"/>
          <w:szCs w:val="28"/>
          <w:lang w:eastAsia="zh-Hans"/>
        </w:rPr>
      </w:pPr>
      <w:r>
        <w:rPr>
          <w:rFonts w:hint="eastAsia" w:ascii="Times New Roman" w:hAnsi="Times New Roman" w:eastAsia="宋体" w:cs="Times New Roman"/>
          <w:b/>
          <w:bCs/>
          <w:sz w:val="28"/>
          <w:szCs w:val="28"/>
          <w:lang w:eastAsia="zh-Hans"/>
        </w:rPr>
        <w:t>六、其他</w:t>
      </w:r>
    </w:p>
    <w:p w14:paraId="2DEA8BF1">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6.1</w:t>
      </w:r>
      <w:r>
        <w:rPr>
          <w:rFonts w:ascii="Times New Roman" w:hAnsi="Times New Roman" w:eastAsia="宋体" w:cs="Times New Roman"/>
          <w:kern w:val="0"/>
          <w:sz w:val="24"/>
          <w:lang w:eastAsia="zh-Hans"/>
        </w:rPr>
        <w:t>协议未尽事宜，由双方另行协商处理。</w:t>
      </w:r>
    </w:p>
    <w:p w14:paraId="1A0759FF">
      <w:pPr>
        <w:spacing w:after="78" w:line="360" w:lineRule="auto"/>
        <w:ind w:firstLine="480" w:firstLineChars="200"/>
        <w:rPr>
          <w:rFonts w:hint="eastAsia" w:ascii="Times New Roman" w:hAnsi="Times New Roman" w:eastAsia="宋体" w:cs="Times New Roman"/>
          <w:lang w:eastAsia="zh-Hans"/>
        </w:rPr>
      </w:pPr>
      <w:r>
        <w:rPr>
          <w:rFonts w:hint="eastAsia" w:ascii="Times New Roman" w:hAnsi="Times New Roman" w:eastAsia="宋体" w:cs="Times New Roman"/>
          <w:kern w:val="0"/>
          <w:sz w:val="24"/>
        </w:rPr>
        <w:t>6.2</w:t>
      </w:r>
      <w:r>
        <w:rPr>
          <w:rFonts w:ascii="Times New Roman" w:hAnsi="Times New Roman" w:eastAsia="宋体" w:cs="Times New Roman"/>
          <w:kern w:val="0"/>
          <w:sz w:val="24"/>
          <w:lang w:eastAsia="zh-Hans"/>
        </w:rPr>
        <w:t>本协议在履行过程中发生争议，由双方协商解决，协商不成可通过司法程序裁决。</w:t>
      </w:r>
    </w:p>
    <w:p w14:paraId="27143D04">
      <w:pPr>
        <w:spacing w:after="78" w:line="360" w:lineRule="auto"/>
        <w:ind w:firstLine="480" w:firstLineChars="200"/>
        <w:rPr>
          <w:rFonts w:hint="eastAsia" w:ascii="宋体" w:hAnsi="宋体" w:cs="宋体"/>
          <w:lang w:eastAsia="zh-Hans"/>
        </w:rPr>
      </w:pPr>
      <w:r>
        <w:rPr>
          <w:rFonts w:hint="eastAsia" w:ascii="Times New Roman" w:hAnsi="Times New Roman" w:eastAsia="宋体" w:cs="Times New Roman"/>
          <w:kern w:val="0"/>
          <w:sz w:val="24"/>
        </w:rPr>
        <w:t>6.3</w:t>
      </w:r>
      <w:r>
        <w:rPr>
          <w:rFonts w:ascii="Times New Roman" w:hAnsi="Times New Roman" w:eastAsia="宋体" w:cs="Times New Roman"/>
          <w:kern w:val="0"/>
          <w:sz w:val="24"/>
          <w:lang w:eastAsia="zh-Hans"/>
        </w:rPr>
        <w:t>本协议一式【</w:t>
      </w:r>
      <w:r>
        <w:rPr>
          <w:rFonts w:hint="eastAsia" w:ascii="Times New Roman" w:hAnsi="Times New Roman" w:eastAsia="宋体" w:cs="Times New Roman"/>
          <w:kern w:val="0"/>
          <w:sz w:val="24"/>
        </w:rPr>
        <w:t>肆</w:t>
      </w:r>
      <w:r>
        <w:rPr>
          <w:rFonts w:ascii="Times New Roman" w:hAnsi="Times New Roman" w:eastAsia="宋体" w:cs="Times New Roman"/>
          <w:kern w:val="0"/>
          <w:sz w:val="24"/>
          <w:lang w:eastAsia="zh-Hans"/>
        </w:rPr>
        <w:t>】份，其中甲乙双方各执【</w:t>
      </w:r>
      <w:r>
        <w:rPr>
          <w:rFonts w:hint="eastAsia" w:ascii="Times New Roman" w:hAnsi="Times New Roman" w:eastAsia="宋体" w:cs="Times New Roman"/>
          <w:kern w:val="0"/>
          <w:sz w:val="24"/>
        </w:rPr>
        <w:t>贰</w:t>
      </w:r>
      <w:r>
        <w:rPr>
          <w:rFonts w:ascii="Times New Roman" w:hAnsi="Times New Roman" w:eastAsia="宋体" w:cs="Times New Roman"/>
          <w:kern w:val="0"/>
          <w:sz w:val="24"/>
          <w:lang w:eastAsia="zh-Hans"/>
        </w:rPr>
        <w:t>】份，甲乙双方法定代表人或授权代表签字并加盖双方印章后生效。</w:t>
      </w:r>
    </w:p>
    <w:p w14:paraId="4E7590D4">
      <w:pPr>
        <w:spacing w:after="78" w:line="360" w:lineRule="auto"/>
        <w:ind w:firstLine="560" w:firstLineChars="200"/>
        <w:rPr>
          <w:bCs/>
          <w:sz w:val="28"/>
          <w:szCs w:val="28"/>
        </w:rPr>
      </w:pPr>
    </w:p>
    <w:p w14:paraId="0F41EEB5">
      <w:pPr>
        <w:spacing w:after="78" w:line="360" w:lineRule="auto"/>
        <w:ind w:firstLine="560" w:firstLineChars="200"/>
        <w:rPr>
          <w:bCs/>
          <w:sz w:val="28"/>
          <w:szCs w:val="28"/>
        </w:rPr>
      </w:pPr>
    </w:p>
    <w:tbl>
      <w:tblPr>
        <w:tblStyle w:val="22"/>
        <w:tblpPr w:leftFromText="180" w:rightFromText="180" w:vertAnchor="text" w:horzAnchor="page" w:tblpXSpec="center" w:tblpY="400"/>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4"/>
        <w:gridCol w:w="4644"/>
      </w:tblGrid>
      <w:tr w14:paraId="40FA5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F6F597D">
            <w:pPr>
              <w:spacing w:before="156" w:beforeLines="50" w:after="156" w:afterLines="50"/>
            </w:pPr>
            <w:r>
              <w:rPr>
                <w:rFonts w:hint="eastAsia" w:ascii="Times New Roman" w:hAnsi="Times New Roman"/>
                <w:sz w:val="24"/>
              </w:rPr>
              <w:t>甲方：</w:t>
            </w:r>
          </w:p>
        </w:tc>
        <w:tc>
          <w:tcPr>
            <w:tcW w:w="2500" w:type="pct"/>
            <w:vAlign w:val="center"/>
          </w:tcPr>
          <w:p w14:paraId="1DC8F20B">
            <w:pPr>
              <w:spacing w:before="156" w:beforeLines="50" w:after="156" w:afterLines="50"/>
            </w:pPr>
            <w:r>
              <w:rPr>
                <w:rFonts w:hint="eastAsia" w:ascii="Times New Roman Regular" w:hAnsi="Times New Roman Regular" w:cs="Times New Roman Regular"/>
                <w:sz w:val="24"/>
              </w:rPr>
              <w:t>乙方：</w:t>
            </w:r>
          </w:p>
        </w:tc>
      </w:tr>
      <w:tr w14:paraId="25282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40FD7E4">
            <w:pPr>
              <w:spacing w:before="156" w:beforeLines="50" w:after="156" w:afterLines="50"/>
              <w:ind w:firstLine="960" w:firstLineChars="400"/>
              <w:rPr>
                <w:rFonts w:ascii="Times New Roman Regular" w:hAnsi="Times New Roman Regular" w:cs="Times New Roman Regular"/>
              </w:rPr>
            </w:pPr>
            <w:r>
              <w:rPr>
                <w:rFonts w:hint="eastAsia" w:ascii="Times New Roman Regular" w:hAnsi="Times New Roman Regular" w:cs="Times New Roman Regular"/>
                <w:sz w:val="24"/>
              </w:rPr>
              <w:t>年    月    日</w:t>
            </w:r>
          </w:p>
        </w:tc>
        <w:tc>
          <w:tcPr>
            <w:tcW w:w="2500" w:type="pct"/>
            <w:vAlign w:val="center"/>
          </w:tcPr>
          <w:p w14:paraId="4EDA3B77">
            <w:pPr>
              <w:spacing w:before="156" w:beforeLines="50" w:after="156" w:afterLines="50"/>
              <w:ind w:firstLine="960" w:firstLineChars="400"/>
              <w:rPr>
                <w:rFonts w:ascii="Times New Roman Regular" w:hAnsi="Times New Roman Regular" w:cs="Times New Roman Regular"/>
              </w:rPr>
            </w:pPr>
            <w:r>
              <w:rPr>
                <w:rFonts w:hint="eastAsia" w:ascii="Times New Roman Regular" w:hAnsi="Times New Roman Regular" w:cs="Times New Roman Regular"/>
                <w:sz w:val="24"/>
              </w:rPr>
              <w:t>年    月    日</w:t>
            </w:r>
          </w:p>
        </w:tc>
      </w:tr>
    </w:tbl>
    <w:p w14:paraId="1B488CB8">
      <w:pPr>
        <w:spacing w:after="78"/>
      </w:pPr>
      <w:r>
        <w:br w:type="page"/>
      </w:r>
    </w:p>
    <w:p w14:paraId="24F591BA">
      <w:pPr>
        <w:keepNext w:val="0"/>
        <w:keepLines w:val="0"/>
        <w:pageBreakBefore w:val="0"/>
        <w:kinsoku/>
        <w:wordWrap/>
        <w:overflowPunct/>
        <w:topLinePunct w:val="0"/>
        <w:autoSpaceDE/>
        <w:autoSpaceDN/>
        <w:bidi w:val="0"/>
        <w:adjustRightInd/>
        <w:snapToGrid/>
        <w:spacing w:afterLines="0" w:line="360" w:lineRule="auto"/>
        <w:textAlignment w:val="auto"/>
        <w:rPr>
          <w:sz w:val="24"/>
          <w:szCs w:val="32"/>
        </w:rPr>
      </w:pPr>
    </w:p>
    <w:p w14:paraId="7BE463EF">
      <w:pPr>
        <w:pStyle w:val="2"/>
        <w:keepNext/>
        <w:keepLines/>
        <w:pageBreakBefore w:val="0"/>
        <w:widowControl w:val="0"/>
        <w:numPr>
          <w:ilvl w:val="0"/>
          <w:numId w:val="2"/>
        </w:numPr>
        <w:kinsoku/>
        <w:wordWrap/>
        <w:overflowPunct/>
        <w:topLinePunct w:val="0"/>
        <w:autoSpaceDE/>
        <w:autoSpaceDN/>
        <w:bidi w:val="0"/>
        <w:adjustRightInd/>
        <w:snapToGrid/>
        <w:spacing w:after="78" w:line="579" w:lineRule="auto"/>
        <w:ind w:left="0" w:firstLine="0"/>
        <w:jc w:val="center"/>
        <w:textAlignment w:val="auto"/>
      </w:pPr>
      <w:r>
        <w:rPr>
          <w:rFonts w:hint="eastAsia" w:ascii="黑体" w:hAnsi="黑体" w:eastAsia="黑体"/>
          <w:sz w:val="32"/>
          <w:szCs w:val="32"/>
        </w:rPr>
        <w:t>报价文件格式</w:t>
      </w:r>
    </w:p>
    <w:p w14:paraId="03DAC017">
      <w:pPr>
        <w:spacing w:after="78"/>
        <w:jc w:val="center"/>
        <w:rPr>
          <w:b/>
          <w:bCs/>
          <w:sz w:val="44"/>
          <w:szCs w:val="44"/>
        </w:rPr>
      </w:pPr>
    </w:p>
    <w:p w14:paraId="4B049E75">
      <w:pPr>
        <w:spacing w:after="78"/>
        <w:jc w:val="center"/>
        <w:rPr>
          <w:rFonts w:hint="eastAsia" w:eastAsia="长城小标宋体"/>
          <w:b/>
          <w:bCs/>
          <w:sz w:val="44"/>
          <w:szCs w:val="44"/>
          <w:lang w:eastAsia="zh-CN"/>
        </w:rPr>
      </w:pPr>
      <w:r>
        <w:rPr>
          <w:rFonts w:hint="eastAsia" w:eastAsia="长城小标宋体"/>
          <w:b/>
          <w:bCs/>
          <w:sz w:val="44"/>
          <w:szCs w:val="44"/>
          <w:lang w:eastAsia="zh-CN"/>
        </w:rPr>
        <w:t>深圳市深水水务咨询有限公司</w:t>
      </w:r>
    </w:p>
    <w:p w14:paraId="061AC974">
      <w:pPr>
        <w:spacing w:after="78"/>
        <w:jc w:val="center"/>
        <w:rPr>
          <w:b/>
          <w:bCs/>
          <w:sz w:val="48"/>
          <w:szCs w:val="48"/>
        </w:rPr>
      </w:pPr>
      <w:r>
        <w:rPr>
          <w:rFonts w:hint="eastAsia" w:ascii="Times New Roman" w:hAnsi="Times New Roman" w:eastAsia="长城小标宋体"/>
          <w:b/>
          <w:bCs/>
          <w:sz w:val="44"/>
          <w:szCs w:val="44"/>
          <w:lang w:eastAsia="zh-CN"/>
        </w:rPr>
        <w:t>潮南污泥项目一、二期与芬顿脱水车间配电房预防性检测与控制柜维保服务采购项目</w:t>
      </w:r>
    </w:p>
    <w:p w14:paraId="674AF7A6">
      <w:pPr>
        <w:spacing w:after="78"/>
        <w:jc w:val="center"/>
        <w:rPr>
          <w:b/>
          <w:bCs/>
          <w:sz w:val="48"/>
          <w:szCs w:val="48"/>
        </w:rPr>
      </w:pPr>
    </w:p>
    <w:p w14:paraId="5293CDDF">
      <w:pPr>
        <w:spacing w:after="78"/>
        <w:jc w:val="center"/>
        <w:rPr>
          <w:b/>
          <w:bCs/>
          <w:sz w:val="48"/>
          <w:szCs w:val="48"/>
        </w:rPr>
      </w:pPr>
    </w:p>
    <w:p w14:paraId="2027F377">
      <w:pPr>
        <w:spacing w:after="78"/>
        <w:jc w:val="center"/>
        <w:rPr>
          <w:b/>
          <w:bCs/>
          <w:sz w:val="48"/>
          <w:szCs w:val="48"/>
        </w:rPr>
      </w:pPr>
      <w:r>
        <w:rPr>
          <w:rFonts w:hint="eastAsia"/>
          <w:b/>
          <w:bCs/>
          <w:sz w:val="48"/>
          <w:szCs w:val="48"/>
        </w:rPr>
        <w:t>报价文件</w:t>
      </w:r>
    </w:p>
    <w:p w14:paraId="37B3E549">
      <w:pPr>
        <w:spacing w:after="78"/>
        <w:rPr>
          <w:sz w:val="40"/>
          <w:szCs w:val="40"/>
        </w:rPr>
      </w:pPr>
    </w:p>
    <w:p w14:paraId="0B6FFF2F">
      <w:pPr>
        <w:spacing w:after="78"/>
        <w:rPr>
          <w:sz w:val="40"/>
          <w:szCs w:val="40"/>
        </w:rPr>
      </w:pPr>
    </w:p>
    <w:p w14:paraId="629D637F">
      <w:pPr>
        <w:spacing w:after="78"/>
        <w:rPr>
          <w:sz w:val="40"/>
          <w:szCs w:val="40"/>
        </w:rPr>
      </w:pPr>
    </w:p>
    <w:p w14:paraId="4AFEEC88">
      <w:pPr>
        <w:spacing w:after="78"/>
      </w:pPr>
    </w:p>
    <w:p w14:paraId="30C4FEBD">
      <w:pPr>
        <w:spacing w:after="78"/>
        <w:rPr>
          <w:sz w:val="40"/>
          <w:szCs w:val="40"/>
        </w:rPr>
      </w:pPr>
    </w:p>
    <w:p w14:paraId="51868D67">
      <w:pPr>
        <w:spacing w:afterLines="0" w:line="360" w:lineRule="auto"/>
        <w:ind w:left="420" w:leftChars="200" w:firstLine="640" w:firstLineChars="200"/>
        <w:rPr>
          <w:sz w:val="32"/>
          <w:szCs w:val="32"/>
        </w:rPr>
      </w:pPr>
      <w:r>
        <w:rPr>
          <w:rFonts w:hint="eastAsia"/>
          <w:sz w:val="32"/>
          <w:szCs w:val="32"/>
        </w:rPr>
        <w:t>报价单位：</w:t>
      </w:r>
    </w:p>
    <w:p w14:paraId="31EB9C1C">
      <w:pPr>
        <w:spacing w:afterLines="0" w:line="360" w:lineRule="auto"/>
        <w:ind w:left="420" w:leftChars="200" w:firstLine="640" w:firstLineChars="200"/>
        <w:rPr>
          <w:sz w:val="32"/>
          <w:szCs w:val="32"/>
        </w:rPr>
      </w:pPr>
      <w:r>
        <w:rPr>
          <w:rFonts w:hint="eastAsia"/>
          <w:sz w:val="32"/>
          <w:szCs w:val="32"/>
        </w:rPr>
        <w:t>联系人：</w:t>
      </w:r>
    </w:p>
    <w:p w14:paraId="36D0A308">
      <w:pPr>
        <w:spacing w:afterLines="0" w:line="360" w:lineRule="auto"/>
        <w:ind w:left="420" w:leftChars="200" w:firstLine="640" w:firstLineChars="200"/>
        <w:rPr>
          <w:sz w:val="32"/>
          <w:szCs w:val="32"/>
        </w:rPr>
      </w:pPr>
      <w:r>
        <w:rPr>
          <w:rFonts w:hint="eastAsia"/>
          <w:sz w:val="32"/>
          <w:szCs w:val="32"/>
        </w:rPr>
        <w:t>联系电话：</w:t>
      </w:r>
    </w:p>
    <w:p w14:paraId="7D0B40F8">
      <w:pPr>
        <w:spacing w:afterLines="0" w:line="360" w:lineRule="auto"/>
        <w:ind w:left="420" w:leftChars="200" w:firstLine="640" w:firstLineChars="200"/>
        <w:rPr>
          <w:sz w:val="32"/>
          <w:szCs w:val="32"/>
        </w:rPr>
      </w:pPr>
      <w:r>
        <w:rPr>
          <w:rFonts w:hint="eastAsia"/>
          <w:sz w:val="32"/>
          <w:szCs w:val="32"/>
        </w:rPr>
        <w:t>联系邮箱：</w:t>
      </w:r>
    </w:p>
    <w:p w14:paraId="7FA171B5">
      <w:pPr>
        <w:spacing w:afterLines="0" w:line="360" w:lineRule="auto"/>
        <w:ind w:left="420" w:leftChars="200" w:firstLine="640" w:firstLineChars="200"/>
        <w:rPr>
          <w:rFonts w:hint="eastAsia"/>
          <w:sz w:val="32"/>
          <w:szCs w:val="32"/>
        </w:rPr>
      </w:pPr>
      <w:r>
        <w:rPr>
          <w:rFonts w:hint="eastAsia"/>
          <w:sz w:val="32"/>
          <w:szCs w:val="32"/>
        </w:rPr>
        <w:t>日期：</w:t>
      </w:r>
    </w:p>
    <w:p w14:paraId="33C86CD8">
      <w:pPr>
        <w:rPr>
          <w:rFonts w:hint="eastAsia"/>
          <w:sz w:val="32"/>
          <w:szCs w:val="32"/>
        </w:rPr>
      </w:pPr>
      <w:r>
        <w:rPr>
          <w:rFonts w:hint="eastAsia"/>
          <w:sz w:val="32"/>
          <w:szCs w:val="32"/>
        </w:rPr>
        <w:br w:type="page"/>
      </w:r>
    </w:p>
    <w:p w14:paraId="2B0472F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2661"/>
      </w:tblGrid>
      <w:tr w14:paraId="7DE095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64BB0EB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7424" w:type="dxa"/>
            <w:gridSpan w:val="5"/>
            <w:vAlign w:val="center"/>
          </w:tcPr>
          <w:p w14:paraId="772FBFDE">
            <w:pPr>
              <w:widowControl/>
              <w:spacing w:after="78" w:line="360" w:lineRule="atLeast"/>
              <w:jc w:val="center"/>
              <w:rPr>
                <w:rFonts w:hint="eastAsia" w:ascii="仿宋" w:hAnsi="仿宋" w:eastAsia="仿宋" w:cs="仿宋"/>
                <w:sz w:val="24"/>
                <w:szCs w:val="20"/>
              </w:rPr>
            </w:pPr>
          </w:p>
        </w:tc>
      </w:tr>
      <w:tr w14:paraId="187D286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BD3E7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7B6CB1A3">
            <w:pPr>
              <w:widowControl/>
              <w:spacing w:after="78" w:line="360" w:lineRule="atLeast"/>
              <w:jc w:val="center"/>
              <w:rPr>
                <w:rFonts w:hint="eastAsia" w:ascii="仿宋" w:hAnsi="仿宋" w:eastAsia="仿宋" w:cs="仿宋"/>
                <w:sz w:val="24"/>
                <w:szCs w:val="20"/>
              </w:rPr>
            </w:pPr>
          </w:p>
        </w:tc>
        <w:tc>
          <w:tcPr>
            <w:tcW w:w="1320" w:type="dxa"/>
            <w:vAlign w:val="center"/>
          </w:tcPr>
          <w:p w14:paraId="13E7C4D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2661" w:type="dxa"/>
            <w:vAlign w:val="center"/>
          </w:tcPr>
          <w:p w14:paraId="3D76FAB8">
            <w:pPr>
              <w:widowControl/>
              <w:spacing w:after="78" w:line="360" w:lineRule="atLeast"/>
              <w:jc w:val="center"/>
              <w:rPr>
                <w:rFonts w:hint="eastAsia" w:ascii="仿宋" w:hAnsi="仿宋" w:eastAsia="仿宋" w:cs="仿宋"/>
                <w:sz w:val="24"/>
                <w:szCs w:val="20"/>
              </w:rPr>
            </w:pPr>
          </w:p>
        </w:tc>
      </w:tr>
      <w:tr w14:paraId="0CD469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484D7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7521DC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44C20CC">
            <w:pPr>
              <w:widowControl/>
              <w:spacing w:after="78" w:line="360" w:lineRule="atLeast"/>
              <w:jc w:val="center"/>
              <w:rPr>
                <w:rFonts w:hint="eastAsia" w:ascii="仿宋" w:hAnsi="仿宋" w:eastAsia="仿宋" w:cs="仿宋"/>
                <w:sz w:val="24"/>
                <w:szCs w:val="20"/>
              </w:rPr>
            </w:pPr>
          </w:p>
        </w:tc>
        <w:tc>
          <w:tcPr>
            <w:tcW w:w="1320" w:type="dxa"/>
            <w:vAlign w:val="center"/>
          </w:tcPr>
          <w:p w14:paraId="679307F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2661" w:type="dxa"/>
            <w:vAlign w:val="center"/>
          </w:tcPr>
          <w:p w14:paraId="0EA5E1CF">
            <w:pPr>
              <w:widowControl/>
              <w:spacing w:after="78" w:line="360" w:lineRule="atLeast"/>
              <w:jc w:val="center"/>
              <w:rPr>
                <w:rFonts w:hint="eastAsia" w:ascii="仿宋" w:hAnsi="仿宋" w:eastAsia="仿宋" w:cs="仿宋"/>
                <w:sz w:val="24"/>
                <w:szCs w:val="20"/>
              </w:rPr>
            </w:pPr>
          </w:p>
        </w:tc>
      </w:tr>
      <w:tr w14:paraId="2CD9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BDEB4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9C33E8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12429EEE">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20D7DAC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2661" w:type="dxa"/>
            <w:vAlign w:val="center"/>
          </w:tcPr>
          <w:p w14:paraId="13F1586B">
            <w:pPr>
              <w:widowControl/>
              <w:spacing w:after="78" w:line="360" w:lineRule="atLeast"/>
              <w:jc w:val="center"/>
              <w:rPr>
                <w:rFonts w:hint="eastAsia" w:ascii="仿宋" w:hAnsi="仿宋" w:eastAsia="仿宋" w:cs="仿宋"/>
                <w:sz w:val="24"/>
                <w:szCs w:val="20"/>
              </w:rPr>
            </w:pPr>
          </w:p>
        </w:tc>
      </w:tr>
      <w:tr w14:paraId="5F8119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8331D2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1BF16D2E">
            <w:pPr>
              <w:widowControl/>
              <w:spacing w:after="78" w:line="360" w:lineRule="atLeast"/>
              <w:jc w:val="center"/>
              <w:rPr>
                <w:rFonts w:hint="eastAsia" w:ascii="仿宋" w:hAnsi="仿宋" w:eastAsia="仿宋" w:cs="仿宋"/>
                <w:sz w:val="24"/>
                <w:szCs w:val="20"/>
              </w:rPr>
            </w:pPr>
          </w:p>
        </w:tc>
        <w:tc>
          <w:tcPr>
            <w:tcW w:w="5228" w:type="dxa"/>
            <w:gridSpan w:val="3"/>
            <w:tcBorders>
              <w:bottom w:val="single" w:color="auto" w:sz="4" w:space="0"/>
            </w:tcBorders>
            <w:vAlign w:val="center"/>
          </w:tcPr>
          <w:p w14:paraId="17F650A9">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BFE1D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76C755A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7424" w:type="dxa"/>
            <w:gridSpan w:val="5"/>
            <w:vAlign w:val="center"/>
          </w:tcPr>
          <w:p w14:paraId="582D46B3">
            <w:pPr>
              <w:widowControl/>
              <w:spacing w:after="78" w:line="360" w:lineRule="atLeast"/>
              <w:rPr>
                <w:rFonts w:hint="eastAsia" w:ascii="仿宋" w:hAnsi="仿宋" w:eastAsia="仿宋" w:cs="仿宋"/>
                <w:sz w:val="24"/>
                <w:szCs w:val="20"/>
              </w:rPr>
            </w:pPr>
          </w:p>
        </w:tc>
      </w:tr>
      <w:tr w14:paraId="3807BA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3ECC832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7424" w:type="dxa"/>
            <w:gridSpan w:val="5"/>
            <w:vAlign w:val="center"/>
          </w:tcPr>
          <w:p w14:paraId="46D016CE">
            <w:pPr>
              <w:widowControl/>
              <w:spacing w:after="78" w:line="360" w:lineRule="atLeast"/>
              <w:rPr>
                <w:rFonts w:hint="eastAsia" w:ascii="仿宋" w:hAnsi="仿宋" w:eastAsia="仿宋" w:cs="仿宋"/>
                <w:sz w:val="24"/>
                <w:szCs w:val="20"/>
              </w:rPr>
            </w:pPr>
          </w:p>
        </w:tc>
      </w:tr>
      <w:tr w14:paraId="360C0E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1B7936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7424" w:type="dxa"/>
            <w:gridSpan w:val="5"/>
            <w:tcBorders>
              <w:top w:val="single" w:color="auto" w:sz="4" w:space="0"/>
            </w:tcBorders>
            <w:vAlign w:val="center"/>
          </w:tcPr>
          <w:p w14:paraId="143450CA">
            <w:pPr>
              <w:widowControl/>
              <w:spacing w:after="78" w:line="360" w:lineRule="atLeast"/>
              <w:rPr>
                <w:rFonts w:hint="eastAsia" w:ascii="仿宋" w:hAnsi="仿宋" w:eastAsia="仿宋" w:cs="仿宋"/>
                <w:sz w:val="24"/>
                <w:szCs w:val="20"/>
              </w:rPr>
            </w:pPr>
          </w:p>
        </w:tc>
      </w:tr>
      <w:tr w14:paraId="4F8736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785E88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7424" w:type="dxa"/>
            <w:gridSpan w:val="5"/>
            <w:vAlign w:val="center"/>
          </w:tcPr>
          <w:p w14:paraId="3736E1F5">
            <w:pPr>
              <w:widowControl/>
              <w:spacing w:after="78" w:line="360" w:lineRule="atLeast"/>
              <w:rPr>
                <w:rFonts w:hint="eastAsia" w:ascii="仿宋" w:hAnsi="仿宋" w:eastAsia="仿宋" w:cs="仿宋"/>
                <w:sz w:val="24"/>
                <w:szCs w:val="20"/>
              </w:rPr>
            </w:pPr>
          </w:p>
        </w:tc>
      </w:tr>
      <w:tr w14:paraId="4C2B3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132F2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7424" w:type="dxa"/>
            <w:gridSpan w:val="5"/>
            <w:vAlign w:val="center"/>
          </w:tcPr>
          <w:p w14:paraId="6A800420">
            <w:pPr>
              <w:widowControl/>
              <w:spacing w:after="78" w:line="360" w:lineRule="atLeast"/>
              <w:rPr>
                <w:rFonts w:hint="eastAsia" w:ascii="仿宋" w:hAnsi="仿宋" w:eastAsia="仿宋" w:cs="仿宋"/>
                <w:sz w:val="24"/>
                <w:szCs w:val="20"/>
              </w:rPr>
            </w:pPr>
          </w:p>
        </w:tc>
      </w:tr>
      <w:tr w14:paraId="07CF31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FF2141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7424" w:type="dxa"/>
            <w:gridSpan w:val="5"/>
            <w:vAlign w:val="center"/>
          </w:tcPr>
          <w:p w14:paraId="74F8CCA1">
            <w:pPr>
              <w:widowControl/>
              <w:spacing w:after="78" w:line="360" w:lineRule="atLeast"/>
              <w:jc w:val="center"/>
              <w:rPr>
                <w:rFonts w:hint="eastAsia" w:ascii="仿宋" w:hAnsi="仿宋" w:eastAsia="仿宋" w:cs="仿宋"/>
                <w:sz w:val="24"/>
                <w:szCs w:val="20"/>
              </w:rPr>
            </w:pPr>
          </w:p>
        </w:tc>
      </w:tr>
    </w:tbl>
    <w:p w14:paraId="32A61781">
      <w:pPr>
        <w:spacing w:after="78"/>
        <w:rPr>
          <w:rFonts w:hint="eastAsia" w:ascii="仿宋" w:hAnsi="仿宋" w:eastAsia="仿宋" w:cs="Arial"/>
        </w:rPr>
      </w:pPr>
      <w:r>
        <w:br w:type="page"/>
      </w:r>
    </w:p>
    <w:p w14:paraId="28E06B5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44836471">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7FB1097B">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深圳市深水水务咨询有限公司</w:t>
      </w:r>
      <w:r>
        <w:rPr>
          <w:rFonts w:ascii="仿宋" w:hAnsi="仿宋" w:eastAsia="仿宋"/>
          <w:color w:val="000000"/>
          <w:szCs w:val="21"/>
        </w:rPr>
        <w:t>：</w:t>
      </w:r>
    </w:p>
    <w:p w14:paraId="45C5A9FF">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eastAsia="zh-CN" w:bidi="ar"/>
        </w:rPr>
        <w:t>潮南污泥项目一、二期与芬顿脱水车间配电房预防性检测与控制柜维保服务采购项目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eastAsia="zh-CN" w:bidi="ar"/>
        </w:rPr>
        <w:t>潮南污泥项目一、二期与芬顿脱水车间配电房预防性检测与控制柜维保服务采购项目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B176E48">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CEEA768">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992629">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059C384">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EAE89E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8EC3802">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92D7234">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4F8307B0">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70CAB9C2">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2C454AFA">
      <w:pPr>
        <w:tabs>
          <w:tab w:val="left" w:pos="7665"/>
        </w:tabs>
        <w:spacing w:after="78" w:line="276" w:lineRule="auto"/>
        <w:ind w:firstLine="420" w:firstLineChars="200"/>
        <w:rPr>
          <w:rFonts w:hint="eastAsia" w:ascii="仿宋" w:hAnsi="仿宋" w:eastAsia="仿宋"/>
          <w:szCs w:val="21"/>
        </w:rPr>
      </w:pPr>
      <w:bookmarkStart w:id="53"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795A2A4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0F55C4F7">
      <w:pPr>
        <w:tabs>
          <w:tab w:val="left" w:pos="7665"/>
        </w:tabs>
        <w:spacing w:after="78" w:line="276" w:lineRule="auto"/>
        <w:ind w:firstLine="420" w:firstLineChars="200"/>
        <w:rPr>
          <w:rFonts w:hint="eastAsia" w:ascii="仿宋" w:hAnsi="仿宋" w:eastAsia="仿宋"/>
          <w:szCs w:val="21"/>
          <w:lang w:eastAsia="zh-CN"/>
        </w:rPr>
      </w:pPr>
      <w:r>
        <w:rPr>
          <w:rFonts w:hint="eastAsia" w:ascii="仿宋" w:hAnsi="仿宋" w:eastAsia="仿宋"/>
          <w:szCs w:val="21"/>
        </w:rPr>
        <w:t>（</w:t>
      </w:r>
      <w:r>
        <w:rPr>
          <w:rFonts w:hint="eastAsia" w:ascii="仿宋" w:hAnsi="仿宋" w:eastAsia="仿宋"/>
          <w:szCs w:val="21"/>
          <w:lang w:val="en-US" w:eastAsia="zh-CN"/>
        </w:rPr>
        <w:t>3</w:t>
      </w:r>
      <w:r>
        <w:rPr>
          <w:rFonts w:hint="eastAsia" w:ascii="仿宋" w:hAnsi="仿宋" w:eastAsia="仿宋"/>
          <w:szCs w:val="21"/>
        </w:rPr>
        <w:t>）</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lang w:eastAsia="zh-CN"/>
        </w:rPr>
        <w:t>；</w:t>
      </w:r>
    </w:p>
    <w:bookmarkEnd w:id="53"/>
    <w:p w14:paraId="6871E9EE">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w:t>
      </w:r>
      <w:r>
        <w:rPr>
          <w:rFonts w:hint="eastAsia" w:ascii="仿宋" w:hAnsi="仿宋" w:eastAsia="仿宋"/>
          <w:szCs w:val="21"/>
          <w:lang w:val="en-US" w:eastAsia="zh-CN"/>
        </w:rPr>
        <w:t>4</w:t>
      </w:r>
      <w:r>
        <w:rPr>
          <w:rFonts w:hint="eastAsia" w:ascii="仿宋" w:hAnsi="仿宋" w:eastAsia="仿宋"/>
          <w:szCs w:val="21"/>
        </w:rPr>
        <w:t>）未组成联合体参选。</w:t>
      </w:r>
    </w:p>
    <w:p w14:paraId="7528441F">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4CA525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eastAsia="zh-CN" w:bidi="ar"/>
        </w:rPr>
        <w:t>潮南污泥项目一、二期与芬顿脱水车间配电房预防性检测与控制柜维保服务采购项目</w:t>
      </w:r>
      <w:r>
        <w:rPr>
          <w:rFonts w:ascii="仿宋" w:hAnsi="仿宋" w:eastAsia="仿宋"/>
          <w:szCs w:val="21"/>
        </w:rPr>
        <w:t>选聘，特承诺如下：</w:t>
      </w:r>
    </w:p>
    <w:p w14:paraId="00C5E83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3695AB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BC92FA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3036594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0B2446">
      <w:pPr>
        <w:tabs>
          <w:tab w:val="left" w:pos="1110"/>
        </w:tabs>
        <w:spacing w:after="78" w:line="276" w:lineRule="auto"/>
        <w:ind w:firstLine="420" w:firstLineChars="200"/>
        <w:rPr>
          <w:rFonts w:hint="eastAsia" w:ascii="仿宋" w:hAnsi="仿宋" w:eastAsia="仿宋"/>
          <w:color w:val="000000"/>
          <w:szCs w:val="21"/>
        </w:rPr>
      </w:pPr>
    </w:p>
    <w:p w14:paraId="367B6F77">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lang w:val="en-US" w:eastAsia="zh-CN"/>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870007F">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3BCFE0ED">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30F4C74E">
      <w:pPr>
        <w:pStyle w:val="4"/>
        <w:spacing w:before="0" w:beforeLines="0" w:after="0" w:afterLines="0" w:line="240" w:lineRule="auto"/>
        <w:ind w:left="0" w:leftChars="0" w:firstLine="0"/>
        <w:jc w:val="left"/>
        <w:rPr>
          <w:rFonts w:hint="default" w:ascii="仿宋" w:hAnsi="仿宋" w:eastAsia="仿宋" w:cs="宋体"/>
          <w:color w:val="000000"/>
          <w:sz w:val="24"/>
          <w:szCs w:val="21"/>
          <w:lang w:val="en-US" w:eastAsia="zh-CN"/>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lang w:eastAsia="zh-CN"/>
        </w:rPr>
        <w:t>（</w:t>
      </w:r>
      <w:r>
        <w:rPr>
          <w:rFonts w:hint="eastAsia" w:ascii="仿宋" w:hAnsi="仿宋" w:eastAsia="仿宋" w:cs="宋体"/>
          <w:color w:val="000000"/>
          <w:sz w:val="24"/>
          <w:szCs w:val="21"/>
          <w:highlight w:val="yellow"/>
          <w:lang w:val="en-US" w:eastAsia="zh-CN"/>
        </w:rPr>
        <w:t>盖章）</w:t>
      </w:r>
    </w:p>
    <w:p w14:paraId="398EC1B2">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8011795"/>
                <wp:effectExtent l="4445" t="4445" r="15875" b="22860"/>
                <wp:wrapNone/>
                <wp:docPr id="6" name="文本框 6"/>
                <wp:cNvGraphicFramePr/>
                <a:graphic xmlns:a="http://schemas.openxmlformats.org/drawingml/2006/main">
                  <a:graphicData uri="http://schemas.microsoft.com/office/word/2010/wordprocessingShape">
                    <wps:wsp>
                      <wps:cNvSpPr txBox="1"/>
                      <wps:spPr>
                        <a:xfrm>
                          <a:off x="1065530" y="5419725"/>
                          <a:ext cx="5885180" cy="8011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67222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630.85pt;width:463.4pt;z-index:251661312;mso-width-relative:page;mso-height-relative:page;" fillcolor="#FFFFFF [3201]" filled="t" stroked="t" coordsize="21600,21600" o:gfxdata="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IpJzC9YAAAAJAQAADwAAAAAAAAABACAAAAAiAAAAZHJzL2Rvd25yZXYueG1sUEsBAhQA&#10;FAAAAAgAh07iQFjD2a1mAgAAxAQAAA4AAAAAAAAAAQAgAAAAJQEAAGRycy9lMm9Eb2MueG1sUEsF&#10;BgAAAAAGAAYAWQEAAP0FAAAAAA==&#10;">
                <v:fill on="t" focussize="0,0"/>
                <v:stroke weight="0.5pt" color="#000000 [3204]" joinstyle="round"/>
                <v:imagedata o:title=""/>
                <o:lock v:ext="edit" aspectratio="f"/>
                <v:textbox>
                  <w:txbxContent>
                    <w:p w14:paraId="4D672228">
                      <w:pPr>
                        <w:spacing w:after="78"/>
                      </w:pPr>
                    </w:p>
                  </w:txbxContent>
                </v:textbox>
              </v:shape>
            </w:pict>
          </mc:Fallback>
        </mc:AlternateContent>
      </w:r>
    </w:p>
    <w:p w14:paraId="34A992A5">
      <w:pPr>
        <w:pStyle w:val="27"/>
        <w:spacing w:after="78"/>
        <w:ind w:left="2940"/>
        <w:rPr>
          <w:rFonts w:hint="eastAsia" w:ascii="仿宋" w:hAnsi="仿宋" w:eastAsia="仿宋" w:cs="宋体"/>
          <w:color w:val="000000"/>
          <w:sz w:val="24"/>
          <w:szCs w:val="21"/>
        </w:rPr>
      </w:pPr>
    </w:p>
    <w:p w14:paraId="686B9AA2">
      <w:pPr>
        <w:spacing w:after="78"/>
        <w:rPr>
          <w:rFonts w:hint="eastAsia" w:ascii="仿宋" w:hAnsi="仿宋" w:eastAsia="仿宋" w:cs="宋体"/>
          <w:color w:val="000000"/>
          <w:sz w:val="24"/>
          <w:szCs w:val="21"/>
        </w:rPr>
      </w:pPr>
    </w:p>
    <w:p w14:paraId="031818C4">
      <w:pPr>
        <w:pStyle w:val="27"/>
        <w:spacing w:after="78"/>
        <w:ind w:left="2940"/>
        <w:rPr>
          <w:rFonts w:hint="eastAsia" w:ascii="仿宋" w:hAnsi="仿宋" w:eastAsia="仿宋" w:cs="宋体"/>
          <w:color w:val="000000"/>
          <w:sz w:val="24"/>
          <w:szCs w:val="21"/>
        </w:rPr>
      </w:pPr>
    </w:p>
    <w:p w14:paraId="4E7AB77F">
      <w:pPr>
        <w:spacing w:after="78"/>
        <w:rPr>
          <w:rFonts w:hint="eastAsia" w:ascii="仿宋" w:hAnsi="仿宋" w:eastAsia="仿宋" w:cs="宋体"/>
          <w:color w:val="000000"/>
          <w:sz w:val="24"/>
          <w:szCs w:val="21"/>
        </w:rPr>
      </w:pPr>
    </w:p>
    <w:p w14:paraId="54DE67FE">
      <w:pPr>
        <w:pStyle w:val="27"/>
        <w:spacing w:after="78"/>
        <w:ind w:left="2940"/>
        <w:rPr>
          <w:rFonts w:hint="eastAsia" w:ascii="仿宋" w:hAnsi="仿宋" w:eastAsia="仿宋" w:cs="宋体"/>
          <w:color w:val="000000"/>
          <w:sz w:val="24"/>
          <w:szCs w:val="21"/>
        </w:rPr>
      </w:pPr>
    </w:p>
    <w:p w14:paraId="7348587B">
      <w:pPr>
        <w:spacing w:after="78"/>
        <w:rPr>
          <w:rFonts w:hint="eastAsia" w:ascii="仿宋" w:hAnsi="仿宋" w:eastAsia="仿宋" w:cs="宋体"/>
          <w:color w:val="000000"/>
          <w:sz w:val="24"/>
          <w:szCs w:val="21"/>
        </w:rPr>
      </w:pPr>
    </w:p>
    <w:p w14:paraId="39776563">
      <w:pPr>
        <w:pStyle w:val="27"/>
        <w:spacing w:after="78"/>
        <w:ind w:left="2940"/>
        <w:rPr>
          <w:rFonts w:hint="eastAsia" w:ascii="仿宋" w:hAnsi="仿宋" w:eastAsia="仿宋" w:cs="宋体"/>
          <w:color w:val="000000"/>
          <w:sz w:val="24"/>
          <w:szCs w:val="21"/>
        </w:rPr>
      </w:pPr>
    </w:p>
    <w:p w14:paraId="347966CD">
      <w:pPr>
        <w:spacing w:after="78"/>
        <w:rPr>
          <w:rFonts w:hint="eastAsia" w:ascii="仿宋" w:hAnsi="仿宋" w:eastAsia="仿宋" w:cs="宋体"/>
          <w:color w:val="000000"/>
          <w:sz w:val="24"/>
          <w:szCs w:val="21"/>
        </w:rPr>
      </w:pPr>
    </w:p>
    <w:p w14:paraId="3069862A">
      <w:pPr>
        <w:pStyle w:val="27"/>
        <w:spacing w:after="78"/>
        <w:ind w:left="2940"/>
        <w:rPr>
          <w:rFonts w:hint="eastAsia" w:ascii="仿宋" w:hAnsi="仿宋" w:eastAsia="仿宋" w:cs="宋体"/>
          <w:color w:val="000000"/>
          <w:sz w:val="24"/>
          <w:szCs w:val="21"/>
        </w:rPr>
      </w:pPr>
    </w:p>
    <w:p w14:paraId="5B4CBBDE">
      <w:pPr>
        <w:spacing w:after="78"/>
        <w:rPr>
          <w:rFonts w:hint="eastAsia" w:ascii="仿宋" w:hAnsi="仿宋" w:eastAsia="仿宋" w:cs="宋体"/>
          <w:color w:val="000000"/>
          <w:sz w:val="24"/>
          <w:szCs w:val="21"/>
        </w:rPr>
      </w:pPr>
    </w:p>
    <w:p w14:paraId="29D01FD9">
      <w:pPr>
        <w:spacing w:after="78"/>
      </w:pPr>
    </w:p>
    <w:p w14:paraId="035E066A">
      <w:pPr>
        <w:rPr>
          <w:rFonts w:hint="eastAsia" w:ascii="仿宋" w:hAnsi="仿宋" w:eastAsia="仿宋" w:cs="仿宋"/>
          <w:b/>
          <w:bCs/>
          <w:color w:val="000000"/>
          <w:sz w:val="24"/>
          <w:lang w:bidi="ar"/>
        </w:rPr>
      </w:pPr>
    </w:p>
    <w:p w14:paraId="149046C6">
      <w:pPr>
        <w:rPr>
          <w:rFonts w:hint="eastAsia" w:ascii="仿宋" w:hAnsi="仿宋" w:eastAsia="仿宋" w:cs="仿宋"/>
          <w:b/>
          <w:bCs/>
          <w:color w:val="000000"/>
          <w:sz w:val="24"/>
          <w:lang w:bidi="ar"/>
        </w:rPr>
      </w:pPr>
      <w:r>
        <w:rPr>
          <w:rFonts w:hint="eastAsia" w:ascii="仿宋" w:hAnsi="仿宋" w:eastAsia="仿宋" w:cs="仿宋"/>
          <w:b/>
          <w:bCs/>
          <w:color w:val="000000"/>
          <w:sz w:val="24"/>
          <w:lang w:bidi="ar"/>
        </w:rPr>
        <w:br w:type="page"/>
      </w:r>
      <w:r>
        <w:rPr>
          <w:rFonts w:hint="eastAsia" w:ascii="仿宋" w:hAnsi="仿宋" w:eastAsia="仿宋" w:cs="仿宋"/>
          <w:b/>
          <w:bCs/>
          <w:color w:val="000000"/>
          <w:sz w:val="24"/>
          <w:lang w:bidi="ar"/>
        </w:rPr>
        <w:t>近两年内（2024年3月至今）或成立至今（成立不足两年的单位）至少具备一项正在实施或已完成的类似业绩（提供合同关键页或委托书或中标通知书为有效业绩）</w:t>
      </w:r>
      <w:r>
        <w:rPr>
          <w:rFonts w:hint="eastAsia" w:ascii="仿宋" w:hAnsi="仿宋" w:eastAsia="仿宋" w:cs="宋体"/>
          <w:b/>
          <w:bCs/>
          <w:color w:val="000000"/>
          <w:sz w:val="24"/>
          <w:szCs w:val="21"/>
          <w:highlight w:val="yellow"/>
          <w:lang w:eastAsia="zh-CN"/>
        </w:rPr>
        <w:t>（</w:t>
      </w:r>
      <w:r>
        <w:rPr>
          <w:rFonts w:hint="eastAsia" w:ascii="仿宋" w:hAnsi="仿宋" w:eastAsia="仿宋" w:cs="宋体"/>
          <w:b/>
          <w:bCs/>
          <w:color w:val="000000"/>
          <w:sz w:val="24"/>
          <w:szCs w:val="21"/>
          <w:highlight w:val="yellow"/>
          <w:lang w:val="en-US" w:eastAsia="zh-CN"/>
        </w:rPr>
        <w:t>盖章）</w:t>
      </w:r>
    </w:p>
    <w:p w14:paraId="319DC643">
      <w:pPr>
        <w:rPr>
          <w:rFonts w:hint="eastAsia" w:ascii="仿宋" w:hAnsi="仿宋" w:eastAsia="仿宋" w:cs="仿宋"/>
          <w:b/>
          <w:bCs/>
          <w:color w:val="000000"/>
          <w:sz w:val="24"/>
          <w:lang w:bidi="ar"/>
        </w:rPr>
      </w:pPr>
      <w:r>
        <w:rPr>
          <w:sz w:val="24"/>
        </w:rPr>
        <mc:AlternateContent>
          <mc:Choice Requires="wps">
            <w:drawing>
              <wp:anchor distT="0" distB="0" distL="114300" distR="114300" simplePos="0" relativeHeight="251666432" behindDoc="0" locked="0" layoutInCell="1" allowOverlap="1">
                <wp:simplePos x="0" y="0"/>
                <wp:positionH relativeFrom="column">
                  <wp:posOffset>-48260</wp:posOffset>
                </wp:positionH>
                <wp:positionV relativeFrom="paragraph">
                  <wp:posOffset>95250</wp:posOffset>
                </wp:positionV>
                <wp:extent cx="5885180" cy="8011795"/>
                <wp:effectExtent l="4445" t="4445" r="15875" b="22860"/>
                <wp:wrapNone/>
                <wp:docPr id="1" name="文本框 1"/>
                <wp:cNvGraphicFramePr/>
                <a:graphic xmlns:a="http://schemas.openxmlformats.org/drawingml/2006/main">
                  <a:graphicData uri="http://schemas.microsoft.com/office/word/2010/wordprocessingShape">
                    <wps:wsp>
                      <wps:cNvSpPr txBox="1"/>
                      <wps:spPr>
                        <a:xfrm>
                          <a:off x="0" y="0"/>
                          <a:ext cx="5885180" cy="8011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F1B199D">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7.5pt;height:630.85pt;width:463.4pt;z-index:251666432;mso-width-relative:page;mso-height-relative:page;" fillcolor="#FFFFFF [3201]" filled="t" stroked="t" coordsize="21600,21600" o:gfxdata="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t2tcYtYAAAAK&#10;AQAADwAAAAAAAAABACAAAAAiAAAAZHJzL2Rvd25yZXYueG1sUEsBAhQAFAAAAAgAh07iQGruYS9X&#10;AgAAuAQAAA4AAAAAAAAAAQAgAAAAJQEAAGRycy9lMm9Eb2MueG1sUEsFBgAAAAAGAAYAWQEAAO4F&#10;AAAAAA==&#10;">
                <v:fill on="t" focussize="0,0"/>
                <v:stroke weight="0.5pt" color="#000000 [3204]" joinstyle="round"/>
                <v:imagedata o:title=""/>
                <o:lock v:ext="edit" aspectratio="f"/>
                <v:textbox>
                  <w:txbxContent>
                    <w:p w14:paraId="2F1B199D">
                      <w:pPr>
                        <w:spacing w:after="78"/>
                      </w:pPr>
                    </w:p>
                  </w:txbxContent>
                </v:textbox>
              </v:shape>
            </w:pict>
          </mc:Fallback>
        </mc:AlternateContent>
      </w:r>
    </w:p>
    <w:p w14:paraId="0A258464">
      <w:pPr>
        <w:rPr>
          <w:rFonts w:hint="eastAsia" w:ascii="仿宋" w:hAnsi="仿宋" w:eastAsia="仿宋" w:cs="仿宋"/>
          <w:b/>
          <w:bCs/>
          <w:color w:val="000000"/>
          <w:sz w:val="24"/>
          <w:lang w:bidi="ar"/>
        </w:rPr>
      </w:pPr>
    </w:p>
    <w:p w14:paraId="44F79313">
      <w:pPr>
        <w:rPr>
          <w:rFonts w:hint="eastAsia" w:ascii="仿宋" w:hAnsi="仿宋" w:eastAsia="仿宋" w:cs="仿宋"/>
          <w:b/>
          <w:bCs/>
          <w:color w:val="000000"/>
          <w:sz w:val="24"/>
          <w:lang w:bidi="ar"/>
        </w:rPr>
      </w:pPr>
    </w:p>
    <w:p w14:paraId="5ABD6BCC">
      <w:pPr>
        <w:rPr>
          <w:rFonts w:hint="eastAsia" w:ascii="仿宋" w:hAnsi="仿宋" w:eastAsia="仿宋" w:cs="仿宋"/>
          <w:b/>
          <w:bCs/>
          <w:color w:val="000000"/>
          <w:sz w:val="24"/>
          <w:lang w:bidi="ar"/>
        </w:rPr>
      </w:pPr>
    </w:p>
    <w:p w14:paraId="5F399353">
      <w:pPr>
        <w:rPr>
          <w:rFonts w:hint="eastAsia" w:ascii="仿宋" w:hAnsi="仿宋" w:eastAsia="仿宋" w:cs="仿宋"/>
          <w:b/>
          <w:bCs/>
          <w:color w:val="000000"/>
          <w:sz w:val="24"/>
          <w:lang w:bidi="ar"/>
        </w:rPr>
      </w:pPr>
    </w:p>
    <w:p w14:paraId="381E2B86">
      <w:pPr>
        <w:rPr>
          <w:rFonts w:hint="eastAsia" w:ascii="仿宋" w:hAnsi="仿宋" w:eastAsia="仿宋" w:cs="仿宋"/>
          <w:b/>
          <w:bCs/>
          <w:color w:val="000000"/>
          <w:sz w:val="24"/>
          <w:lang w:bidi="ar"/>
        </w:rPr>
      </w:pPr>
    </w:p>
    <w:p w14:paraId="3E9A42E2">
      <w:pPr>
        <w:rPr>
          <w:rFonts w:hint="eastAsia" w:ascii="仿宋" w:hAnsi="仿宋" w:eastAsia="仿宋" w:cs="仿宋"/>
          <w:b/>
          <w:bCs/>
          <w:color w:val="000000"/>
          <w:sz w:val="24"/>
          <w:lang w:bidi="ar"/>
        </w:rPr>
      </w:pPr>
    </w:p>
    <w:p w14:paraId="17BF16E5">
      <w:pPr>
        <w:rPr>
          <w:rFonts w:hint="eastAsia" w:ascii="仿宋" w:hAnsi="仿宋" w:eastAsia="仿宋" w:cs="仿宋"/>
          <w:b/>
          <w:bCs/>
          <w:color w:val="000000"/>
          <w:sz w:val="24"/>
          <w:lang w:bidi="ar"/>
        </w:rPr>
      </w:pPr>
    </w:p>
    <w:p w14:paraId="06C69CC5">
      <w:pPr>
        <w:rPr>
          <w:rFonts w:hint="eastAsia" w:ascii="仿宋" w:hAnsi="仿宋" w:eastAsia="仿宋" w:cs="仿宋"/>
          <w:b/>
          <w:bCs/>
          <w:color w:val="000000"/>
          <w:sz w:val="24"/>
          <w:lang w:bidi="ar"/>
        </w:rPr>
      </w:pPr>
    </w:p>
    <w:p w14:paraId="0838809C">
      <w:pPr>
        <w:rPr>
          <w:rFonts w:hint="eastAsia" w:ascii="仿宋" w:hAnsi="仿宋" w:eastAsia="仿宋" w:cs="仿宋"/>
          <w:b/>
          <w:bCs/>
          <w:color w:val="000000"/>
          <w:sz w:val="24"/>
          <w:lang w:bidi="ar"/>
        </w:rPr>
      </w:pPr>
    </w:p>
    <w:p w14:paraId="0D1F294A">
      <w:pPr>
        <w:rPr>
          <w:rFonts w:hint="eastAsia" w:ascii="仿宋" w:hAnsi="仿宋" w:eastAsia="仿宋" w:cs="仿宋"/>
          <w:b/>
          <w:bCs/>
          <w:color w:val="000000"/>
          <w:sz w:val="24"/>
          <w:lang w:bidi="ar"/>
        </w:rPr>
      </w:pPr>
    </w:p>
    <w:p w14:paraId="44FC3C95">
      <w:pPr>
        <w:rPr>
          <w:rFonts w:hint="eastAsia" w:ascii="仿宋" w:hAnsi="仿宋" w:eastAsia="仿宋" w:cs="仿宋"/>
          <w:b/>
          <w:bCs/>
          <w:color w:val="000000"/>
          <w:sz w:val="24"/>
          <w:lang w:bidi="ar"/>
        </w:rPr>
      </w:pPr>
    </w:p>
    <w:p w14:paraId="143B139D">
      <w:pPr>
        <w:rPr>
          <w:rFonts w:hint="eastAsia" w:ascii="仿宋" w:hAnsi="仿宋" w:eastAsia="仿宋" w:cs="仿宋"/>
          <w:b/>
          <w:bCs/>
          <w:color w:val="000000"/>
          <w:sz w:val="24"/>
          <w:lang w:bidi="ar"/>
        </w:rPr>
      </w:pPr>
    </w:p>
    <w:p w14:paraId="1E6DB42A">
      <w:pPr>
        <w:rPr>
          <w:rFonts w:hint="eastAsia" w:ascii="仿宋" w:hAnsi="仿宋" w:eastAsia="仿宋" w:cs="仿宋"/>
          <w:b/>
          <w:bCs/>
          <w:color w:val="000000"/>
          <w:sz w:val="24"/>
          <w:lang w:bidi="ar"/>
        </w:rPr>
      </w:pPr>
    </w:p>
    <w:p w14:paraId="3DAC079F">
      <w:pPr>
        <w:rPr>
          <w:rFonts w:hint="eastAsia" w:ascii="仿宋" w:hAnsi="仿宋" w:eastAsia="仿宋" w:cs="仿宋"/>
          <w:b/>
          <w:bCs/>
          <w:color w:val="000000"/>
          <w:sz w:val="24"/>
          <w:lang w:bidi="ar"/>
        </w:rPr>
      </w:pPr>
    </w:p>
    <w:p w14:paraId="684251B9">
      <w:pPr>
        <w:rPr>
          <w:rFonts w:hint="eastAsia" w:ascii="仿宋" w:hAnsi="仿宋" w:eastAsia="仿宋" w:cs="仿宋"/>
          <w:b/>
          <w:bCs/>
          <w:color w:val="000000"/>
          <w:sz w:val="24"/>
          <w:lang w:bidi="ar"/>
        </w:rPr>
      </w:pPr>
    </w:p>
    <w:p w14:paraId="0B2E7AF5">
      <w:pPr>
        <w:rPr>
          <w:rFonts w:hint="eastAsia" w:ascii="仿宋" w:hAnsi="仿宋" w:eastAsia="仿宋" w:cs="仿宋"/>
          <w:b/>
          <w:bCs/>
          <w:color w:val="000000"/>
          <w:sz w:val="24"/>
          <w:lang w:bidi="ar"/>
        </w:rPr>
      </w:pPr>
    </w:p>
    <w:p w14:paraId="6D31C6E0">
      <w:pPr>
        <w:rPr>
          <w:rFonts w:hint="eastAsia" w:ascii="仿宋" w:hAnsi="仿宋" w:eastAsia="仿宋" w:cs="仿宋"/>
          <w:b/>
          <w:bCs/>
          <w:color w:val="000000"/>
          <w:sz w:val="24"/>
          <w:lang w:bidi="ar"/>
        </w:rPr>
      </w:pPr>
    </w:p>
    <w:p w14:paraId="5586B9B8">
      <w:pPr>
        <w:rPr>
          <w:rFonts w:hint="eastAsia" w:ascii="仿宋" w:hAnsi="仿宋" w:eastAsia="仿宋" w:cs="仿宋"/>
          <w:b/>
          <w:bCs/>
          <w:color w:val="000000"/>
          <w:sz w:val="24"/>
          <w:lang w:bidi="ar"/>
        </w:rPr>
      </w:pPr>
    </w:p>
    <w:p w14:paraId="7144AF0D">
      <w:pPr>
        <w:rPr>
          <w:rFonts w:hint="eastAsia" w:ascii="仿宋" w:hAnsi="仿宋" w:eastAsia="仿宋" w:cs="仿宋"/>
          <w:b/>
          <w:bCs/>
          <w:color w:val="000000"/>
          <w:sz w:val="24"/>
          <w:lang w:bidi="ar"/>
        </w:rPr>
      </w:pPr>
    </w:p>
    <w:p w14:paraId="617A32CB">
      <w:pPr>
        <w:rPr>
          <w:rFonts w:hint="eastAsia" w:ascii="仿宋" w:hAnsi="仿宋" w:eastAsia="仿宋" w:cs="仿宋"/>
          <w:b/>
          <w:bCs/>
          <w:color w:val="000000"/>
          <w:sz w:val="24"/>
          <w:lang w:bidi="ar"/>
        </w:rPr>
      </w:pPr>
    </w:p>
    <w:p w14:paraId="287247D5">
      <w:pPr>
        <w:rPr>
          <w:rFonts w:hint="eastAsia" w:ascii="仿宋" w:hAnsi="仿宋" w:eastAsia="仿宋" w:cs="仿宋"/>
          <w:b/>
          <w:bCs/>
          <w:color w:val="000000"/>
          <w:sz w:val="24"/>
          <w:lang w:bidi="ar"/>
        </w:rPr>
      </w:pPr>
    </w:p>
    <w:p w14:paraId="3FE4E850">
      <w:pPr>
        <w:rPr>
          <w:rFonts w:hint="eastAsia" w:ascii="仿宋" w:hAnsi="仿宋" w:eastAsia="仿宋" w:cs="仿宋"/>
          <w:b/>
          <w:bCs/>
          <w:color w:val="000000"/>
          <w:sz w:val="24"/>
          <w:lang w:bidi="ar"/>
        </w:rPr>
      </w:pPr>
    </w:p>
    <w:p w14:paraId="433EBFE0">
      <w:pPr>
        <w:rPr>
          <w:rFonts w:hint="eastAsia" w:ascii="仿宋" w:hAnsi="仿宋" w:eastAsia="仿宋" w:cs="仿宋"/>
          <w:b/>
          <w:bCs/>
          <w:color w:val="000000"/>
          <w:sz w:val="24"/>
          <w:lang w:bidi="ar"/>
        </w:rPr>
      </w:pPr>
    </w:p>
    <w:p w14:paraId="6291C9E2">
      <w:pPr>
        <w:rPr>
          <w:rFonts w:hint="eastAsia" w:ascii="仿宋" w:hAnsi="仿宋" w:eastAsia="仿宋" w:cs="仿宋"/>
          <w:b/>
          <w:bCs/>
          <w:color w:val="000000"/>
          <w:sz w:val="24"/>
          <w:lang w:bidi="ar"/>
        </w:rPr>
      </w:pPr>
    </w:p>
    <w:p w14:paraId="64EB69B7">
      <w:pPr>
        <w:rPr>
          <w:rFonts w:hint="eastAsia" w:ascii="仿宋" w:hAnsi="仿宋" w:eastAsia="仿宋" w:cs="仿宋"/>
          <w:b/>
          <w:bCs/>
          <w:color w:val="000000"/>
          <w:sz w:val="24"/>
          <w:lang w:bidi="ar"/>
        </w:rPr>
      </w:pPr>
    </w:p>
    <w:p w14:paraId="557231D1">
      <w:pPr>
        <w:rPr>
          <w:rFonts w:hint="eastAsia" w:ascii="仿宋" w:hAnsi="仿宋" w:eastAsia="仿宋" w:cs="仿宋"/>
          <w:b/>
          <w:bCs/>
          <w:color w:val="000000"/>
          <w:sz w:val="24"/>
          <w:lang w:bidi="ar"/>
        </w:rPr>
      </w:pPr>
    </w:p>
    <w:p w14:paraId="689D7174">
      <w:pPr>
        <w:rPr>
          <w:rFonts w:hint="eastAsia" w:ascii="仿宋" w:hAnsi="仿宋" w:eastAsia="仿宋" w:cs="仿宋"/>
          <w:b/>
          <w:bCs/>
          <w:color w:val="000000"/>
          <w:sz w:val="24"/>
          <w:lang w:bidi="ar"/>
        </w:rPr>
      </w:pPr>
    </w:p>
    <w:p w14:paraId="4A28DD5E">
      <w:pPr>
        <w:rPr>
          <w:rFonts w:hint="eastAsia" w:ascii="仿宋" w:hAnsi="仿宋" w:eastAsia="仿宋" w:cs="仿宋"/>
          <w:b/>
          <w:bCs/>
          <w:color w:val="000000"/>
          <w:sz w:val="24"/>
          <w:lang w:bidi="ar"/>
        </w:rPr>
      </w:pPr>
      <w:r>
        <w:rPr>
          <w:rFonts w:hint="eastAsia" w:ascii="仿宋" w:hAnsi="仿宋" w:eastAsia="仿宋" w:cs="仿宋"/>
          <w:b/>
          <w:bCs/>
          <w:color w:val="000000"/>
          <w:sz w:val="24"/>
          <w:lang w:bidi="ar"/>
        </w:rPr>
        <w:t>现场踏勘确认表及踏勘照片</w:t>
      </w:r>
    </w:p>
    <w:p w14:paraId="30D1E43A">
      <w:pPr>
        <w:pStyle w:val="68"/>
        <w:ind w:firstLine="0" w:firstLineChars="0"/>
        <w:jc w:val="center"/>
        <w:rPr>
          <w:rFonts w:hint="eastAsia" w:ascii="仿宋" w:hAnsi="仿宋" w:eastAsia="仿宋"/>
          <w:b/>
          <w:bCs/>
          <w:color w:val="auto"/>
          <w:sz w:val="36"/>
          <w:szCs w:val="36"/>
        </w:rPr>
      </w:pPr>
      <w:r>
        <w:rPr>
          <w:rFonts w:hint="eastAsia" w:ascii="仿宋" w:hAnsi="仿宋" w:eastAsia="仿宋"/>
          <w:b/>
          <w:bCs/>
          <w:color w:val="auto"/>
          <w:sz w:val="36"/>
          <w:szCs w:val="36"/>
          <w:lang w:eastAsia="zh-CN"/>
        </w:rPr>
        <w:t>潮南污泥项目一、二期与芬顿脱水车间配电房预防性检测与控制柜维保服务</w:t>
      </w:r>
      <w:r>
        <w:rPr>
          <w:rFonts w:hint="eastAsia" w:ascii="仿宋" w:hAnsi="仿宋" w:eastAsia="仿宋"/>
          <w:b/>
          <w:bCs/>
          <w:color w:val="auto"/>
          <w:sz w:val="36"/>
          <w:szCs w:val="36"/>
        </w:rPr>
        <w:t>采购项目现场踏勘确认单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6354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7F2D5218">
            <w:pPr>
              <w:spacing w:after="78" w:line="640" w:lineRule="exact"/>
              <w:jc w:val="center"/>
              <w:rPr>
                <w:rFonts w:eastAsia="仿宋_GB2312"/>
                <w:b/>
                <w:bCs/>
                <w:color w:val="auto"/>
                <w:sz w:val="32"/>
                <w:szCs w:val="32"/>
              </w:rPr>
            </w:pPr>
            <w:r>
              <w:rPr>
                <w:rFonts w:hint="eastAsia" w:eastAsia="仿宋_GB2312"/>
                <w:b/>
                <w:bCs/>
                <w:color w:val="auto"/>
                <w:sz w:val="32"/>
                <w:szCs w:val="32"/>
              </w:rPr>
              <w:t>项目名称</w:t>
            </w:r>
          </w:p>
        </w:tc>
        <w:tc>
          <w:tcPr>
            <w:tcW w:w="5710" w:type="dxa"/>
            <w:vAlign w:val="center"/>
          </w:tcPr>
          <w:p w14:paraId="08B3586F">
            <w:pPr>
              <w:spacing w:after="78" w:line="640" w:lineRule="exact"/>
              <w:jc w:val="center"/>
              <w:rPr>
                <w:rFonts w:eastAsia="仿宋_GB2312"/>
                <w:b/>
                <w:bCs/>
                <w:color w:val="auto"/>
                <w:sz w:val="32"/>
                <w:szCs w:val="32"/>
              </w:rPr>
            </w:pPr>
          </w:p>
        </w:tc>
      </w:tr>
      <w:tr w14:paraId="3E6B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364A6B59">
            <w:pPr>
              <w:spacing w:after="78" w:line="640" w:lineRule="exact"/>
              <w:jc w:val="center"/>
              <w:rPr>
                <w:rFonts w:eastAsia="仿宋_GB2312"/>
                <w:b/>
                <w:bCs/>
                <w:color w:val="auto"/>
                <w:sz w:val="32"/>
                <w:szCs w:val="32"/>
              </w:rPr>
            </w:pPr>
            <w:r>
              <w:rPr>
                <w:rFonts w:hint="eastAsia" w:eastAsia="仿宋_GB2312"/>
                <w:b/>
                <w:bCs/>
                <w:color w:val="auto"/>
                <w:sz w:val="32"/>
                <w:szCs w:val="32"/>
              </w:rPr>
              <w:t>踏勘时间</w:t>
            </w:r>
          </w:p>
        </w:tc>
        <w:tc>
          <w:tcPr>
            <w:tcW w:w="5710" w:type="dxa"/>
            <w:vAlign w:val="center"/>
          </w:tcPr>
          <w:p w14:paraId="600517B6">
            <w:pPr>
              <w:spacing w:after="78" w:line="640" w:lineRule="exact"/>
              <w:jc w:val="center"/>
              <w:rPr>
                <w:rFonts w:eastAsia="仿宋_GB2312"/>
                <w:b/>
                <w:bCs/>
                <w:color w:val="auto"/>
                <w:sz w:val="32"/>
                <w:szCs w:val="32"/>
              </w:rPr>
            </w:pPr>
          </w:p>
        </w:tc>
      </w:tr>
      <w:tr w14:paraId="1CB04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3F3019F5">
            <w:pPr>
              <w:spacing w:after="78" w:line="640" w:lineRule="exact"/>
              <w:jc w:val="center"/>
              <w:rPr>
                <w:rFonts w:eastAsia="仿宋_GB2312"/>
                <w:b/>
                <w:bCs/>
                <w:color w:val="auto"/>
                <w:sz w:val="32"/>
                <w:szCs w:val="32"/>
              </w:rPr>
            </w:pPr>
            <w:r>
              <w:rPr>
                <w:rFonts w:hint="eastAsia" w:eastAsia="仿宋_GB2312"/>
                <w:b/>
                <w:bCs/>
                <w:color w:val="auto"/>
                <w:sz w:val="32"/>
                <w:szCs w:val="32"/>
              </w:rPr>
              <w:t>参选单位名称</w:t>
            </w:r>
          </w:p>
        </w:tc>
        <w:tc>
          <w:tcPr>
            <w:tcW w:w="5710" w:type="dxa"/>
            <w:vAlign w:val="center"/>
          </w:tcPr>
          <w:p w14:paraId="33609E93">
            <w:pPr>
              <w:spacing w:after="78" w:line="640" w:lineRule="exact"/>
              <w:rPr>
                <w:rFonts w:eastAsia="仿宋_GB2312"/>
                <w:b/>
                <w:bCs/>
                <w:color w:val="auto"/>
                <w:sz w:val="32"/>
                <w:szCs w:val="32"/>
              </w:rPr>
            </w:pPr>
          </w:p>
        </w:tc>
      </w:tr>
      <w:tr w14:paraId="09B0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32A11C13">
            <w:pPr>
              <w:spacing w:after="78" w:line="640" w:lineRule="exact"/>
              <w:jc w:val="center"/>
              <w:rPr>
                <w:rFonts w:eastAsia="仿宋_GB2312"/>
                <w:b/>
                <w:bCs/>
                <w:color w:val="auto"/>
                <w:sz w:val="32"/>
                <w:szCs w:val="32"/>
              </w:rPr>
            </w:pPr>
            <w:r>
              <w:rPr>
                <w:rFonts w:hint="eastAsia" w:eastAsia="仿宋_GB2312"/>
                <w:b/>
                <w:bCs/>
                <w:color w:val="auto"/>
                <w:sz w:val="32"/>
                <w:szCs w:val="32"/>
              </w:rPr>
              <w:t>踏勘确认事项</w:t>
            </w:r>
          </w:p>
        </w:tc>
        <w:tc>
          <w:tcPr>
            <w:tcW w:w="5710" w:type="dxa"/>
            <w:vAlign w:val="center"/>
          </w:tcPr>
          <w:p w14:paraId="69BED526">
            <w:pPr>
              <w:spacing w:after="78"/>
              <w:ind w:firstLine="560" w:firstLineChars="200"/>
              <w:rPr>
                <w:rFonts w:eastAsia="仿宋_GB2312"/>
                <w:color w:val="auto"/>
                <w:sz w:val="28"/>
                <w:szCs w:val="28"/>
              </w:rPr>
            </w:pPr>
            <w:r>
              <w:rPr>
                <w:rFonts w:hint="eastAsia" w:eastAsia="仿宋_GB2312"/>
                <w:color w:val="auto"/>
                <w:sz w:val="28"/>
                <w:szCs w:val="28"/>
              </w:rPr>
              <w:t>本公司已进行实地踏勘，本公司对本项采购范围、内容及相对应的情况已进行了确认。</w:t>
            </w:r>
          </w:p>
          <w:p w14:paraId="5904013F">
            <w:pPr>
              <w:spacing w:after="78"/>
              <w:ind w:firstLine="560" w:firstLineChars="200"/>
              <w:rPr>
                <w:rFonts w:eastAsia="仿宋_GB2312"/>
                <w:color w:val="auto"/>
                <w:sz w:val="32"/>
                <w:szCs w:val="32"/>
              </w:rPr>
            </w:pPr>
            <w:r>
              <w:rPr>
                <w:rFonts w:hint="eastAsia" w:eastAsia="仿宋_GB2312"/>
                <w:color w:val="auto"/>
                <w:sz w:val="28"/>
                <w:szCs w:val="28"/>
              </w:rPr>
              <w:t>本公司承诺报价包含完成本项目全部工作所应收取的全部费用未出现任何遗漏。</w:t>
            </w:r>
          </w:p>
        </w:tc>
      </w:tr>
      <w:tr w14:paraId="5EA6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5D5DEB5B">
            <w:pPr>
              <w:spacing w:after="78" w:line="640" w:lineRule="exact"/>
              <w:jc w:val="center"/>
              <w:rPr>
                <w:rFonts w:eastAsia="仿宋_GB2312"/>
                <w:b/>
                <w:bCs/>
                <w:color w:val="auto"/>
                <w:sz w:val="32"/>
                <w:szCs w:val="32"/>
              </w:rPr>
            </w:pPr>
            <w:r>
              <w:rPr>
                <w:rFonts w:hint="eastAsia" w:eastAsia="仿宋_GB2312"/>
                <w:b/>
                <w:bCs/>
                <w:color w:val="auto"/>
                <w:sz w:val="32"/>
                <w:szCs w:val="32"/>
              </w:rPr>
              <w:t>参选单位联系人</w:t>
            </w:r>
          </w:p>
        </w:tc>
        <w:tc>
          <w:tcPr>
            <w:tcW w:w="5710" w:type="dxa"/>
            <w:vAlign w:val="center"/>
          </w:tcPr>
          <w:p w14:paraId="771AEA95">
            <w:pPr>
              <w:spacing w:after="78" w:line="640" w:lineRule="exact"/>
              <w:jc w:val="center"/>
              <w:rPr>
                <w:rFonts w:eastAsia="仿宋_GB2312"/>
                <w:b/>
                <w:bCs/>
                <w:color w:val="auto"/>
                <w:sz w:val="32"/>
                <w:szCs w:val="32"/>
              </w:rPr>
            </w:pPr>
          </w:p>
        </w:tc>
      </w:tr>
      <w:tr w14:paraId="1B2D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2AC7152E">
            <w:pPr>
              <w:spacing w:after="78" w:line="640" w:lineRule="exact"/>
              <w:jc w:val="center"/>
              <w:rPr>
                <w:rFonts w:eastAsia="仿宋_GB2312"/>
                <w:b/>
                <w:bCs/>
                <w:color w:val="auto"/>
                <w:sz w:val="32"/>
                <w:szCs w:val="32"/>
              </w:rPr>
            </w:pPr>
            <w:r>
              <w:rPr>
                <w:rFonts w:hint="eastAsia" w:eastAsia="仿宋_GB2312"/>
                <w:b/>
                <w:bCs/>
                <w:color w:val="auto"/>
                <w:sz w:val="32"/>
                <w:szCs w:val="32"/>
              </w:rPr>
              <w:t>参选单位联系电话</w:t>
            </w:r>
          </w:p>
        </w:tc>
        <w:tc>
          <w:tcPr>
            <w:tcW w:w="5710" w:type="dxa"/>
            <w:vAlign w:val="center"/>
          </w:tcPr>
          <w:p w14:paraId="32845E94">
            <w:pPr>
              <w:spacing w:after="78" w:line="640" w:lineRule="exact"/>
              <w:jc w:val="center"/>
              <w:rPr>
                <w:rFonts w:eastAsia="仿宋_GB2312"/>
                <w:b/>
                <w:bCs/>
                <w:color w:val="auto"/>
                <w:sz w:val="32"/>
                <w:szCs w:val="32"/>
              </w:rPr>
            </w:pPr>
          </w:p>
        </w:tc>
      </w:tr>
      <w:tr w14:paraId="3ACD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2BEE4B01">
            <w:pPr>
              <w:spacing w:after="78" w:line="640" w:lineRule="exact"/>
              <w:jc w:val="center"/>
              <w:rPr>
                <w:rFonts w:eastAsia="仿宋_GB2312"/>
                <w:b/>
                <w:bCs/>
                <w:color w:val="auto"/>
                <w:sz w:val="32"/>
                <w:szCs w:val="32"/>
              </w:rPr>
            </w:pPr>
            <w:r>
              <w:rPr>
                <w:rFonts w:hint="eastAsia" w:eastAsia="仿宋_GB2312"/>
                <w:b/>
                <w:bCs/>
                <w:color w:val="auto"/>
                <w:sz w:val="32"/>
                <w:szCs w:val="32"/>
              </w:rPr>
              <w:t>采购单位项目经理签字确认</w:t>
            </w:r>
          </w:p>
        </w:tc>
        <w:tc>
          <w:tcPr>
            <w:tcW w:w="5710" w:type="dxa"/>
            <w:vAlign w:val="center"/>
          </w:tcPr>
          <w:p w14:paraId="6FC02EB7">
            <w:pPr>
              <w:spacing w:after="78" w:line="640" w:lineRule="exact"/>
              <w:jc w:val="center"/>
              <w:rPr>
                <w:rFonts w:eastAsia="仿宋_GB2312"/>
                <w:b/>
                <w:bCs/>
                <w:color w:val="auto"/>
                <w:sz w:val="32"/>
                <w:szCs w:val="32"/>
              </w:rPr>
            </w:pPr>
          </w:p>
        </w:tc>
      </w:tr>
      <w:tr w14:paraId="40899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69B890E7">
            <w:pPr>
              <w:spacing w:after="78" w:line="640" w:lineRule="exact"/>
              <w:jc w:val="center"/>
              <w:rPr>
                <w:rFonts w:eastAsia="仿宋_GB2312"/>
                <w:b/>
                <w:bCs/>
                <w:color w:val="auto"/>
                <w:sz w:val="32"/>
                <w:szCs w:val="32"/>
              </w:rPr>
            </w:pPr>
            <w:r>
              <w:rPr>
                <w:rFonts w:hint="eastAsia" w:eastAsia="仿宋_GB2312"/>
                <w:b/>
                <w:bCs/>
                <w:color w:val="auto"/>
                <w:sz w:val="32"/>
                <w:szCs w:val="32"/>
              </w:rPr>
              <w:t>备注</w:t>
            </w:r>
          </w:p>
        </w:tc>
        <w:tc>
          <w:tcPr>
            <w:tcW w:w="5710" w:type="dxa"/>
            <w:vAlign w:val="center"/>
          </w:tcPr>
          <w:p w14:paraId="689BEABF">
            <w:pPr>
              <w:spacing w:after="78" w:line="640" w:lineRule="exact"/>
              <w:jc w:val="center"/>
              <w:rPr>
                <w:rFonts w:eastAsia="仿宋_GB2312"/>
                <w:b/>
                <w:bCs/>
                <w:color w:val="auto"/>
                <w:sz w:val="32"/>
                <w:szCs w:val="32"/>
              </w:rPr>
            </w:pPr>
          </w:p>
        </w:tc>
      </w:tr>
    </w:tbl>
    <w:p w14:paraId="78CFC921">
      <w:pPr>
        <w:spacing w:after="78"/>
        <w:rPr>
          <w:color w:val="auto"/>
        </w:rPr>
      </w:pPr>
      <w:r>
        <w:rPr>
          <w:rFonts w:hint="eastAsia"/>
          <w:color w:val="auto"/>
        </w:rPr>
        <w:t>注：（1）《现场踏勘确认单》需附参选单位到项目现场踏勘的照片，</w:t>
      </w:r>
      <w:r>
        <w:rPr>
          <w:rFonts w:hint="eastAsia"/>
          <w:b/>
          <w:bCs/>
          <w:color w:val="FF0000"/>
        </w:rPr>
        <w:t>照片内应有参选单位人员及项目人员</w:t>
      </w:r>
      <w:r>
        <w:rPr>
          <w:rFonts w:hint="eastAsia"/>
          <w:color w:val="auto"/>
        </w:rPr>
        <w:t>。</w:t>
      </w:r>
    </w:p>
    <w:p w14:paraId="56640115">
      <w:pPr>
        <w:spacing w:after="78"/>
        <w:rPr>
          <w:color w:val="auto"/>
        </w:rPr>
      </w:pPr>
      <w:r>
        <w:rPr>
          <w:rFonts w:hint="eastAsia"/>
          <w:color w:val="auto"/>
        </w:rPr>
        <w:t>（2）未提供或提供的踏勘确认单填写不全、照片不完整、确认单未经采购人确认的情形，均为无效，评审专家有权不予采纳，并将视为无效报价。</w:t>
      </w:r>
    </w:p>
    <w:p w14:paraId="558A537A">
      <w:pPr>
        <w:spacing w:after="78"/>
        <w:rPr>
          <w:rFonts w:ascii="仿宋_GB2312" w:eastAsia="仿宋_GB2312"/>
          <w:b/>
          <w:bCs/>
          <w:color w:val="auto"/>
          <w:sz w:val="22"/>
          <w:szCs w:val="28"/>
        </w:rPr>
      </w:pPr>
      <w:r>
        <w:rPr>
          <w:rFonts w:hint="eastAsia" w:ascii="仿宋_GB2312" w:eastAsia="仿宋_GB2312"/>
          <w:b/>
          <w:bCs/>
          <w:color w:val="auto"/>
          <w:sz w:val="22"/>
          <w:szCs w:val="28"/>
        </w:rPr>
        <w:t>附：现场踏勘照片</w:t>
      </w:r>
    </w:p>
    <w:p w14:paraId="203DDF48">
      <w:pPr>
        <w:rPr>
          <w:rFonts w:hint="eastAsia" w:ascii="仿宋" w:hAnsi="仿宋" w:eastAsia="仿宋" w:cs="仿宋"/>
          <w:b/>
          <w:bCs/>
          <w:color w:val="000000"/>
          <w:sz w:val="24"/>
          <w:lang w:bidi="ar"/>
        </w:rPr>
      </w:pPr>
    </w:p>
    <w:p w14:paraId="18388135">
      <w:pPr>
        <w:rPr>
          <w:rFonts w:hint="eastAsia" w:ascii="仿宋" w:hAnsi="仿宋" w:eastAsia="仿宋" w:cs="仿宋"/>
          <w:b/>
          <w:bCs/>
          <w:color w:val="000000"/>
          <w:sz w:val="24"/>
          <w:lang w:bidi="ar"/>
        </w:rPr>
      </w:pPr>
    </w:p>
    <w:p w14:paraId="4A421C36">
      <w:pPr>
        <w:spacing w:after="78"/>
        <w:rPr>
          <w:rFonts w:hint="eastAsia" w:eastAsia="仿宋_GB2312"/>
          <w:color w:val="auto"/>
          <w:lang w:eastAsia="zh-CN"/>
        </w:rPr>
      </w:pPr>
      <w:r>
        <w:rPr>
          <w:rFonts w:hint="eastAsia" w:ascii="仿宋_GB2312" w:eastAsia="仿宋_GB2312"/>
          <w:b/>
          <w:bCs/>
          <w:color w:val="auto"/>
          <w:sz w:val="22"/>
          <w:szCs w:val="28"/>
        </w:rPr>
        <w:t>现场踏勘照片</w:t>
      </w:r>
      <w:r>
        <w:rPr>
          <w:rFonts w:hint="eastAsia" w:ascii="仿宋_GB2312" w:eastAsia="仿宋_GB2312"/>
          <w:b/>
          <w:bCs/>
          <w:color w:val="auto"/>
          <w:sz w:val="22"/>
          <w:szCs w:val="28"/>
          <w:highlight w:val="yellow"/>
          <w:lang w:eastAsia="zh-CN"/>
        </w:rPr>
        <w:t>（</w:t>
      </w:r>
      <w:r>
        <w:rPr>
          <w:rFonts w:hint="eastAsia" w:ascii="仿宋_GB2312" w:eastAsia="仿宋_GB2312"/>
          <w:b/>
          <w:bCs/>
          <w:color w:val="auto"/>
          <w:sz w:val="22"/>
          <w:szCs w:val="28"/>
          <w:highlight w:val="yellow"/>
          <w:lang w:val="en-US" w:eastAsia="zh-CN"/>
        </w:rPr>
        <w:t>需盖章</w:t>
      </w:r>
      <w:r>
        <w:rPr>
          <w:rFonts w:hint="eastAsia" w:ascii="仿宋_GB2312" w:eastAsia="仿宋_GB2312"/>
          <w:b/>
          <w:bCs/>
          <w:color w:val="auto"/>
          <w:sz w:val="22"/>
          <w:szCs w:val="28"/>
          <w:highlight w:val="yellow"/>
          <w:lang w:eastAsia="zh-CN"/>
        </w:rPr>
        <w:t>）</w:t>
      </w:r>
    </w:p>
    <w:p w14:paraId="2236993D">
      <w:pPr>
        <w:rPr>
          <w:rFonts w:hint="eastAsia" w:ascii="仿宋" w:hAnsi="仿宋" w:eastAsia="仿宋" w:cs="仿宋"/>
          <w:b/>
          <w:bCs/>
          <w:color w:val="000000"/>
          <w:sz w:val="24"/>
          <w:lang w:bidi="ar"/>
        </w:rPr>
      </w:pPr>
      <w:r>
        <w:rPr>
          <w:rFonts w:ascii="仿宋" w:hAnsi="仿宋" w:eastAsia="仿宋" w:cs="宋体"/>
          <w:color w:val="auto"/>
          <w:sz w:val="24"/>
          <w:szCs w:val="21"/>
        </w:rPr>
        <mc:AlternateContent>
          <mc:Choice Requires="wps">
            <w:drawing>
              <wp:anchor distT="0" distB="0" distL="114300" distR="114300" simplePos="0" relativeHeight="251665408" behindDoc="0" locked="0" layoutInCell="1" allowOverlap="1">
                <wp:simplePos x="0" y="0"/>
                <wp:positionH relativeFrom="column">
                  <wp:posOffset>252730</wp:posOffset>
                </wp:positionH>
                <wp:positionV relativeFrom="paragraph">
                  <wp:posOffset>3919855</wp:posOffset>
                </wp:positionV>
                <wp:extent cx="5400675" cy="3581400"/>
                <wp:effectExtent l="4445" t="4445" r="5080" b="14605"/>
                <wp:wrapNone/>
                <wp:docPr id="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5C563357">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9.9pt;margin-top:308.65pt;height:282pt;width:425.25pt;z-index:251665408;mso-width-relative:page;mso-height-relative:page;" fillcolor="#FFFFFF [3201]" filled="t" stroked="t" coordsize="21600,21600" o:gfxdata="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tpwRtcAAAAL&#10;AQAADwAAAAAAAAABACAAAAAiAAAAZHJzL2Rvd25yZXYueG1sUEsBAhQAFAAAAAgAh07iQCv2X2hW&#10;AgAAuQQAAA4AAAAAAAAAAQAgAAAAJgEAAGRycy9lMm9Eb2MueG1sUEsFBgAAAAAGAAYAWQEAAO4F&#10;AAAAAA==&#10;">
                <v:fill on="t" focussize="0,0"/>
                <v:stroke weight="0.5pt" color="#000000 [3213]" joinstyle="round"/>
                <v:imagedata o:title=""/>
                <o:lock v:ext="edit" aspectratio="f"/>
                <v:textbox>
                  <w:txbxContent>
                    <w:p w14:paraId="5C563357">
                      <w:pPr>
                        <w:spacing w:after="78"/>
                      </w:pPr>
                    </w:p>
                  </w:txbxContent>
                </v:textbox>
              </v:shape>
            </w:pict>
          </mc:Fallback>
        </mc:AlternateContent>
      </w:r>
      <w:r>
        <w:rPr>
          <w:rFonts w:ascii="仿宋" w:hAnsi="仿宋" w:eastAsia="仿宋" w:cs="宋体"/>
          <w:color w:val="auto"/>
          <w:sz w:val="24"/>
          <w:szCs w:val="21"/>
        </w:rPr>
        <mc:AlternateContent>
          <mc:Choice Requires="wps">
            <w:drawing>
              <wp:anchor distT="0" distB="0" distL="114300" distR="114300" simplePos="0" relativeHeight="251664384" behindDoc="0" locked="0" layoutInCell="1" allowOverlap="1">
                <wp:simplePos x="0" y="0"/>
                <wp:positionH relativeFrom="column">
                  <wp:posOffset>243205</wp:posOffset>
                </wp:positionH>
                <wp:positionV relativeFrom="paragraph">
                  <wp:posOffset>14605</wp:posOffset>
                </wp:positionV>
                <wp:extent cx="5400675" cy="3581400"/>
                <wp:effectExtent l="4445" t="4445" r="5080" b="14605"/>
                <wp:wrapNone/>
                <wp:docPr id="1066582398"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3A62B6FA">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9.15pt;margin-top:1.15pt;height:282pt;width:425.25pt;z-index:251664384;mso-width-relative:page;mso-height-relative:page;" fillcolor="#FFFFFF [3201]" filled="t" stroked="t" coordsize="21600,21600" o:gfxdata="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TOxrTU&#10;AAAACAEAAA8AAAAAAAAAAQAgAAAAIgAAAGRycy9kb3ducmV2LnhtbFBLAQIUABQAAAAIAIdO4kBy&#10;RdVJXQIAAMIEAAAOAAAAAAAAAAEAIAAAACMBAABkcnMvZTJvRG9jLnhtbFBLBQYAAAAABgAGAFkB&#10;AADyBQAAAAA=&#10;">
                <v:fill on="t" focussize="0,0"/>
                <v:stroke weight="0.5pt" color="#000000 [3213]" joinstyle="round"/>
                <v:imagedata o:title=""/>
                <o:lock v:ext="edit" aspectratio="f"/>
                <v:textbox>
                  <w:txbxContent>
                    <w:p w14:paraId="3A62B6FA">
                      <w:pPr>
                        <w:spacing w:after="78"/>
                      </w:pPr>
                    </w:p>
                  </w:txbxContent>
                </v:textbox>
              </v:shape>
            </w:pict>
          </mc:Fallback>
        </mc:AlternateContent>
      </w:r>
      <w:r>
        <w:rPr>
          <w:rFonts w:hint="eastAsia" w:ascii="仿宋" w:hAnsi="仿宋" w:eastAsia="仿宋" w:cs="仿宋"/>
          <w:b/>
          <w:bCs/>
          <w:color w:val="000000"/>
          <w:sz w:val="24"/>
          <w:lang w:bidi="ar"/>
        </w:rPr>
        <w:br w:type="page"/>
      </w:r>
    </w:p>
    <w:p w14:paraId="172C0CCE">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eastAsia="zh-CN" w:bidi="ar"/>
        </w:rPr>
        <w:t>潮南污泥项目一、二期与芬顿脱水车间配电房预防性检测与控制柜维保服务采购项目</w:t>
      </w:r>
    </w:p>
    <w:p w14:paraId="53D6E8B8">
      <w:pPr>
        <w:pStyle w:val="61"/>
        <w:keepNext/>
        <w:keepLines/>
        <w:numPr>
          <w:numId w:val="0"/>
        </w:numPr>
        <w:spacing w:after="78" w:afterLines="0" w:line="360" w:lineRule="exact"/>
        <w:ind w:leftChars="0"/>
        <w:jc w:val="center"/>
        <w:textAlignment w:val="baseline"/>
        <w:outlineLvl w:val="1"/>
        <w:rPr>
          <w:rFonts w:hint="eastAsia" w:ascii="仿宋" w:hAnsi="仿宋" w:eastAsia="仿宋"/>
          <w:b/>
          <w:bCs/>
          <w:kern w:val="0"/>
          <w:sz w:val="24"/>
        </w:rPr>
      </w:pPr>
      <w:bookmarkStart w:id="56" w:name="_GoBack"/>
      <w:bookmarkEnd w:id="56"/>
      <w:r>
        <w:rPr>
          <w:rFonts w:hint="eastAsia" w:ascii="仿宋" w:hAnsi="仿宋" w:eastAsia="仿宋"/>
          <w:b/>
          <w:bCs/>
          <w:kern w:val="0"/>
          <w:sz w:val="24"/>
        </w:rPr>
        <w:t>报价一览表</w:t>
      </w:r>
    </w:p>
    <w:tbl>
      <w:tblPr>
        <w:tblStyle w:val="22"/>
        <w:tblpPr w:leftFromText="181" w:rightFromText="181" w:vertAnchor="text" w:horzAnchor="page" w:tblpXSpec="center" w:tblpY="58"/>
        <w:tblOverlap w:val="never"/>
        <w:tblW w:w="50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776"/>
        <w:gridCol w:w="2579"/>
        <w:gridCol w:w="336"/>
        <w:gridCol w:w="393"/>
        <w:gridCol w:w="788"/>
        <w:gridCol w:w="1437"/>
        <w:gridCol w:w="1518"/>
        <w:gridCol w:w="1073"/>
      </w:tblGrid>
      <w:tr w14:paraId="34E6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2" w:type="pct"/>
            <w:gridSpan w:val="2"/>
            <w:vAlign w:val="center"/>
          </w:tcPr>
          <w:p w14:paraId="76AABA26">
            <w:pPr>
              <w:spacing w:afterLines="0" w:line="240" w:lineRule="auto"/>
              <w:jc w:val="center"/>
              <w:rPr>
                <w:rFonts w:hint="eastAsia" w:ascii="仿宋" w:hAnsi="仿宋" w:eastAsia="仿宋"/>
                <w:sz w:val="24"/>
                <w:szCs w:val="24"/>
              </w:rPr>
            </w:pPr>
            <w:r>
              <w:rPr>
                <w:rFonts w:hint="eastAsia" w:ascii="仿宋" w:hAnsi="仿宋" w:eastAsia="仿宋"/>
                <w:sz w:val="24"/>
                <w:szCs w:val="24"/>
              </w:rPr>
              <w:t>报价内容</w:t>
            </w:r>
          </w:p>
        </w:tc>
        <w:tc>
          <w:tcPr>
            <w:tcW w:w="4337" w:type="pct"/>
            <w:gridSpan w:val="7"/>
            <w:vAlign w:val="center"/>
          </w:tcPr>
          <w:p w14:paraId="0EB445CF">
            <w:pPr>
              <w:spacing w:afterLines="0" w:line="240" w:lineRule="auto"/>
              <w:jc w:val="center"/>
              <w:rPr>
                <w:rFonts w:hint="eastAsia" w:ascii="仿宋" w:hAnsi="仿宋" w:eastAsia="仿宋"/>
                <w:bCs/>
                <w:sz w:val="24"/>
                <w:szCs w:val="24"/>
              </w:rPr>
            </w:pPr>
            <w:r>
              <w:rPr>
                <w:rFonts w:hint="eastAsia" w:ascii="仿宋" w:hAnsi="仿宋" w:eastAsia="仿宋" w:cs="仿宋"/>
                <w:b/>
                <w:bCs/>
                <w:color w:val="000000"/>
                <w:sz w:val="24"/>
                <w:szCs w:val="24"/>
                <w:lang w:eastAsia="zh-CN" w:bidi="ar"/>
              </w:rPr>
              <w:t>潮南污泥项目一、二期与芬顿脱水车间配电房预防性检测与控制柜维保服务采购项目</w:t>
            </w:r>
            <w:r>
              <w:rPr>
                <w:rFonts w:hint="eastAsia" w:ascii="仿宋" w:hAnsi="仿宋" w:eastAsia="仿宋"/>
                <w:b/>
                <w:sz w:val="24"/>
                <w:szCs w:val="24"/>
              </w:rPr>
              <w:t>报价</w:t>
            </w:r>
          </w:p>
        </w:tc>
      </w:tr>
      <w:tr w14:paraId="5211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gridSpan w:val="2"/>
            <w:vMerge w:val="restart"/>
            <w:vAlign w:val="center"/>
          </w:tcPr>
          <w:p w14:paraId="15AE39B2">
            <w:pPr>
              <w:spacing w:afterLines="0" w:line="240" w:lineRule="auto"/>
              <w:jc w:val="center"/>
              <w:rPr>
                <w:rFonts w:hint="eastAsia" w:ascii="仿宋" w:hAnsi="仿宋" w:eastAsia="仿宋"/>
                <w:sz w:val="24"/>
                <w:szCs w:val="24"/>
              </w:rPr>
            </w:pPr>
            <w:r>
              <w:rPr>
                <w:rFonts w:hint="eastAsia" w:ascii="仿宋" w:hAnsi="仿宋" w:eastAsia="仿宋"/>
                <w:sz w:val="24"/>
                <w:szCs w:val="24"/>
              </w:rPr>
              <w:t>采购单位</w:t>
            </w:r>
          </w:p>
        </w:tc>
        <w:tc>
          <w:tcPr>
            <w:tcW w:w="1377" w:type="pct"/>
            <w:vMerge w:val="restart"/>
            <w:vAlign w:val="center"/>
          </w:tcPr>
          <w:p w14:paraId="57E80E65">
            <w:pPr>
              <w:spacing w:afterLines="0" w:line="240" w:lineRule="auto"/>
              <w:jc w:val="center"/>
              <w:rPr>
                <w:rFonts w:hint="eastAsia" w:ascii="仿宋" w:hAnsi="仿宋" w:eastAsia="仿宋"/>
                <w:sz w:val="24"/>
                <w:szCs w:val="24"/>
              </w:rPr>
            </w:pPr>
            <w:r>
              <w:rPr>
                <w:rFonts w:hint="eastAsia" w:ascii="仿宋" w:hAnsi="仿宋" w:eastAsia="仿宋"/>
                <w:sz w:val="24"/>
                <w:szCs w:val="24"/>
              </w:rPr>
              <w:t>深圳市深水水务咨询有限公司</w:t>
            </w:r>
          </w:p>
        </w:tc>
        <w:tc>
          <w:tcPr>
            <w:tcW w:w="809" w:type="pct"/>
            <w:gridSpan w:val="3"/>
            <w:vAlign w:val="center"/>
          </w:tcPr>
          <w:p w14:paraId="7C7D2363">
            <w:pPr>
              <w:spacing w:afterLines="0" w:line="240" w:lineRule="auto"/>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报价方</w:t>
            </w:r>
          </w:p>
        </w:tc>
        <w:tc>
          <w:tcPr>
            <w:tcW w:w="2150" w:type="pct"/>
            <w:gridSpan w:val="3"/>
          </w:tcPr>
          <w:p w14:paraId="67C37FFA">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7617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662" w:type="pct"/>
            <w:gridSpan w:val="2"/>
            <w:vMerge w:val="continue"/>
            <w:vAlign w:val="center"/>
          </w:tcPr>
          <w:p w14:paraId="074635C1">
            <w:pPr>
              <w:spacing w:afterLines="0" w:line="240" w:lineRule="auto"/>
              <w:jc w:val="center"/>
              <w:rPr>
                <w:rFonts w:hint="eastAsia" w:ascii="仿宋" w:hAnsi="仿宋" w:eastAsia="仿宋"/>
                <w:sz w:val="24"/>
                <w:szCs w:val="24"/>
              </w:rPr>
            </w:pPr>
          </w:p>
        </w:tc>
        <w:tc>
          <w:tcPr>
            <w:tcW w:w="1377" w:type="pct"/>
            <w:vMerge w:val="continue"/>
            <w:vAlign w:val="center"/>
          </w:tcPr>
          <w:p w14:paraId="2B88DBA5">
            <w:pPr>
              <w:spacing w:afterLines="0" w:line="240" w:lineRule="auto"/>
              <w:jc w:val="center"/>
              <w:rPr>
                <w:rFonts w:hint="eastAsia" w:ascii="仿宋" w:hAnsi="仿宋" w:eastAsia="仿宋"/>
                <w:sz w:val="24"/>
                <w:szCs w:val="24"/>
              </w:rPr>
            </w:pPr>
          </w:p>
        </w:tc>
        <w:tc>
          <w:tcPr>
            <w:tcW w:w="809" w:type="pct"/>
            <w:gridSpan w:val="3"/>
            <w:vAlign w:val="center"/>
          </w:tcPr>
          <w:p w14:paraId="3C5F1B10">
            <w:pPr>
              <w:spacing w:afterLines="0" w:line="240" w:lineRule="auto"/>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联系人</w:t>
            </w:r>
          </w:p>
        </w:tc>
        <w:tc>
          <w:tcPr>
            <w:tcW w:w="2150" w:type="pct"/>
            <w:gridSpan w:val="3"/>
          </w:tcPr>
          <w:p w14:paraId="279E11A7">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657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62" w:type="pct"/>
            <w:gridSpan w:val="2"/>
            <w:vMerge w:val="continue"/>
            <w:vAlign w:val="center"/>
          </w:tcPr>
          <w:p w14:paraId="0E58E4A0">
            <w:pPr>
              <w:spacing w:afterLines="0" w:line="240" w:lineRule="auto"/>
              <w:jc w:val="center"/>
              <w:rPr>
                <w:rFonts w:hint="eastAsia" w:ascii="仿宋" w:hAnsi="仿宋" w:eastAsia="仿宋"/>
                <w:sz w:val="24"/>
                <w:szCs w:val="24"/>
              </w:rPr>
            </w:pPr>
          </w:p>
        </w:tc>
        <w:tc>
          <w:tcPr>
            <w:tcW w:w="1377" w:type="pct"/>
            <w:vMerge w:val="continue"/>
            <w:vAlign w:val="center"/>
          </w:tcPr>
          <w:p w14:paraId="0347850D">
            <w:pPr>
              <w:spacing w:afterLines="0" w:line="240" w:lineRule="auto"/>
              <w:jc w:val="center"/>
              <w:rPr>
                <w:rFonts w:hint="eastAsia" w:ascii="仿宋" w:hAnsi="仿宋" w:eastAsia="仿宋"/>
                <w:sz w:val="24"/>
                <w:szCs w:val="24"/>
              </w:rPr>
            </w:pPr>
          </w:p>
        </w:tc>
        <w:tc>
          <w:tcPr>
            <w:tcW w:w="809" w:type="pct"/>
            <w:gridSpan w:val="3"/>
            <w:vAlign w:val="center"/>
          </w:tcPr>
          <w:p w14:paraId="69C7FCAA">
            <w:pPr>
              <w:spacing w:afterLines="0" w:line="240" w:lineRule="auto"/>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电话</w:t>
            </w:r>
          </w:p>
        </w:tc>
        <w:tc>
          <w:tcPr>
            <w:tcW w:w="2150" w:type="pct"/>
            <w:gridSpan w:val="3"/>
          </w:tcPr>
          <w:p w14:paraId="383507C3">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5B39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9"/>
            <w:vAlign w:val="center"/>
          </w:tcPr>
          <w:p w14:paraId="37733EB2">
            <w:pPr>
              <w:spacing w:afterLines="0" w:line="240" w:lineRule="auto"/>
              <w:jc w:val="center"/>
              <w:rPr>
                <w:rFonts w:hint="eastAsia" w:ascii="仿宋" w:hAnsi="仿宋" w:eastAsia="仿宋"/>
                <w:b/>
                <w:sz w:val="24"/>
                <w:szCs w:val="24"/>
              </w:rPr>
            </w:pPr>
            <w:r>
              <w:rPr>
                <w:rFonts w:hint="eastAsia" w:ascii="仿宋" w:hAnsi="仿宋" w:eastAsia="仿宋"/>
                <w:sz w:val="24"/>
                <w:szCs w:val="24"/>
              </w:rPr>
              <w:t>第一部分预防性检测</w:t>
            </w:r>
            <w:r>
              <w:rPr>
                <w:rFonts w:hint="eastAsia" w:ascii="仿宋" w:hAnsi="仿宋" w:eastAsia="仿宋"/>
                <w:sz w:val="24"/>
                <w:szCs w:val="24"/>
                <w:lang w:val="en-US" w:eastAsia="zh-CN"/>
              </w:rPr>
              <w:t>服务</w:t>
            </w:r>
            <w:r>
              <w:rPr>
                <w:rFonts w:hint="eastAsia" w:ascii="仿宋" w:hAnsi="仿宋" w:eastAsia="仿宋"/>
                <w:sz w:val="24"/>
                <w:szCs w:val="24"/>
              </w:rPr>
              <w:t>*</w:t>
            </w:r>
            <w:r>
              <w:rPr>
                <w:rFonts w:ascii="仿宋" w:hAnsi="仿宋" w:eastAsia="仿宋"/>
                <w:b/>
                <w:sz w:val="24"/>
                <w:szCs w:val="24"/>
              </w:rPr>
              <w:t>明</w:t>
            </w:r>
            <w:r>
              <w:rPr>
                <w:rFonts w:hint="eastAsia" w:ascii="仿宋" w:hAnsi="仿宋" w:eastAsia="仿宋"/>
                <w:b/>
                <w:sz w:val="24"/>
                <w:szCs w:val="24"/>
              </w:rPr>
              <w:t xml:space="preserve"> </w:t>
            </w:r>
            <w:r>
              <w:rPr>
                <w:rFonts w:ascii="仿宋" w:hAnsi="仿宋" w:eastAsia="仿宋"/>
                <w:b/>
                <w:sz w:val="24"/>
                <w:szCs w:val="24"/>
              </w:rPr>
              <w:t>细</w:t>
            </w:r>
          </w:p>
        </w:tc>
      </w:tr>
      <w:tr w14:paraId="1E9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48" w:type="pct"/>
            <w:vAlign w:val="center"/>
          </w:tcPr>
          <w:p w14:paraId="365C85A4">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项次</w:t>
            </w:r>
          </w:p>
        </w:tc>
        <w:tc>
          <w:tcPr>
            <w:tcW w:w="414" w:type="pct"/>
            <w:vAlign w:val="center"/>
          </w:tcPr>
          <w:p w14:paraId="167FADC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lang w:eastAsia="zh-CN"/>
              </w:rPr>
            </w:pPr>
            <w:r>
              <w:rPr>
                <w:rFonts w:hint="eastAsia" w:ascii="仿宋" w:hAnsi="仿宋" w:eastAsia="仿宋"/>
                <w:b/>
                <w:sz w:val="24"/>
                <w:szCs w:val="24"/>
              </w:rPr>
              <w:t>*</w:t>
            </w:r>
            <w:r>
              <w:rPr>
                <w:rFonts w:hint="eastAsia" w:ascii="仿宋" w:hAnsi="仿宋" w:eastAsia="仿宋"/>
                <w:b/>
                <w:sz w:val="24"/>
                <w:szCs w:val="24"/>
                <w:lang w:val="en-US" w:eastAsia="zh-CN"/>
              </w:rPr>
              <w:t>区域</w:t>
            </w:r>
          </w:p>
        </w:tc>
        <w:tc>
          <w:tcPr>
            <w:tcW w:w="1377" w:type="pct"/>
            <w:vAlign w:val="center"/>
          </w:tcPr>
          <w:p w14:paraId="577B3A28">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hint="eastAsia" w:ascii="仿宋" w:hAnsi="仿宋" w:eastAsia="仿宋"/>
                <w:b/>
                <w:sz w:val="24"/>
                <w:szCs w:val="24"/>
                <w:lang w:val="en-US" w:eastAsia="zh-CN"/>
              </w:rPr>
              <w:t>服务范围</w:t>
            </w:r>
          </w:p>
        </w:tc>
        <w:tc>
          <w:tcPr>
            <w:tcW w:w="389" w:type="pct"/>
            <w:gridSpan w:val="2"/>
            <w:vAlign w:val="center"/>
          </w:tcPr>
          <w:p w14:paraId="2D72FEAD">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default" w:ascii="仿宋" w:hAnsi="仿宋" w:eastAsia="仿宋"/>
                <w:b/>
                <w:sz w:val="24"/>
                <w:szCs w:val="24"/>
                <w:lang w:val="en-US" w:eastAsia="zh-CN"/>
              </w:rPr>
            </w:pPr>
            <w:r>
              <w:rPr>
                <w:rFonts w:hint="eastAsia" w:ascii="仿宋" w:hAnsi="仿宋" w:eastAsia="仿宋"/>
                <w:b/>
                <w:sz w:val="24"/>
                <w:szCs w:val="24"/>
              </w:rPr>
              <w:t>*</w:t>
            </w:r>
            <w:r>
              <w:rPr>
                <w:rFonts w:ascii="仿宋" w:hAnsi="仿宋" w:eastAsia="仿宋"/>
                <w:b/>
                <w:sz w:val="24"/>
                <w:szCs w:val="24"/>
              </w:rPr>
              <w:t>数量</w:t>
            </w:r>
          </w:p>
        </w:tc>
        <w:tc>
          <w:tcPr>
            <w:tcW w:w="420" w:type="pct"/>
            <w:vAlign w:val="center"/>
          </w:tcPr>
          <w:p w14:paraId="318F921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lang w:val="en-US" w:eastAsia="zh-CN"/>
              </w:rPr>
            </w:pPr>
            <w:r>
              <w:rPr>
                <w:rFonts w:hint="eastAsia" w:ascii="仿宋" w:hAnsi="仿宋" w:eastAsia="仿宋"/>
                <w:b/>
                <w:sz w:val="24"/>
                <w:szCs w:val="24"/>
              </w:rPr>
              <w:t>*</w:t>
            </w:r>
            <w:r>
              <w:rPr>
                <w:rFonts w:hint="eastAsia" w:ascii="仿宋" w:hAnsi="仿宋" w:eastAsia="仿宋"/>
                <w:b/>
                <w:sz w:val="24"/>
                <w:szCs w:val="24"/>
                <w:lang w:val="en-US" w:eastAsia="zh-CN"/>
              </w:rPr>
              <w:t>单位</w:t>
            </w:r>
          </w:p>
        </w:tc>
        <w:tc>
          <w:tcPr>
            <w:tcW w:w="767" w:type="pct"/>
            <w:vAlign w:val="center"/>
          </w:tcPr>
          <w:p w14:paraId="2FA10D2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*含税</w:t>
            </w:r>
            <w:r>
              <w:rPr>
                <w:rFonts w:ascii="仿宋" w:hAnsi="仿宋" w:eastAsia="仿宋"/>
                <w:b/>
                <w:sz w:val="24"/>
                <w:szCs w:val="24"/>
              </w:rPr>
              <w:t>单价</w:t>
            </w:r>
            <w:r>
              <w:rPr>
                <w:rFonts w:hint="eastAsia" w:ascii="仿宋" w:hAnsi="仿宋" w:eastAsia="仿宋"/>
                <w:b/>
                <w:sz w:val="24"/>
                <w:szCs w:val="24"/>
              </w:rPr>
              <w:t>（元）</w:t>
            </w:r>
          </w:p>
        </w:tc>
        <w:tc>
          <w:tcPr>
            <w:tcW w:w="810" w:type="pct"/>
            <w:shd w:val="clear" w:color="auto" w:fill="auto"/>
            <w:vAlign w:val="center"/>
          </w:tcPr>
          <w:p w14:paraId="6509454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cs="Times New Roman"/>
                <w:b/>
                <w:kern w:val="2"/>
                <w:sz w:val="24"/>
                <w:szCs w:val="24"/>
                <w:lang w:val="en-US" w:eastAsia="zh-CN" w:bidi="ar-SA"/>
              </w:rPr>
            </w:pPr>
            <w:r>
              <w:rPr>
                <w:rFonts w:hint="eastAsia" w:ascii="仿宋" w:hAnsi="仿宋" w:eastAsia="仿宋"/>
                <w:b/>
                <w:sz w:val="24"/>
                <w:szCs w:val="24"/>
              </w:rPr>
              <w:t>*含税</w:t>
            </w:r>
            <w:r>
              <w:rPr>
                <w:rFonts w:hint="eastAsia" w:ascii="仿宋" w:hAnsi="仿宋" w:eastAsia="仿宋"/>
                <w:b/>
                <w:sz w:val="24"/>
                <w:szCs w:val="24"/>
                <w:lang w:val="en-US" w:eastAsia="zh-CN"/>
              </w:rPr>
              <w:t>小计</w:t>
            </w:r>
            <w:r>
              <w:rPr>
                <w:rFonts w:hint="eastAsia" w:ascii="仿宋" w:hAnsi="仿宋" w:eastAsia="仿宋"/>
                <w:b/>
                <w:sz w:val="24"/>
                <w:szCs w:val="24"/>
              </w:rPr>
              <w:t>（元）</w:t>
            </w:r>
          </w:p>
        </w:tc>
        <w:tc>
          <w:tcPr>
            <w:tcW w:w="572" w:type="pct"/>
            <w:vAlign w:val="center"/>
          </w:tcPr>
          <w:p w14:paraId="5081CCD5">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备注</w:t>
            </w:r>
          </w:p>
        </w:tc>
      </w:tr>
      <w:tr w14:paraId="087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5F15DC41">
            <w:pPr>
              <w:keepNext w:val="0"/>
              <w:keepLines w:val="0"/>
              <w:widowControl/>
              <w:suppressLineNumbers w:val="0"/>
              <w:spacing w:afterLines="0"/>
              <w:jc w:val="center"/>
              <w:textAlignment w:val="auto"/>
              <w:rPr>
                <w:rFonts w:hint="eastAsia" w:ascii="仿宋" w:hAnsi="仿宋" w:eastAsia="仿宋" w:cs="仿宋"/>
                <w:spacing w:val="-8"/>
                <w:sz w:val="24"/>
                <w:szCs w:val="24"/>
              </w:rPr>
            </w:pPr>
            <w:r>
              <w:rPr>
                <w:rFonts w:hint="eastAsia" w:ascii="仿宋" w:hAnsi="仿宋" w:eastAsia="仿宋" w:cs="仿宋"/>
                <w:b w:val="0"/>
                <w:bCs w:val="0"/>
                <w:i w:val="0"/>
                <w:iCs w:val="0"/>
                <w:color w:val="000000"/>
                <w:kern w:val="0"/>
                <w:sz w:val="24"/>
                <w:szCs w:val="24"/>
                <w:u w:val="none"/>
                <w:lang w:val="en-US" w:eastAsia="zh-CN" w:bidi="ar"/>
              </w:rPr>
              <w:t>1</w:t>
            </w:r>
          </w:p>
        </w:tc>
        <w:tc>
          <w:tcPr>
            <w:tcW w:w="414" w:type="pct"/>
            <w:vMerge w:val="restart"/>
            <w:vAlign w:val="center"/>
          </w:tcPr>
          <w:p w14:paraId="64AF8699">
            <w:pPr>
              <w:keepNext w:val="0"/>
              <w:keepLines w:val="0"/>
              <w:widowControl/>
              <w:suppressLineNumbers w:val="0"/>
              <w:spacing w:afterLines="0"/>
              <w:jc w:val="center"/>
              <w:textAlignment w:val="auto"/>
              <w:rPr>
                <w:rFonts w:hint="eastAsia" w:ascii="仿宋" w:hAnsi="仿宋" w:eastAsia="仿宋" w:cs="仿宋"/>
                <w:color w:val="000000"/>
                <w:sz w:val="24"/>
                <w:szCs w:val="24"/>
                <w:lang w:eastAsia="zh-CN" w:bidi="ar"/>
              </w:rPr>
            </w:pPr>
            <w:r>
              <w:rPr>
                <w:rFonts w:hint="eastAsia" w:ascii="仿宋" w:hAnsi="仿宋" w:eastAsia="仿宋" w:cs="仿宋"/>
                <w:b w:val="0"/>
                <w:bCs w:val="0"/>
                <w:i w:val="0"/>
                <w:iCs w:val="0"/>
                <w:color w:val="000000"/>
                <w:kern w:val="0"/>
                <w:sz w:val="24"/>
                <w:szCs w:val="24"/>
                <w:u w:val="none"/>
                <w:lang w:val="en-US" w:eastAsia="zh-CN" w:bidi="ar"/>
              </w:rPr>
              <w:t>一期车间</w:t>
            </w:r>
          </w:p>
        </w:tc>
        <w:tc>
          <w:tcPr>
            <w:tcW w:w="1377" w:type="pct"/>
            <w:vAlign w:val="center"/>
          </w:tcPr>
          <w:p w14:paraId="66C8C65C">
            <w:pPr>
              <w:keepNext w:val="0"/>
              <w:keepLines w:val="0"/>
              <w:widowControl/>
              <w:suppressLineNumbers w:val="0"/>
              <w:spacing w:afterLines="0"/>
              <w:jc w:val="center"/>
              <w:textAlignment w:val="auto"/>
              <w:rPr>
                <w:rFonts w:hint="eastAsia" w:ascii="仿宋" w:hAnsi="仿宋" w:eastAsia="仿宋" w:cs="仿宋"/>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变压器SCB11-1600/10(3200KVA)</w:t>
            </w:r>
          </w:p>
        </w:tc>
        <w:tc>
          <w:tcPr>
            <w:tcW w:w="389" w:type="pct"/>
            <w:gridSpan w:val="2"/>
            <w:shd w:val="clear" w:color="auto" w:fill="auto"/>
            <w:vAlign w:val="center"/>
          </w:tcPr>
          <w:p w14:paraId="3F6E9562">
            <w:pPr>
              <w:keepNext w:val="0"/>
              <w:keepLines w:val="0"/>
              <w:widowControl/>
              <w:suppressLineNumbers w:val="0"/>
              <w:spacing w:afterLines="0"/>
              <w:jc w:val="center"/>
              <w:textAlignment w:val="auto"/>
              <w:rPr>
                <w:rFonts w:hint="eastAsia" w:ascii="仿宋" w:hAnsi="仿宋" w:eastAsia="仿宋" w:cs="仿宋"/>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2</w:t>
            </w:r>
          </w:p>
        </w:tc>
        <w:tc>
          <w:tcPr>
            <w:tcW w:w="420" w:type="pct"/>
            <w:shd w:val="clear" w:color="auto" w:fill="auto"/>
            <w:vAlign w:val="center"/>
          </w:tcPr>
          <w:p w14:paraId="04E2B7D3">
            <w:pPr>
              <w:keepNext w:val="0"/>
              <w:keepLines w:val="0"/>
              <w:widowControl/>
              <w:suppressLineNumbers w:val="0"/>
              <w:spacing w:afterLines="0"/>
              <w:jc w:val="center"/>
              <w:textAlignment w:val="auto"/>
              <w:rPr>
                <w:rFonts w:hint="eastAsia" w:ascii="Times New Roman" w:hAnsi="Times New Roman" w:eastAsia="仿宋" w:cs="Times New Roman"/>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台</w:t>
            </w:r>
          </w:p>
        </w:tc>
        <w:tc>
          <w:tcPr>
            <w:tcW w:w="767" w:type="pct"/>
            <w:shd w:val="clear" w:color="auto" w:fill="auto"/>
            <w:vAlign w:val="center"/>
          </w:tcPr>
          <w:p w14:paraId="1065A1E7">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73032944">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b/>
                <w:bCs/>
                <w:color w:val="FF0000"/>
                <w:sz w:val="24"/>
                <w:szCs w:val="24"/>
              </w:rPr>
              <w:t>（*必填项）</w:t>
            </w:r>
          </w:p>
        </w:tc>
        <w:tc>
          <w:tcPr>
            <w:tcW w:w="572" w:type="pct"/>
            <w:vMerge w:val="restart"/>
            <w:vAlign w:val="center"/>
          </w:tcPr>
          <w:p w14:paraId="2600D178">
            <w:pPr>
              <w:keepNext w:val="0"/>
              <w:keepLines w:val="0"/>
              <w:pageBreakBefore w:val="0"/>
              <w:widowControl w:val="0"/>
              <w:kinsoku/>
              <w:wordWrap/>
              <w:overflowPunct/>
              <w:topLinePunct w:val="0"/>
              <w:bidi w:val="0"/>
              <w:adjustRightInd w:val="0"/>
              <w:snapToGrid w:val="0"/>
              <w:spacing w:afterLines="0" w:line="240" w:lineRule="auto"/>
              <w:jc w:val="left"/>
              <w:textAlignment w:val="auto"/>
              <w:rPr>
                <w:rFonts w:hint="eastAsia" w:ascii="仿宋" w:hAnsi="仿宋" w:eastAsia="仿宋" w:cs="仿宋"/>
                <w:sz w:val="24"/>
                <w:szCs w:val="24"/>
              </w:rPr>
            </w:pPr>
            <w:r>
              <w:rPr>
                <w:rFonts w:hint="eastAsia" w:ascii="仿宋" w:hAnsi="仿宋" w:eastAsia="仿宋" w:cs="仿宋"/>
                <w:sz w:val="24"/>
                <w:szCs w:val="24"/>
              </w:rPr>
              <w:t>依据《电力设备预防性试验规程》（DL/T596-1996）,结合《南方电网电力设备检修试验规程》（Q/CSG1206007-2017）</w:t>
            </w:r>
          </w:p>
        </w:tc>
      </w:tr>
      <w:tr w14:paraId="17B3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669D6AA7">
            <w:pPr>
              <w:keepNext w:val="0"/>
              <w:keepLines w:val="0"/>
              <w:widowControl/>
              <w:suppressLineNumbers w:val="0"/>
              <w:spacing w:afterLines="0"/>
              <w:jc w:val="center"/>
              <w:textAlignment w:val="auto"/>
              <w:rPr>
                <w:rFonts w:hint="eastAsia" w:ascii="仿宋" w:hAnsi="仿宋" w:eastAsia="仿宋" w:cs="仿宋"/>
                <w:spacing w:val="-8"/>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2</w:t>
            </w:r>
          </w:p>
        </w:tc>
        <w:tc>
          <w:tcPr>
            <w:tcW w:w="414" w:type="pct"/>
            <w:vMerge w:val="continue"/>
            <w:vAlign w:val="center"/>
          </w:tcPr>
          <w:p w14:paraId="3F77466F">
            <w:pPr>
              <w:spacing w:afterLines="0"/>
              <w:jc w:val="center"/>
              <w:rPr>
                <w:rFonts w:hint="eastAsia" w:ascii="仿宋" w:hAnsi="仿宋" w:eastAsia="仿宋" w:cs="仿宋"/>
                <w:sz w:val="24"/>
                <w:szCs w:val="24"/>
                <w:lang w:eastAsia="zh-CN"/>
              </w:rPr>
            </w:pPr>
          </w:p>
        </w:tc>
        <w:tc>
          <w:tcPr>
            <w:tcW w:w="1377" w:type="pct"/>
            <w:vAlign w:val="center"/>
          </w:tcPr>
          <w:p w14:paraId="6049E447">
            <w:pPr>
              <w:keepNext w:val="0"/>
              <w:keepLines w:val="0"/>
              <w:widowControl/>
              <w:suppressLineNumbers w:val="0"/>
              <w:spacing w:afterLines="0"/>
              <w:jc w:val="center"/>
              <w:textAlignment w:val="auto"/>
              <w:rPr>
                <w:rFonts w:hint="eastAsia" w:ascii="仿宋" w:hAnsi="仿宋" w:eastAsia="仿宋" w:cs="仿宋"/>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高压盘柜</w:t>
            </w:r>
          </w:p>
        </w:tc>
        <w:tc>
          <w:tcPr>
            <w:tcW w:w="389" w:type="pct"/>
            <w:gridSpan w:val="2"/>
            <w:shd w:val="clear" w:color="auto" w:fill="auto"/>
            <w:vAlign w:val="center"/>
          </w:tcPr>
          <w:p w14:paraId="04BCF015">
            <w:pPr>
              <w:keepNext w:val="0"/>
              <w:keepLines w:val="0"/>
              <w:widowControl/>
              <w:suppressLineNumbers w:val="0"/>
              <w:spacing w:afterLines="0"/>
              <w:jc w:val="center"/>
              <w:textAlignment w:val="auto"/>
              <w:rPr>
                <w:rFonts w:hint="eastAsia" w:ascii="仿宋" w:hAnsi="仿宋" w:eastAsia="仿宋" w:cs="仿宋"/>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4</w:t>
            </w:r>
          </w:p>
        </w:tc>
        <w:tc>
          <w:tcPr>
            <w:tcW w:w="420" w:type="pct"/>
            <w:shd w:val="clear" w:color="auto" w:fill="auto"/>
            <w:vAlign w:val="center"/>
          </w:tcPr>
          <w:p w14:paraId="61785B0C">
            <w:pPr>
              <w:keepNext w:val="0"/>
              <w:keepLines w:val="0"/>
              <w:widowControl/>
              <w:suppressLineNumbers w:val="0"/>
              <w:spacing w:afterLines="0"/>
              <w:jc w:val="center"/>
              <w:textAlignment w:val="auto"/>
              <w:rPr>
                <w:rFonts w:hint="eastAsia" w:ascii="Times New Roman" w:hAnsi="Times New Roman" w:eastAsia="仿宋" w:cs="Times New Roman"/>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面</w:t>
            </w:r>
          </w:p>
        </w:tc>
        <w:tc>
          <w:tcPr>
            <w:tcW w:w="767" w:type="pct"/>
            <w:shd w:val="clear" w:color="auto" w:fill="auto"/>
            <w:vAlign w:val="center"/>
          </w:tcPr>
          <w:p w14:paraId="630978B7">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3528D027">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72" w:type="pct"/>
            <w:vMerge w:val="continue"/>
            <w:vAlign w:val="center"/>
          </w:tcPr>
          <w:p w14:paraId="54750ABB">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31056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58AF2EA4">
            <w:pPr>
              <w:keepNext w:val="0"/>
              <w:keepLines w:val="0"/>
              <w:widowControl/>
              <w:suppressLineNumbers w:val="0"/>
              <w:spacing w:afterLines="0"/>
              <w:jc w:val="center"/>
              <w:textAlignment w:val="auto"/>
              <w:rPr>
                <w:rFonts w:hint="eastAsia" w:ascii="仿宋" w:hAnsi="仿宋" w:eastAsia="仿宋" w:cs="仿宋"/>
                <w:spacing w:val="-8"/>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3</w:t>
            </w:r>
          </w:p>
        </w:tc>
        <w:tc>
          <w:tcPr>
            <w:tcW w:w="414" w:type="pct"/>
            <w:vMerge w:val="continue"/>
            <w:vAlign w:val="center"/>
          </w:tcPr>
          <w:p w14:paraId="2DFFF273">
            <w:pPr>
              <w:spacing w:afterLines="0"/>
              <w:jc w:val="center"/>
              <w:rPr>
                <w:rFonts w:hint="eastAsia" w:ascii="仿宋" w:hAnsi="仿宋" w:eastAsia="仿宋" w:cs="仿宋"/>
                <w:sz w:val="24"/>
                <w:szCs w:val="24"/>
                <w:lang w:eastAsia="zh-CN"/>
              </w:rPr>
            </w:pPr>
          </w:p>
        </w:tc>
        <w:tc>
          <w:tcPr>
            <w:tcW w:w="1377" w:type="pct"/>
            <w:vAlign w:val="center"/>
          </w:tcPr>
          <w:p w14:paraId="17E61D12">
            <w:pPr>
              <w:keepNext w:val="0"/>
              <w:keepLines w:val="0"/>
              <w:widowControl/>
              <w:suppressLineNumbers w:val="0"/>
              <w:spacing w:afterLines="0"/>
              <w:jc w:val="center"/>
              <w:textAlignment w:val="auto"/>
              <w:rPr>
                <w:rFonts w:hint="eastAsia" w:ascii="仿宋" w:hAnsi="仿宋" w:eastAsia="仿宋" w:cs="仿宋"/>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高压电缆</w:t>
            </w:r>
          </w:p>
        </w:tc>
        <w:tc>
          <w:tcPr>
            <w:tcW w:w="389" w:type="pct"/>
            <w:gridSpan w:val="2"/>
            <w:shd w:val="clear" w:color="auto" w:fill="auto"/>
            <w:vAlign w:val="center"/>
          </w:tcPr>
          <w:p w14:paraId="135245AA">
            <w:pPr>
              <w:keepNext w:val="0"/>
              <w:keepLines w:val="0"/>
              <w:widowControl/>
              <w:suppressLineNumbers w:val="0"/>
              <w:spacing w:afterLines="0"/>
              <w:jc w:val="center"/>
              <w:textAlignment w:val="auto"/>
              <w:rPr>
                <w:rFonts w:hint="eastAsia" w:ascii="仿宋" w:hAnsi="仿宋" w:eastAsia="仿宋" w:cs="仿宋"/>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6</w:t>
            </w:r>
          </w:p>
        </w:tc>
        <w:tc>
          <w:tcPr>
            <w:tcW w:w="420" w:type="pct"/>
            <w:shd w:val="clear" w:color="auto" w:fill="auto"/>
            <w:vAlign w:val="center"/>
          </w:tcPr>
          <w:p w14:paraId="5D854B75">
            <w:pPr>
              <w:keepNext w:val="0"/>
              <w:keepLines w:val="0"/>
              <w:widowControl/>
              <w:suppressLineNumbers w:val="0"/>
              <w:spacing w:afterLines="0"/>
              <w:jc w:val="center"/>
              <w:textAlignment w:val="auto"/>
              <w:rPr>
                <w:rFonts w:hint="eastAsia" w:ascii="Times New Roman" w:hAnsi="Times New Roman" w:eastAsia="仿宋" w:cs="Times New Roman"/>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条</w:t>
            </w:r>
          </w:p>
        </w:tc>
        <w:tc>
          <w:tcPr>
            <w:tcW w:w="767" w:type="pct"/>
            <w:shd w:val="clear" w:color="auto" w:fill="auto"/>
            <w:vAlign w:val="center"/>
          </w:tcPr>
          <w:p w14:paraId="1FC2D460">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7342692E">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72" w:type="pct"/>
            <w:vMerge w:val="continue"/>
            <w:vAlign w:val="center"/>
          </w:tcPr>
          <w:p w14:paraId="0ED5DC5E">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08C0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3E0081E9">
            <w:pPr>
              <w:keepNext w:val="0"/>
              <w:keepLines w:val="0"/>
              <w:widowControl/>
              <w:suppressLineNumbers w:val="0"/>
              <w:spacing w:afterLines="0"/>
              <w:jc w:val="center"/>
              <w:textAlignment w:val="auto"/>
              <w:rPr>
                <w:rFonts w:hint="eastAsia" w:ascii="仿宋" w:hAnsi="仿宋" w:eastAsia="仿宋" w:cs="仿宋"/>
                <w:spacing w:val="-8"/>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4</w:t>
            </w:r>
          </w:p>
        </w:tc>
        <w:tc>
          <w:tcPr>
            <w:tcW w:w="414" w:type="pct"/>
            <w:vMerge w:val="restart"/>
            <w:vAlign w:val="center"/>
          </w:tcPr>
          <w:p w14:paraId="6CAE346D">
            <w:pPr>
              <w:keepNext w:val="0"/>
              <w:keepLines w:val="0"/>
              <w:widowControl/>
              <w:suppressLineNumbers w:val="0"/>
              <w:spacing w:afterLines="0"/>
              <w:jc w:val="center"/>
              <w:textAlignment w:val="auto"/>
              <w:rPr>
                <w:rFonts w:hint="eastAsia" w:ascii="仿宋" w:hAnsi="仿宋" w:eastAsia="仿宋" w:cs="仿宋"/>
                <w:sz w:val="24"/>
                <w:szCs w:val="24"/>
                <w:lang w:eastAsia="zh-CN"/>
              </w:rPr>
            </w:pPr>
            <w:r>
              <w:rPr>
                <w:rFonts w:hint="eastAsia" w:ascii="仿宋" w:hAnsi="仿宋" w:eastAsia="仿宋" w:cs="仿宋"/>
                <w:b w:val="0"/>
                <w:bCs w:val="0"/>
                <w:i w:val="0"/>
                <w:iCs w:val="0"/>
                <w:color w:val="000000"/>
                <w:kern w:val="0"/>
                <w:sz w:val="24"/>
                <w:szCs w:val="24"/>
                <w:u w:val="none"/>
                <w:lang w:val="en-US" w:eastAsia="zh-CN" w:bidi="ar"/>
              </w:rPr>
              <w:t>二期车间</w:t>
            </w:r>
          </w:p>
        </w:tc>
        <w:tc>
          <w:tcPr>
            <w:tcW w:w="1377" w:type="pct"/>
            <w:vAlign w:val="center"/>
          </w:tcPr>
          <w:p w14:paraId="6F1C84EA">
            <w:pPr>
              <w:keepNext w:val="0"/>
              <w:keepLines w:val="0"/>
              <w:widowControl/>
              <w:suppressLineNumbers w:val="0"/>
              <w:spacing w:afterLines="0"/>
              <w:jc w:val="center"/>
              <w:textAlignment w:val="auto"/>
              <w:rPr>
                <w:rFonts w:hint="eastAsia" w:ascii="仿宋" w:hAnsi="仿宋" w:eastAsia="仿宋" w:cs="仿宋"/>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变压器SCB11-800/10(1600KVA)</w:t>
            </w:r>
          </w:p>
        </w:tc>
        <w:tc>
          <w:tcPr>
            <w:tcW w:w="389" w:type="pct"/>
            <w:gridSpan w:val="2"/>
            <w:shd w:val="clear" w:color="auto" w:fill="auto"/>
            <w:vAlign w:val="center"/>
          </w:tcPr>
          <w:p w14:paraId="101BEA45">
            <w:pPr>
              <w:keepNext w:val="0"/>
              <w:keepLines w:val="0"/>
              <w:widowControl/>
              <w:suppressLineNumbers w:val="0"/>
              <w:spacing w:afterLines="0"/>
              <w:jc w:val="center"/>
              <w:textAlignment w:val="auto"/>
              <w:rPr>
                <w:rFonts w:hint="eastAsia" w:ascii="仿宋" w:hAnsi="仿宋" w:eastAsia="仿宋" w:cs="仿宋"/>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2</w:t>
            </w:r>
          </w:p>
        </w:tc>
        <w:tc>
          <w:tcPr>
            <w:tcW w:w="420" w:type="pct"/>
            <w:shd w:val="clear" w:color="auto" w:fill="auto"/>
            <w:vAlign w:val="center"/>
          </w:tcPr>
          <w:p w14:paraId="68F9C98D">
            <w:pPr>
              <w:keepNext w:val="0"/>
              <w:keepLines w:val="0"/>
              <w:widowControl/>
              <w:suppressLineNumbers w:val="0"/>
              <w:spacing w:afterLines="0"/>
              <w:jc w:val="center"/>
              <w:textAlignment w:val="auto"/>
              <w:rPr>
                <w:rFonts w:hint="eastAsia" w:ascii="Times New Roman" w:hAnsi="Times New Roman" w:eastAsia="仿宋" w:cs="Times New Roman"/>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台</w:t>
            </w:r>
          </w:p>
        </w:tc>
        <w:tc>
          <w:tcPr>
            <w:tcW w:w="767" w:type="pct"/>
            <w:shd w:val="clear" w:color="auto" w:fill="auto"/>
            <w:vAlign w:val="center"/>
          </w:tcPr>
          <w:p w14:paraId="39E80873">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55CB313A">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72" w:type="pct"/>
            <w:vMerge w:val="continue"/>
            <w:vAlign w:val="center"/>
          </w:tcPr>
          <w:p w14:paraId="58DB3F31">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20ED4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2D130607">
            <w:pPr>
              <w:keepNext w:val="0"/>
              <w:keepLines w:val="0"/>
              <w:widowControl/>
              <w:suppressLineNumbers w:val="0"/>
              <w:spacing w:afterLines="0"/>
              <w:jc w:val="center"/>
              <w:textAlignment w:val="auto"/>
              <w:rPr>
                <w:rFonts w:hint="eastAsia" w:ascii="仿宋" w:hAnsi="仿宋" w:eastAsia="仿宋" w:cs="仿宋"/>
                <w:spacing w:val="-8"/>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5</w:t>
            </w:r>
          </w:p>
        </w:tc>
        <w:tc>
          <w:tcPr>
            <w:tcW w:w="414" w:type="pct"/>
            <w:vMerge w:val="continue"/>
            <w:vAlign w:val="center"/>
          </w:tcPr>
          <w:p w14:paraId="2CD88484">
            <w:pPr>
              <w:spacing w:afterLines="0"/>
              <w:jc w:val="center"/>
              <w:rPr>
                <w:rFonts w:hint="eastAsia" w:ascii="仿宋" w:hAnsi="仿宋" w:eastAsia="仿宋" w:cs="仿宋"/>
                <w:sz w:val="24"/>
                <w:szCs w:val="24"/>
                <w:lang w:eastAsia="zh-CN"/>
              </w:rPr>
            </w:pPr>
          </w:p>
        </w:tc>
        <w:tc>
          <w:tcPr>
            <w:tcW w:w="1377" w:type="pct"/>
            <w:vAlign w:val="center"/>
          </w:tcPr>
          <w:p w14:paraId="1DCB493E">
            <w:pPr>
              <w:keepNext w:val="0"/>
              <w:keepLines w:val="0"/>
              <w:widowControl/>
              <w:suppressLineNumbers w:val="0"/>
              <w:spacing w:afterLines="0"/>
              <w:jc w:val="center"/>
              <w:textAlignment w:val="auto"/>
              <w:rPr>
                <w:rFonts w:hint="default" w:ascii="仿宋" w:hAnsi="仿宋" w:eastAsia="仿宋" w:cs="仿宋"/>
                <w:kern w:val="0"/>
                <w:sz w:val="24"/>
                <w:szCs w:val="24"/>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高压盘柜</w:t>
            </w:r>
          </w:p>
        </w:tc>
        <w:tc>
          <w:tcPr>
            <w:tcW w:w="389" w:type="pct"/>
            <w:gridSpan w:val="2"/>
            <w:shd w:val="clear" w:color="auto" w:fill="auto"/>
            <w:vAlign w:val="center"/>
          </w:tcPr>
          <w:p w14:paraId="0B904FDD">
            <w:pPr>
              <w:keepNext w:val="0"/>
              <w:keepLines w:val="0"/>
              <w:widowControl/>
              <w:suppressLineNumbers w:val="0"/>
              <w:spacing w:afterLines="0"/>
              <w:jc w:val="center"/>
              <w:textAlignment w:val="auto"/>
              <w:rPr>
                <w:rFonts w:hint="eastAsia" w:ascii="仿宋" w:hAnsi="仿宋" w:eastAsia="仿宋" w:cs="仿宋"/>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4</w:t>
            </w:r>
          </w:p>
        </w:tc>
        <w:tc>
          <w:tcPr>
            <w:tcW w:w="420" w:type="pct"/>
            <w:shd w:val="clear" w:color="auto" w:fill="auto"/>
            <w:vAlign w:val="center"/>
          </w:tcPr>
          <w:p w14:paraId="309D4E43">
            <w:pPr>
              <w:keepNext w:val="0"/>
              <w:keepLines w:val="0"/>
              <w:widowControl/>
              <w:suppressLineNumbers w:val="0"/>
              <w:spacing w:afterLines="0"/>
              <w:jc w:val="center"/>
              <w:textAlignment w:val="auto"/>
              <w:rPr>
                <w:rFonts w:hint="eastAsia" w:ascii="Times New Roman" w:hAnsi="Times New Roman" w:eastAsia="仿宋" w:cs="Times New Roman"/>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面</w:t>
            </w:r>
          </w:p>
        </w:tc>
        <w:tc>
          <w:tcPr>
            <w:tcW w:w="767" w:type="pct"/>
            <w:shd w:val="clear" w:color="auto" w:fill="auto"/>
            <w:vAlign w:val="center"/>
          </w:tcPr>
          <w:p w14:paraId="773FD5DA">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13BBAB50">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72" w:type="pct"/>
            <w:vMerge w:val="continue"/>
            <w:vAlign w:val="center"/>
          </w:tcPr>
          <w:p w14:paraId="6B77F507">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391FA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0FE51CB2">
            <w:pPr>
              <w:keepNext w:val="0"/>
              <w:keepLines w:val="0"/>
              <w:widowControl/>
              <w:suppressLineNumbers w:val="0"/>
              <w:spacing w:afterLines="0"/>
              <w:jc w:val="center"/>
              <w:textAlignment w:val="auto"/>
              <w:rPr>
                <w:rFonts w:hint="eastAsia" w:ascii="仿宋" w:hAnsi="仿宋" w:eastAsia="仿宋" w:cs="仿宋"/>
                <w:spacing w:val="-8"/>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6</w:t>
            </w:r>
          </w:p>
        </w:tc>
        <w:tc>
          <w:tcPr>
            <w:tcW w:w="414" w:type="pct"/>
            <w:vMerge w:val="continue"/>
            <w:vAlign w:val="center"/>
          </w:tcPr>
          <w:p w14:paraId="249F7CF0">
            <w:pPr>
              <w:spacing w:afterLines="0"/>
              <w:jc w:val="center"/>
              <w:rPr>
                <w:rFonts w:hint="eastAsia" w:ascii="仿宋" w:hAnsi="仿宋" w:eastAsia="仿宋" w:cs="仿宋"/>
                <w:sz w:val="24"/>
                <w:szCs w:val="24"/>
                <w:lang w:eastAsia="zh-CN"/>
              </w:rPr>
            </w:pPr>
          </w:p>
        </w:tc>
        <w:tc>
          <w:tcPr>
            <w:tcW w:w="1377" w:type="pct"/>
            <w:vAlign w:val="center"/>
          </w:tcPr>
          <w:p w14:paraId="373F1461">
            <w:pPr>
              <w:keepNext w:val="0"/>
              <w:keepLines w:val="0"/>
              <w:widowControl/>
              <w:suppressLineNumbers w:val="0"/>
              <w:spacing w:afterLines="0"/>
              <w:jc w:val="center"/>
              <w:textAlignment w:val="auto"/>
              <w:rPr>
                <w:rFonts w:hint="default" w:ascii="仿宋" w:hAnsi="仿宋" w:eastAsia="仿宋" w:cs="仿宋"/>
                <w:kern w:val="0"/>
                <w:sz w:val="24"/>
                <w:szCs w:val="24"/>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高压电缆</w:t>
            </w:r>
          </w:p>
        </w:tc>
        <w:tc>
          <w:tcPr>
            <w:tcW w:w="389" w:type="pct"/>
            <w:gridSpan w:val="2"/>
            <w:shd w:val="clear" w:color="auto" w:fill="auto"/>
            <w:vAlign w:val="center"/>
          </w:tcPr>
          <w:p w14:paraId="71502C8E">
            <w:pPr>
              <w:keepNext w:val="0"/>
              <w:keepLines w:val="0"/>
              <w:widowControl/>
              <w:suppressLineNumbers w:val="0"/>
              <w:spacing w:afterLines="0"/>
              <w:jc w:val="center"/>
              <w:textAlignment w:val="auto"/>
              <w:rPr>
                <w:rFonts w:hint="eastAsia" w:ascii="仿宋" w:hAnsi="仿宋" w:eastAsia="仿宋" w:cs="仿宋"/>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6</w:t>
            </w:r>
          </w:p>
        </w:tc>
        <w:tc>
          <w:tcPr>
            <w:tcW w:w="420" w:type="pct"/>
            <w:shd w:val="clear" w:color="auto" w:fill="auto"/>
            <w:vAlign w:val="center"/>
          </w:tcPr>
          <w:p w14:paraId="767B5B53">
            <w:pPr>
              <w:keepNext w:val="0"/>
              <w:keepLines w:val="0"/>
              <w:widowControl/>
              <w:suppressLineNumbers w:val="0"/>
              <w:spacing w:afterLines="0"/>
              <w:jc w:val="center"/>
              <w:textAlignment w:val="auto"/>
              <w:rPr>
                <w:rFonts w:hint="eastAsia" w:ascii="Times New Roman" w:hAnsi="Times New Roman" w:eastAsia="仿宋" w:cs="Times New Roman"/>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条</w:t>
            </w:r>
          </w:p>
        </w:tc>
        <w:tc>
          <w:tcPr>
            <w:tcW w:w="767" w:type="pct"/>
            <w:shd w:val="clear" w:color="auto" w:fill="auto"/>
            <w:vAlign w:val="center"/>
          </w:tcPr>
          <w:p w14:paraId="59C01D62">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44C03270">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72" w:type="pct"/>
            <w:vMerge w:val="continue"/>
            <w:vAlign w:val="center"/>
          </w:tcPr>
          <w:p w14:paraId="1146192C">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409A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2A4AD697">
            <w:pPr>
              <w:keepNext w:val="0"/>
              <w:keepLines w:val="0"/>
              <w:widowControl/>
              <w:suppressLineNumbers w:val="0"/>
              <w:spacing w:afterLines="0"/>
              <w:jc w:val="center"/>
              <w:textAlignment w:val="auto"/>
              <w:rPr>
                <w:rFonts w:hint="eastAsia" w:ascii="仿宋" w:hAnsi="仿宋" w:eastAsia="仿宋" w:cs="仿宋"/>
                <w:spacing w:val="-8"/>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7</w:t>
            </w:r>
          </w:p>
        </w:tc>
        <w:tc>
          <w:tcPr>
            <w:tcW w:w="414" w:type="pct"/>
            <w:vMerge w:val="restart"/>
            <w:vAlign w:val="center"/>
          </w:tcPr>
          <w:p w14:paraId="15030C5D">
            <w:pPr>
              <w:keepNext w:val="0"/>
              <w:keepLines w:val="0"/>
              <w:widowControl/>
              <w:suppressLineNumbers w:val="0"/>
              <w:spacing w:afterLines="0"/>
              <w:jc w:val="center"/>
              <w:textAlignment w:val="auto"/>
              <w:rPr>
                <w:rFonts w:hint="eastAsia" w:ascii="仿宋" w:hAnsi="仿宋" w:eastAsia="仿宋" w:cs="仿宋"/>
                <w:sz w:val="24"/>
                <w:szCs w:val="24"/>
                <w:lang w:eastAsia="zh-CN"/>
              </w:rPr>
            </w:pPr>
            <w:r>
              <w:rPr>
                <w:rFonts w:hint="eastAsia" w:ascii="仿宋" w:hAnsi="仿宋" w:eastAsia="仿宋" w:cs="仿宋"/>
                <w:b w:val="0"/>
                <w:bCs w:val="0"/>
                <w:i w:val="0"/>
                <w:iCs w:val="0"/>
                <w:color w:val="000000"/>
                <w:kern w:val="0"/>
                <w:sz w:val="24"/>
                <w:szCs w:val="24"/>
                <w:u w:val="none"/>
                <w:lang w:val="en-US" w:eastAsia="zh-CN" w:bidi="ar"/>
              </w:rPr>
              <w:t>芬顿车间</w:t>
            </w:r>
          </w:p>
        </w:tc>
        <w:tc>
          <w:tcPr>
            <w:tcW w:w="1377" w:type="pct"/>
            <w:vAlign w:val="center"/>
          </w:tcPr>
          <w:p w14:paraId="527A70CE">
            <w:pPr>
              <w:keepNext w:val="0"/>
              <w:keepLines w:val="0"/>
              <w:widowControl/>
              <w:suppressLineNumbers w:val="0"/>
              <w:spacing w:afterLines="0"/>
              <w:jc w:val="center"/>
              <w:textAlignment w:val="auto"/>
              <w:rPr>
                <w:rFonts w:hint="default" w:ascii="仿宋" w:hAnsi="仿宋" w:eastAsia="仿宋" w:cs="仿宋"/>
                <w:kern w:val="0"/>
                <w:sz w:val="24"/>
                <w:szCs w:val="24"/>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变压器SCB11-1000/10(2000KVA)</w:t>
            </w:r>
          </w:p>
        </w:tc>
        <w:tc>
          <w:tcPr>
            <w:tcW w:w="389" w:type="pct"/>
            <w:gridSpan w:val="2"/>
            <w:shd w:val="clear" w:color="auto" w:fill="auto"/>
            <w:vAlign w:val="center"/>
          </w:tcPr>
          <w:p w14:paraId="4FDBD58B">
            <w:pPr>
              <w:keepNext w:val="0"/>
              <w:keepLines w:val="0"/>
              <w:widowControl/>
              <w:suppressLineNumbers w:val="0"/>
              <w:spacing w:afterLines="0"/>
              <w:jc w:val="center"/>
              <w:textAlignment w:val="auto"/>
              <w:rPr>
                <w:rFonts w:hint="eastAsia" w:ascii="仿宋" w:hAnsi="仿宋" w:eastAsia="仿宋" w:cs="仿宋"/>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2</w:t>
            </w:r>
          </w:p>
        </w:tc>
        <w:tc>
          <w:tcPr>
            <w:tcW w:w="420" w:type="pct"/>
            <w:shd w:val="clear" w:color="auto" w:fill="auto"/>
            <w:vAlign w:val="center"/>
          </w:tcPr>
          <w:p w14:paraId="5911BB1B">
            <w:pPr>
              <w:keepNext w:val="0"/>
              <w:keepLines w:val="0"/>
              <w:widowControl/>
              <w:suppressLineNumbers w:val="0"/>
              <w:spacing w:afterLines="0"/>
              <w:jc w:val="center"/>
              <w:textAlignment w:val="auto"/>
              <w:rPr>
                <w:rFonts w:hint="eastAsia" w:ascii="Times New Roman" w:hAnsi="Times New Roman" w:eastAsia="仿宋" w:cs="Times New Roman"/>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台</w:t>
            </w:r>
          </w:p>
        </w:tc>
        <w:tc>
          <w:tcPr>
            <w:tcW w:w="767" w:type="pct"/>
            <w:shd w:val="clear" w:color="auto" w:fill="auto"/>
            <w:vAlign w:val="center"/>
          </w:tcPr>
          <w:p w14:paraId="33147964">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336E976F">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72" w:type="pct"/>
            <w:vMerge w:val="continue"/>
            <w:vAlign w:val="center"/>
          </w:tcPr>
          <w:p w14:paraId="0A44088D">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7DF5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4143FA57">
            <w:pPr>
              <w:keepNext w:val="0"/>
              <w:keepLines w:val="0"/>
              <w:widowControl/>
              <w:suppressLineNumbers w:val="0"/>
              <w:spacing w:afterLines="0"/>
              <w:jc w:val="center"/>
              <w:textAlignment w:val="auto"/>
              <w:rPr>
                <w:rFonts w:hint="eastAsia" w:ascii="仿宋" w:hAnsi="仿宋" w:eastAsia="仿宋" w:cs="仿宋"/>
                <w:spacing w:val="-8"/>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8</w:t>
            </w:r>
          </w:p>
        </w:tc>
        <w:tc>
          <w:tcPr>
            <w:tcW w:w="414" w:type="pct"/>
            <w:vMerge w:val="continue"/>
            <w:vAlign w:val="center"/>
          </w:tcPr>
          <w:p w14:paraId="5F001E41">
            <w:pPr>
              <w:spacing w:afterLines="0"/>
              <w:jc w:val="center"/>
              <w:rPr>
                <w:rFonts w:hint="eastAsia" w:ascii="仿宋" w:hAnsi="仿宋" w:eastAsia="仿宋" w:cs="仿宋"/>
                <w:sz w:val="24"/>
                <w:szCs w:val="24"/>
                <w:lang w:eastAsia="zh-CN"/>
              </w:rPr>
            </w:pPr>
          </w:p>
        </w:tc>
        <w:tc>
          <w:tcPr>
            <w:tcW w:w="1377" w:type="pct"/>
            <w:vAlign w:val="center"/>
          </w:tcPr>
          <w:p w14:paraId="02654573">
            <w:pPr>
              <w:keepNext w:val="0"/>
              <w:keepLines w:val="0"/>
              <w:widowControl/>
              <w:suppressLineNumbers w:val="0"/>
              <w:spacing w:afterLines="0"/>
              <w:jc w:val="center"/>
              <w:textAlignment w:val="auto"/>
              <w:rPr>
                <w:rFonts w:hint="default" w:ascii="仿宋" w:hAnsi="仿宋" w:eastAsia="仿宋" w:cs="仿宋"/>
                <w:kern w:val="0"/>
                <w:sz w:val="24"/>
                <w:szCs w:val="24"/>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高压盘柜</w:t>
            </w:r>
          </w:p>
        </w:tc>
        <w:tc>
          <w:tcPr>
            <w:tcW w:w="389" w:type="pct"/>
            <w:gridSpan w:val="2"/>
            <w:shd w:val="clear" w:color="auto" w:fill="auto"/>
            <w:vAlign w:val="center"/>
          </w:tcPr>
          <w:p w14:paraId="5D65B546">
            <w:pPr>
              <w:keepNext w:val="0"/>
              <w:keepLines w:val="0"/>
              <w:widowControl/>
              <w:suppressLineNumbers w:val="0"/>
              <w:spacing w:afterLines="0"/>
              <w:jc w:val="center"/>
              <w:textAlignment w:val="auto"/>
              <w:rPr>
                <w:rFonts w:hint="eastAsia" w:ascii="仿宋" w:hAnsi="仿宋" w:eastAsia="仿宋" w:cs="仿宋"/>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4</w:t>
            </w:r>
          </w:p>
        </w:tc>
        <w:tc>
          <w:tcPr>
            <w:tcW w:w="420" w:type="pct"/>
            <w:shd w:val="clear" w:color="auto" w:fill="auto"/>
            <w:vAlign w:val="center"/>
          </w:tcPr>
          <w:p w14:paraId="5806BB96">
            <w:pPr>
              <w:keepNext w:val="0"/>
              <w:keepLines w:val="0"/>
              <w:widowControl/>
              <w:suppressLineNumbers w:val="0"/>
              <w:spacing w:afterLines="0"/>
              <w:jc w:val="center"/>
              <w:textAlignment w:val="auto"/>
              <w:rPr>
                <w:rFonts w:hint="eastAsia" w:ascii="Times New Roman" w:hAnsi="Times New Roman" w:eastAsia="仿宋" w:cs="Times New Roman"/>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面</w:t>
            </w:r>
          </w:p>
        </w:tc>
        <w:tc>
          <w:tcPr>
            <w:tcW w:w="767" w:type="pct"/>
            <w:shd w:val="clear" w:color="auto" w:fill="auto"/>
            <w:vAlign w:val="center"/>
          </w:tcPr>
          <w:p w14:paraId="7B7867C0">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530C4FBF">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72" w:type="pct"/>
            <w:vMerge w:val="continue"/>
            <w:vAlign w:val="center"/>
          </w:tcPr>
          <w:p w14:paraId="328539F8">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1979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4E20DDEA">
            <w:pPr>
              <w:keepNext w:val="0"/>
              <w:keepLines w:val="0"/>
              <w:widowControl/>
              <w:suppressLineNumbers w:val="0"/>
              <w:spacing w:afterLines="0"/>
              <w:jc w:val="center"/>
              <w:textAlignment w:val="auto"/>
              <w:rPr>
                <w:rFonts w:hint="eastAsia" w:ascii="仿宋" w:hAnsi="仿宋" w:eastAsia="仿宋" w:cs="仿宋"/>
                <w:spacing w:val="-8"/>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9</w:t>
            </w:r>
          </w:p>
        </w:tc>
        <w:tc>
          <w:tcPr>
            <w:tcW w:w="414" w:type="pct"/>
            <w:vMerge w:val="continue"/>
            <w:vAlign w:val="center"/>
          </w:tcPr>
          <w:p w14:paraId="7235FBA5">
            <w:pPr>
              <w:spacing w:afterLines="0"/>
              <w:jc w:val="center"/>
              <w:rPr>
                <w:rFonts w:hint="eastAsia" w:ascii="仿宋" w:hAnsi="仿宋" w:eastAsia="仿宋" w:cs="仿宋"/>
                <w:sz w:val="24"/>
                <w:szCs w:val="24"/>
                <w:lang w:eastAsia="zh-CN"/>
              </w:rPr>
            </w:pPr>
          </w:p>
        </w:tc>
        <w:tc>
          <w:tcPr>
            <w:tcW w:w="1377" w:type="pct"/>
            <w:vAlign w:val="center"/>
          </w:tcPr>
          <w:p w14:paraId="61EA90D0">
            <w:pPr>
              <w:keepNext w:val="0"/>
              <w:keepLines w:val="0"/>
              <w:widowControl/>
              <w:suppressLineNumbers w:val="0"/>
              <w:spacing w:afterLines="0"/>
              <w:jc w:val="center"/>
              <w:textAlignment w:val="auto"/>
              <w:rPr>
                <w:rFonts w:hint="default" w:ascii="仿宋" w:hAnsi="仿宋" w:eastAsia="仿宋" w:cs="仿宋"/>
                <w:kern w:val="0"/>
                <w:sz w:val="24"/>
                <w:szCs w:val="24"/>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高压电缆</w:t>
            </w:r>
          </w:p>
        </w:tc>
        <w:tc>
          <w:tcPr>
            <w:tcW w:w="389" w:type="pct"/>
            <w:gridSpan w:val="2"/>
            <w:shd w:val="clear" w:color="auto" w:fill="auto"/>
            <w:vAlign w:val="center"/>
          </w:tcPr>
          <w:p w14:paraId="62CCD461">
            <w:pPr>
              <w:keepNext w:val="0"/>
              <w:keepLines w:val="0"/>
              <w:widowControl/>
              <w:suppressLineNumbers w:val="0"/>
              <w:spacing w:afterLines="0"/>
              <w:jc w:val="center"/>
              <w:textAlignment w:val="auto"/>
              <w:rPr>
                <w:rFonts w:hint="eastAsia" w:ascii="仿宋" w:hAnsi="仿宋" w:eastAsia="仿宋" w:cs="仿宋"/>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6</w:t>
            </w:r>
          </w:p>
        </w:tc>
        <w:tc>
          <w:tcPr>
            <w:tcW w:w="420" w:type="pct"/>
            <w:shd w:val="clear" w:color="auto" w:fill="auto"/>
            <w:vAlign w:val="center"/>
          </w:tcPr>
          <w:p w14:paraId="2BBDD053">
            <w:pPr>
              <w:keepNext w:val="0"/>
              <w:keepLines w:val="0"/>
              <w:widowControl/>
              <w:suppressLineNumbers w:val="0"/>
              <w:spacing w:afterLines="0"/>
              <w:jc w:val="center"/>
              <w:textAlignment w:val="auto"/>
              <w:rPr>
                <w:rFonts w:hint="eastAsia" w:ascii="Times New Roman" w:hAnsi="Times New Roman" w:eastAsia="仿宋" w:cs="Times New Roman"/>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条</w:t>
            </w:r>
          </w:p>
        </w:tc>
        <w:tc>
          <w:tcPr>
            <w:tcW w:w="767" w:type="pct"/>
            <w:shd w:val="clear" w:color="auto" w:fill="auto"/>
            <w:vAlign w:val="center"/>
          </w:tcPr>
          <w:p w14:paraId="551B4DB8">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35F6E738">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72" w:type="pct"/>
            <w:vMerge w:val="continue"/>
            <w:vAlign w:val="center"/>
          </w:tcPr>
          <w:p w14:paraId="6EFC8532">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4984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9"/>
            <w:vAlign w:val="center"/>
          </w:tcPr>
          <w:p w14:paraId="57BC5198">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sz w:val="24"/>
                <w:szCs w:val="24"/>
                <w:lang w:eastAsia="zh-CN"/>
              </w:rPr>
            </w:pPr>
            <w:r>
              <w:rPr>
                <w:rFonts w:hint="eastAsia" w:ascii="仿宋" w:hAnsi="仿宋" w:eastAsia="仿宋"/>
                <w:sz w:val="24"/>
                <w:szCs w:val="24"/>
              </w:rPr>
              <w:t>第二部分控制柜维保</w:t>
            </w:r>
            <w:r>
              <w:rPr>
                <w:rFonts w:hint="eastAsia" w:ascii="仿宋" w:hAnsi="仿宋" w:eastAsia="仿宋"/>
                <w:sz w:val="24"/>
                <w:szCs w:val="24"/>
                <w:lang w:val="en-US" w:eastAsia="zh-CN"/>
              </w:rPr>
              <w:t>服务</w:t>
            </w:r>
            <w:r>
              <w:rPr>
                <w:rFonts w:hint="eastAsia" w:ascii="仿宋" w:hAnsi="仿宋" w:eastAsia="仿宋"/>
                <w:sz w:val="24"/>
                <w:szCs w:val="24"/>
              </w:rPr>
              <w:t>*</w:t>
            </w:r>
            <w:r>
              <w:rPr>
                <w:rFonts w:ascii="仿宋" w:hAnsi="仿宋" w:eastAsia="仿宋"/>
                <w:b/>
                <w:sz w:val="24"/>
                <w:szCs w:val="24"/>
              </w:rPr>
              <w:t>明</w:t>
            </w:r>
            <w:r>
              <w:rPr>
                <w:rFonts w:hint="eastAsia" w:ascii="仿宋" w:hAnsi="仿宋" w:eastAsia="仿宋"/>
                <w:b/>
                <w:sz w:val="24"/>
                <w:szCs w:val="24"/>
              </w:rPr>
              <w:t xml:space="preserve"> </w:t>
            </w:r>
            <w:r>
              <w:rPr>
                <w:rFonts w:ascii="仿宋" w:hAnsi="仿宋" w:eastAsia="仿宋"/>
                <w:b/>
                <w:sz w:val="24"/>
                <w:szCs w:val="24"/>
              </w:rPr>
              <w:t>细</w:t>
            </w:r>
          </w:p>
        </w:tc>
      </w:tr>
      <w:tr w14:paraId="67ED8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08F62824">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b/>
                <w:sz w:val="24"/>
                <w:szCs w:val="24"/>
              </w:rPr>
              <w:t>项次</w:t>
            </w:r>
          </w:p>
        </w:tc>
        <w:tc>
          <w:tcPr>
            <w:tcW w:w="414" w:type="pct"/>
            <w:vAlign w:val="center"/>
          </w:tcPr>
          <w:p w14:paraId="637F4E4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b/>
                <w:sz w:val="24"/>
                <w:szCs w:val="24"/>
              </w:rPr>
              <w:t>*</w:t>
            </w:r>
            <w:r>
              <w:rPr>
                <w:rFonts w:hint="eastAsia" w:ascii="仿宋" w:hAnsi="仿宋" w:eastAsia="仿宋"/>
                <w:b/>
                <w:sz w:val="24"/>
                <w:szCs w:val="24"/>
                <w:lang w:val="en-US" w:eastAsia="zh-CN"/>
              </w:rPr>
              <w:t>区域</w:t>
            </w:r>
          </w:p>
        </w:tc>
        <w:tc>
          <w:tcPr>
            <w:tcW w:w="1377" w:type="pct"/>
            <w:vAlign w:val="center"/>
          </w:tcPr>
          <w:p w14:paraId="38AACC7E">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b/>
                <w:sz w:val="24"/>
                <w:szCs w:val="24"/>
              </w:rPr>
              <w:t>*</w:t>
            </w:r>
            <w:r>
              <w:rPr>
                <w:rFonts w:hint="eastAsia" w:ascii="仿宋" w:hAnsi="仿宋" w:eastAsia="仿宋"/>
                <w:b/>
                <w:sz w:val="24"/>
                <w:szCs w:val="24"/>
                <w:lang w:val="en-US" w:eastAsia="zh-CN"/>
              </w:rPr>
              <w:t>服务范围</w:t>
            </w:r>
          </w:p>
        </w:tc>
        <w:tc>
          <w:tcPr>
            <w:tcW w:w="389" w:type="pct"/>
            <w:gridSpan w:val="2"/>
            <w:shd w:val="clear" w:color="auto" w:fill="auto"/>
            <w:vAlign w:val="center"/>
          </w:tcPr>
          <w:p w14:paraId="223FD2EF">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b/>
                <w:sz w:val="24"/>
                <w:szCs w:val="24"/>
              </w:rPr>
              <w:t>*</w:t>
            </w:r>
            <w:r>
              <w:rPr>
                <w:rFonts w:ascii="仿宋" w:hAnsi="仿宋" w:eastAsia="仿宋"/>
                <w:b/>
                <w:sz w:val="24"/>
                <w:szCs w:val="24"/>
              </w:rPr>
              <w:t>数量</w:t>
            </w:r>
          </w:p>
        </w:tc>
        <w:tc>
          <w:tcPr>
            <w:tcW w:w="420" w:type="pct"/>
            <w:shd w:val="clear" w:color="auto" w:fill="auto"/>
            <w:vAlign w:val="center"/>
          </w:tcPr>
          <w:p w14:paraId="385EF87C">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b/>
                <w:sz w:val="24"/>
                <w:szCs w:val="24"/>
              </w:rPr>
              <w:t>*</w:t>
            </w:r>
            <w:r>
              <w:rPr>
                <w:rFonts w:hint="eastAsia" w:ascii="仿宋" w:hAnsi="仿宋" w:eastAsia="仿宋"/>
                <w:b/>
                <w:sz w:val="24"/>
                <w:szCs w:val="24"/>
                <w:lang w:val="en-US" w:eastAsia="zh-CN"/>
              </w:rPr>
              <w:t>单位</w:t>
            </w:r>
          </w:p>
        </w:tc>
        <w:tc>
          <w:tcPr>
            <w:tcW w:w="767" w:type="pct"/>
            <w:shd w:val="clear" w:color="auto" w:fill="auto"/>
            <w:vAlign w:val="center"/>
          </w:tcPr>
          <w:p w14:paraId="4C910FF7">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b/>
                <w:sz w:val="24"/>
                <w:szCs w:val="24"/>
              </w:rPr>
              <w:t>*含税</w:t>
            </w:r>
            <w:r>
              <w:rPr>
                <w:rFonts w:ascii="仿宋" w:hAnsi="仿宋" w:eastAsia="仿宋"/>
                <w:b/>
                <w:sz w:val="24"/>
                <w:szCs w:val="24"/>
              </w:rPr>
              <w:t>单价</w:t>
            </w:r>
            <w:r>
              <w:rPr>
                <w:rFonts w:hint="eastAsia" w:ascii="仿宋" w:hAnsi="仿宋" w:eastAsia="仿宋"/>
                <w:b/>
                <w:sz w:val="24"/>
                <w:szCs w:val="24"/>
              </w:rPr>
              <w:t>（元）</w:t>
            </w:r>
          </w:p>
        </w:tc>
        <w:tc>
          <w:tcPr>
            <w:tcW w:w="810" w:type="pct"/>
            <w:shd w:val="clear" w:color="auto" w:fill="auto"/>
            <w:vAlign w:val="center"/>
          </w:tcPr>
          <w:p w14:paraId="639C970F">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b/>
                <w:sz w:val="24"/>
                <w:szCs w:val="24"/>
              </w:rPr>
              <w:t>*含税</w:t>
            </w:r>
            <w:r>
              <w:rPr>
                <w:rFonts w:hint="eastAsia" w:ascii="仿宋" w:hAnsi="仿宋" w:eastAsia="仿宋"/>
                <w:b/>
                <w:sz w:val="24"/>
                <w:szCs w:val="24"/>
                <w:lang w:val="en-US" w:eastAsia="zh-CN"/>
              </w:rPr>
              <w:t>小计</w:t>
            </w:r>
            <w:r>
              <w:rPr>
                <w:rFonts w:hint="eastAsia" w:ascii="仿宋" w:hAnsi="仿宋" w:eastAsia="仿宋"/>
                <w:b/>
                <w:sz w:val="24"/>
                <w:szCs w:val="24"/>
              </w:rPr>
              <w:t>（元）</w:t>
            </w:r>
          </w:p>
        </w:tc>
        <w:tc>
          <w:tcPr>
            <w:tcW w:w="572" w:type="pct"/>
            <w:vAlign w:val="center"/>
          </w:tcPr>
          <w:p w14:paraId="2CC1A431">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cs="仿宋"/>
                <w:sz w:val="24"/>
                <w:szCs w:val="24"/>
                <w:lang w:eastAsia="zh-CN"/>
              </w:rPr>
            </w:pPr>
            <w:r>
              <w:rPr>
                <w:rFonts w:ascii="仿宋" w:hAnsi="仿宋" w:eastAsia="仿宋"/>
                <w:b/>
                <w:sz w:val="24"/>
                <w:szCs w:val="24"/>
              </w:rPr>
              <w:t>备注</w:t>
            </w:r>
          </w:p>
        </w:tc>
      </w:tr>
      <w:tr w14:paraId="7A56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6FFA72C7">
            <w:pPr>
              <w:keepNext w:val="0"/>
              <w:keepLines w:val="0"/>
              <w:widowControl/>
              <w:suppressLineNumbers w:val="0"/>
              <w:spacing w:afterLines="0" w:line="240" w:lineRule="auto"/>
              <w:jc w:val="center"/>
              <w:textAlignment w:val="center"/>
              <w:rPr>
                <w:rFonts w:hint="eastAsia" w:ascii="仿宋" w:hAnsi="仿宋" w:eastAsia="仿宋" w:cs="仿宋"/>
                <w:spacing w:val="-8"/>
                <w:sz w:val="24"/>
                <w:szCs w:val="24"/>
                <w:lang w:val="en-US" w:eastAsia="zh-CN"/>
              </w:rPr>
            </w:pPr>
            <w:r>
              <w:rPr>
                <w:rFonts w:hint="eastAsia" w:ascii="Times New Roman" w:hAnsi="Times New Roman" w:cs="Times New Roman"/>
                <w:i w:val="0"/>
                <w:iCs w:val="0"/>
                <w:color w:val="000000"/>
                <w:kern w:val="0"/>
                <w:sz w:val="22"/>
                <w:szCs w:val="22"/>
                <w:u w:val="none"/>
                <w:lang w:val="en-US" w:eastAsia="zh-CN" w:bidi="ar"/>
              </w:rPr>
              <w:t>10</w:t>
            </w:r>
          </w:p>
        </w:tc>
        <w:tc>
          <w:tcPr>
            <w:tcW w:w="414" w:type="pct"/>
            <w:vMerge w:val="restart"/>
            <w:vAlign w:val="center"/>
          </w:tcPr>
          <w:p w14:paraId="0AFB04E8">
            <w:pPr>
              <w:keepNext w:val="0"/>
              <w:keepLines w:val="0"/>
              <w:widowControl/>
              <w:suppressLineNumbers w:val="0"/>
              <w:spacing w:afterLines="0"/>
              <w:jc w:val="center"/>
              <w:textAlignment w:val="auto"/>
              <w:rPr>
                <w:rFonts w:hint="eastAsia" w:ascii="仿宋" w:hAnsi="仿宋" w:eastAsia="仿宋" w:cs="仿宋"/>
                <w:sz w:val="24"/>
                <w:szCs w:val="24"/>
                <w:lang w:eastAsia="zh-CN"/>
              </w:rPr>
            </w:pPr>
            <w:r>
              <w:rPr>
                <w:rFonts w:hint="eastAsia" w:ascii="仿宋" w:hAnsi="仿宋" w:eastAsia="仿宋" w:cs="仿宋"/>
                <w:b w:val="0"/>
                <w:bCs w:val="0"/>
                <w:i w:val="0"/>
                <w:iCs w:val="0"/>
                <w:color w:val="000000"/>
                <w:kern w:val="0"/>
                <w:sz w:val="24"/>
                <w:szCs w:val="24"/>
                <w:u w:val="none"/>
                <w:lang w:val="en-US" w:eastAsia="zh-CN" w:bidi="ar"/>
              </w:rPr>
              <w:t>一期车间</w:t>
            </w:r>
          </w:p>
        </w:tc>
        <w:tc>
          <w:tcPr>
            <w:tcW w:w="1377" w:type="pct"/>
            <w:vAlign w:val="center"/>
          </w:tcPr>
          <w:p w14:paraId="3140DF07">
            <w:pPr>
              <w:keepNext w:val="0"/>
              <w:keepLines w:val="0"/>
              <w:widowControl/>
              <w:suppressLineNumbers w:val="0"/>
              <w:spacing w:afterLines="0"/>
              <w:jc w:val="center"/>
              <w:textAlignment w:val="auto"/>
              <w:rPr>
                <w:rFonts w:hint="default" w:ascii="仿宋" w:hAnsi="仿宋" w:eastAsia="仿宋" w:cs="仿宋"/>
                <w:kern w:val="0"/>
                <w:sz w:val="24"/>
                <w:szCs w:val="24"/>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调理池控制柜</w:t>
            </w:r>
          </w:p>
        </w:tc>
        <w:tc>
          <w:tcPr>
            <w:tcW w:w="389" w:type="pct"/>
            <w:gridSpan w:val="2"/>
            <w:shd w:val="clear" w:color="auto" w:fill="auto"/>
            <w:vAlign w:val="center"/>
          </w:tcPr>
          <w:p w14:paraId="356E6EF6">
            <w:pPr>
              <w:keepNext w:val="0"/>
              <w:keepLines w:val="0"/>
              <w:widowControl/>
              <w:suppressLineNumbers w:val="0"/>
              <w:spacing w:afterLines="0"/>
              <w:jc w:val="center"/>
              <w:textAlignment w:val="auto"/>
              <w:rPr>
                <w:rFonts w:hint="eastAsia" w:ascii="仿宋" w:hAnsi="仿宋" w:eastAsia="仿宋" w:cs="仿宋"/>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2</w:t>
            </w:r>
          </w:p>
        </w:tc>
        <w:tc>
          <w:tcPr>
            <w:tcW w:w="420" w:type="pct"/>
            <w:shd w:val="clear" w:color="auto" w:fill="auto"/>
            <w:vAlign w:val="center"/>
          </w:tcPr>
          <w:p w14:paraId="271E8F8A">
            <w:pPr>
              <w:keepNext w:val="0"/>
              <w:keepLines w:val="0"/>
              <w:widowControl/>
              <w:suppressLineNumbers w:val="0"/>
              <w:spacing w:afterLines="0"/>
              <w:jc w:val="center"/>
              <w:textAlignment w:val="auto"/>
              <w:rPr>
                <w:rFonts w:hint="eastAsia" w:ascii="Times New Roman" w:hAnsi="Times New Roman" w:eastAsia="仿宋" w:cs="Times New Roman"/>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组</w:t>
            </w:r>
          </w:p>
        </w:tc>
        <w:tc>
          <w:tcPr>
            <w:tcW w:w="767" w:type="pct"/>
            <w:shd w:val="clear" w:color="auto" w:fill="auto"/>
            <w:vAlign w:val="center"/>
          </w:tcPr>
          <w:p w14:paraId="216736B0">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1CC11F25">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72" w:type="pct"/>
            <w:vMerge w:val="restart"/>
            <w:vAlign w:val="center"/>
          </w:tcPr>
          <w:p w14:paraId="44169D73">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6478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7629A329">
            <w:pPr>
              <w:keepNext w:val="0"/>
              <w:keepLines w:val="0"/>
              <w:widowControl/>
              <w:suppressLineNumbers w:val="0"/>
              <w:spacing w:afterLines="0" w:line="240" w:lineRule="auto"/>
              <w:jc w:val="center"/>
              <w:textAlignment w:val="center"/>
              <w:rPr>
                <w:rFonts w:hint="eastAsia" w:ascii="仿宋" w:hAnsi="仿宋" w:eastAsia="仿宋" w:cs="仿宋"/>
                <w:spacing w:val="-8"/>
                <w:sz w:val="24"/>
                <w:szCs w:val="24"/>
                <w:lang w:val="en-US" w:eastAsia="zh-CN"/>
              </w:rPr>
            </w:pPr>
            <w:r>
              <w:rPr>
                <w:rFonts w:hint="eastAsia" w:ascii="Times New Roman" w:hAnsi="Times New Roman" w:cs="Times New Roman"/>
                <w:i w:val="0"/>
                <w:iCs w:val="0"/>
                <w:color w:val="000000"/>
                <w:kern w:val="0"/>
                <w:sz w:val="22"/>
                <w:szCs w:val="22"/>
                <w:u w:val="none"/>
                <w:lang w:val="en-US" w:eastAsia="zh-CN" w:bidi="ar"/>
              </w:rPr>
              <w:t>11</w:t>
            </w:r>
          </w:p>
        </w:tc>
        <w:tc>
          <w:tcPr>
            <w:tcW w:w="414" w:type="pct"/>
            <w:vMerge w:val="continue"/>
            <w:vAlign w:val="center"/>
          </w:tcPr>
          <w:p w14:paraId="2E5CA437">
            <w:pPr>
              <w:spacing w:afterLines="0"/>
              <w:jc w:val="center"/>
              <w:rPr>
                <w:rFonts w:hint="eastAsia" w:ascii="仿宋" w:hAnsi="仿宋" w:eastAsia="仿宋" w:cs="仿宋"/>
                <w:sz w:val="24"/>
                <w:szCs w:val="24"/>
                <w:lang w:eastAsia="zh-CN"/>
              </w:rPr>
            </w:pPr>
          </w:p>
        </w:tc>
        <w:tc>
          <w:tcPr>
            <w:tcW w:w="1377" w:type="pct"/>
            <w:vAlign w:val="center"/>
          </w:tcPr>
          <w:p w14:paraId="0E97CD16">
            <w:pPr>
              <w:keepNext w:val="0"/>
              <w:keepLines w:val="0"/>
              <w:widowControl/>
              <w:suppressLineNumbers w:val="0"/>
              <w:spacing w:afterLines="0"/>
              <w:jc w:val="center"/>
              <w:textAlignment w:val="auto"/>
              <w:rPr>
                <w:rFonts w:hint="default" w:ascii="仿宋" w:hAnsi="仿宋" w:eastAsia="仿宋" w:cs="仿宋"/>
                <w:kern w:val="0"/>
                <w:sz w:val="24"/>
                <w:szCs w:val="24"/>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高低压螺杆泵配电柜</w:t>
            </w:r>
          </w:p>
        </w:tc>
        <w:tc>
          <w:tcPr>
            <w:tcW w:w="389" w:type="pct"/>
            <w:gridSpan w:val="2"/>
            <w:shd w:val="clear" w:color="auto" w:fill="auto"/>
            <w:vAlign w:val="center"/>
          </w:tcPr>
          <w:p w14:paraId="23C5FBA3">
            <w:pPr>
              <w:keepNext w:val="0"/>
              <w:keepLines w:val="0"/>
              <w:widowControl/>
              <w:suppressLineNumbers w:val="0"/>
              <w:spacing w:afterLines="0"/>
              <w:jc w:val="center"/>
              <w:textAlignment w:val="auto"/>
              <w:rPr>
                <w:rFonts w:hint="eastAsia" w:ascii="仿宋" w:hAnsi="仿宋" w:eastAsia="仿宋" w:cs="仿宋"/>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3</w:t>
            </w:r>
          </w:p>
        </w:tc>
        <w:tc>
          <w:tcPr>
            <w:tcW w:w="420" w:type="pct"/>
            <w:shd w:val="clear" w:color="auto" w:fill="auto"/>
            <w:vAlign w:val="center"/>
          </w:tcPr>
          <w:p w14:paraId="6576E9F3">
            <w:pPr>
              <w:keepNext w:val="0"/>
              <w:keepLines w:val="0"/>
              <w:widowControl/>
              <w:suppressLineNumbers w:val="0"/>
              <w:spacing w:afterLines="0"/>
              <w:jc w:val="center"/>
              <w:textAlignment w:val="auto"/>
              <w:rPr>
                <w:rFonts w:hint="eastAsia" w:ascii="Times New Roman" w:hAnsi="Times New Roman" w:eastAsia="仿宋" w:cs="Times New Roman"/>
                <w:sz w:val="24"/>
                <w:szCs w:val="24"/>
                <w:lang w:val="en-US" w:eastAsia="zh-CN"/>
              </w:rPr>
            </w:pPr>
            <w:r>
              <w:rPr>
                <w:rFonts w:hint="eastAsia" w:ascii="仿宋" w:hAnsi="仿宋" w:eastAsia="仿宋" w:cs="仿宋"/>
                <w:b w:val="0"/>
                <w:bCs w:val="0"/>
                <w:i w:val="0"/>
                <w:iCs w:val="0"/>
                <w:color w:val="000000"/>
                <w:kern w:val="0"/>
                <w:sz w:val="24"/>
                <w:szCs w:val="24"/>
                <w:u w:val="none"/>
                <w:lang w:val="en-US" w:eastAsia="zh-CN" w:bidi="ar"/>
              </w:rPr>
              <w:t>组</w:t>
            </w:r>
          </w:p>
        </w:tc>
        <w:tc>
          <w:tcPr>
            <w:tcW w:w="767" w:type="pct"/>
            <w:shd w:val="clear" w:color="auto" w:fill="auto"/>
            <w:vAlign w:val="center"/>
          </w:tcPr>
          <w:p w14:paraId="527D3DF9">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639D4DA3">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sz w:val="24"/>
                <w:szCs w:val="24"/>
              </w:rPr>
              <w:t>（*必填项）</w:t>
            </w:r>
          </w:p>
        </w:tc>
        <w:tc>
          <w:tcPr>
            <w:tcW w:w="572" w:type="pct"/>
            <w:vMerge w:val="continue"/>
            <w:vAlign w:val="center"/>
          </w:tcPr>
          <w:p w14:paraId="1D6A2C64">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69E4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45A39C37">
            <w:pPr>
              <w:keepNext w:val="0"/>
              <w:keepLines w:val="0"/>
              <w:widowControl/>
              <w:suppressLineNumbers w:val="0"/>
              <w:spacing w:afterLines="0" w:line="240" w:lineRule="auto"/>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12</w:t>
            </w:r>
          </w:p>
        </w:tc>
        <w:tc>
          <w:tcPr>
            <w:tcW w:w="414" w:type="pct"/>
            <w:vMerge w:val="continue"/>
            <w:vAlign w:val="center"/>
          </w:tcPr>
          <w:p w14:paraId="238A7E71">
            <w:pPr>
              <w:spacing w:afterLines="0"/>
              <w:jc w:val="center"/>
              <w:rPr>
                <w:rFonts w:hint="eastAsia" w:ascii="仿宋" w:hAnsi="仿宋" w:eastAsia="仿宋" w:cs="仿宋"/>
                <w:sz w:val="24"/>
                <w:szCs w:val="24"/>
                <w:lang w:eastAsia="zh-CN"/>
              </w:rPr>
            </w:pPr>
          </w:p>
        </w:tc>
        <w:tc>
          <w:tcPr>
            <w:tcW w:w="1377" w:type="pct"/>
            <w:vAlign w:val="center"/>
          </w:tcPr>
          <w:p w14:paraId="5A76A912">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500平板框配套电气控制柜</w:t>
            </w:r>
          </w:p>
        </w:tc>
        <w:tc>
          <w:tcPr>
            <w:tcW w:w="389" w:type="pct"/>
            <w:gridSpan w:val="2"/>
            <w:shd w:val="clear" w:color="auto" w:fill="auto"/>
            <w:vAlign w:val="center"/>
          </w:tcPr>
          <w:p w14:paraId="35479CE2">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w:t>
            </w:r>
          </w:p>
        </w:tc>
        <w:tc>
          <w:tcPr>
            <w:tcW w:w="420" w:type="pct"/>
            <w:shd w:val="clear" w:color="auto" w:fill="auto"/>
            <w:vAlign w:val="center"/>
          </w:tcPr>
          <w:p w14:paraId="2A3C0668">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组</w:t>
            </w:r>
          </w:p>
        </w:tc>
        <w:tc>
          <w:tcPr>
            <w:tcW w:w="767" w:type="pct"/>
            <w:shd w:val="clear" w:color="auto" w:fill="auto"/>
            <w:vAlign w:val="center"/>
          </w:tcPr>
          <w:p w14:paraId="05BE2F55">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2C11AD84">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572" w:type="pct"/>
            <w:vMerge w:val="continue"/>
            <w:vAlign w:val="center"/>
          </w:tcPr>
          <w:p w14:paraId="3C535C78">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08E2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41B44BB9">
            <w:pPr>
              <w:keepNext w:val="0"/>
              <w:keepLines w:val="0"/>
              <w:widowControl/>
              <w:suppressLineNumbers w:val="0"/>
              <w:spacing w:afterLines="0" w:line="240" w:lineRule="auto"/>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13</w:t>
            </w:r>
          </w:p>
        </w:tc>
        <w:tc>
          <w:tcPr>
            <w:tcW w:w="414" w:type="pct"/>
            <w:vMerge w:val="continue"/>
            <w:vAlign w:val="center"/>
          </w:tcPr>
          <w:p w14:paraId="02B7219A">
            <w:pPr>
              <w:spacing w:afterLines="0"/>
              <w:jc w:val="center"/>
              <w:rPr>
                <w:rFonts w:hint="eastAsia" w:ascii="仿宋" w:hAnsi="仿宋" w:eastAsia="仿宋" w:cs="仿宋"/>
                <w:sz w:val="24"/>
                <w:szCs w:val="24"/>
                <w:lang w:eastAsia="zh-CN"/>
              </w:rPr>
            </w:pPr>
          </w:p>
        </w:tc>
        <w:tc>
          <w:tcPr>
            <w:tcW w:w="1377" w:type="pct"/>
            <w:vAlign w:val="center"/>
          </w:tcPr>
          <w:p w14:paraId="0697BBB3">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皮带输送机</w:t>
            </w:r>
          </w:p>
        </w:tc>
        <w:tc>
          <w:tcPr>
            <w:tcW w:w="389" w:type="pct"/>
            <w:gridSpan w:val="2"/>
            <w:shd w:val="clear" w:color="auto" w:fill="auto"/>
            <w:vAlign w:val="center"/>
          </w:tcPr>
          <w:p w14:paraId="4A70B43D">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420" w:type="pct"/>
            <w:shd w:val="clear" w:color="auto" w:fill="auto"/>
            <w:vAlign w:val="center"/>
          </w:tcPr>
          <w:p w14:paraId="2547C937">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组</w:t>
            </w:r>
          </w:p>
        </w:tc>
        <w:tc>
          <w:tcPr>
            <w:tcW w:w="767" w:type="pct"/>
            <w:shd w:val="clear" w:color="auto" w:fill="auto"/>
            <w:vAlign w:val="center"/>
          </w:tcPr>
          <w:p w14:paraId="5A7ADB9F">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70D4FFBF">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572" w:type="pct"/>
            <w:vMerge w:val="continue"/>
            <w:vAlign w:val="center"/>
          </w:tcPr>
          <w:p w14:paraId="34D65551">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300FD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1A0D94B2">
            <w:pPr>
              <w:keepNext w:val="0"/>
              <w:keepLines w:val="0"/>
              <w:widowControl/>
              <w:suppressLineNumbers w:val="0"/>
              <w:spacing w:afterLines="0" w:line="240" w:lineRule="auto"/>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14</w:t>
            </w:r>
          </w:p>
        </w:tc>
        <w:tc>
          <w:tcPr>
            <w:tcW w:w="414" w:type="pct"/>
            <w:vMerge w:val="continue"/>
            <w:vAlign w:val="center"/>
          </w:tcPr>
          <w:p w14:paraId="408BDC79">
            <w:pPr>
              <w:spacing w:afterLines="0"/>
              <w:jc w:val="center"/>
              <w:rPr>
                <w:rFonts w:hint="eastAsia" w:ascii="仿宋" w:hAnsi="仿宋" w:eastAsia="仿宋" w:cs="仿宋"/>
                <w:sz w:val="24"/>
                <w:szCs w:val="24"/>
                <w:lang w:eastAsia="zh-CN"/>
              </w:rPr>
            </w:pPr>
          </w:p>
        </w:tc>
        <w:tc>
          <w:tcPr>
            <w:tcW w:w="1377" w:type="pct"/>
            <w:vAlign w:val="center"/>
          </w:tcPr>
          <w:p w14:paraId="66FCEBEC">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刮板输送机配电柜</w:t>
            </w:r>
          </w:p>
        </w:tc>
        <w:tc>
          <w:tcPr>
            <w:tcW w:w="389" w:type="pct"/>
            <w:gridSpan w:val="2"/>
            <w:shd w:val="clear" w:color="auto" w:fill="auto"/>
            <w:vAlign w:val="center"/>
          </w:tcPr>
          <w:p w14:paraId="184A74A0">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420" w:type="pct"/>
            <w:shd w:val="clear" w:color="auto" w:fill="auto"/>
            <w:vAlign w:val="center"/>
          </w:tcPr>
          <w:p w14:paraId="38CE648E">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套</w:t>
            </w:r>
          </w:p>
        </w:tc>
        <w:tc>
          <w:tcPr>
            <w:tcW w:w="767" w:type="pct"/>
            <w:shd w:val="clear" w:color="auto" w:fill="auto"/>
            <w:vAlign w:val="center"/>
          </w:tcPr>
          <w:p w14:paraId="1EE3CBE9">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5C2F5878">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572" w:type="pct"/>
            <w:vMerge w:val="continue"/>
            <w:vAlign w:val="center"/>
          </w:tcPr>
          <w:p w14:paraId="7A5013E9">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439F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00B88067">
            <w:pPr>
              <w:keepNext w:val="0"/>
              <w:keepLines w:val="0"/>
              <w:widowControl/>
              <w:suppressLineNumbers w:val="0"/>
              <w:spacing w:afterLines="0" w:line="240" w:lineRule="auto"/>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15</w:t>
            </w:r>
          </w:p>
        </w:tc>
        <w:tc>
          <w:tcPr>
            <w:tcW w:w="414" w:type="pct"/>
            <w:vMerge w:val="continue"/>
            <w:vAlign w:val="center"/>
          </w:tcPr>
          <w:p w14:paraId="029D887F">
            <w:pPr>
              <w:spacing w:afterLines="0"/>
              <w:jc w:val="center"/>
              <w:rPr>
                <w:rFonts w:hint="eastAsia" w:ascii="仿宋" w:hAnsi="仿宋" w:eastAsia="仿宋" w:cs="仿宋"/>
                <w:sz w:val="24"/>
                <w:szCs w:val="24"/>
                <w:lang w:eastAsia="zh-CN"/>
              </w:rPr>
            </w:pPr>
          </w:p>
        </w:tc>
        <w:tc>
          <w:tcPr>
            <w:tcW w:w="1377" w:type="pct"/>
            <w:vAlign w:val="center"/>
          </w:tcPr>
          <w:p w14:paraId="77C5A2B4">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辅助设备电气柜</w:t>
            </w:r>
          </w:p>
        </w:tc>
        <w:tc>
          <w:tcPr>
            <w:tcW w:w="389" w:type="pct"/>
            <w:gridSpan w:val="2"/>
            <w:shd w:val="clear" w:color="auto" w:fill="auto"/>
            <w:vAlign w:val="center"/>
          </w:tcPr>
          <w:p w14:paraId="74630EA3">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w:t>
            </w:r>
          </w:p>
        </w:tc>
        <w:tc>
          <w:tcPr>
            <w:tcW w:w="420" w:type="pct"/>
            <w:shd w:val="clear" w:color="auto" w:fill="auto"/>
            <w:vAlign w:val="center"/>
          </w:tcPr>
          <w:p w14:paraId="37C6B0E8">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项</w:t>
            </w:r>
          </w:p>
        </w:tc>
        <w:tc>
          <w:tcPr>
            <w:tcW w:w="767" w:type="pct"/>
            <w:shd w:val="clear" w:color="auto" w:fill="auto"/>
            <w:vAlign w:val="center"/>
          </w:tcPr>
          <w:p w14:paraId="45152BBE">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3B2FB7A9">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572" w:type="pct"/>
            <w:vMerge w:val="continue"/>
            <w:vAlign w:val="center"/>
          </w:tcPr>
          <w:p w14:paraId="39C4F56F">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333A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237D70C7">
            <w:pPr>
              <w:keepNext w:val="0"/>
              <w:keepLines w:val="0"/>
              <w:widowControl/>
              <w:suppressLineNumbers w:val="0"/>
              <w:spacing w:afterLines="0" w:line="240" w:lineRule="auto"/>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16</w:t>
            </w:r>
          </w:p>
        </w:tc>
        <w:tc>
          <w:tcPr>
            <w:tcW w:w="414" w:type="pct"/>
            <w:vMerge w:val="restart"/>
            <w:vAlign w:val="center"/>
          </w:tcPr>
          <w:p w14:paraId="51921198">
            <w:pPr>
              <w:keepNext w:val="0"/>
              <w:keepLines w:val="0"/>
              <w:widowControl/>
              <w:suppressLineNumbers w:val="0"/>
              <w:spacing w:afterLines="0"/>
              <w:jc w:val="center"/>
              <w:textAlignment w:val="auto"/>
              <w:rPr>
                <w:rFonts w:hint="eastAsia" w:ascii="仿宋" w:hAnsi="仿宋" w:eastAsia="仿宋" w:cs="仿宋"/>
                <w:sz w:val="24"/>
                <w:szCs w:val="24"/>
                <w:lang w:eastAsia="zh-CN"/>
              </w:rPr>
            </w:pPr>
            <w:r>
              <w:rPr>
                <w:rStyle w:val="81"/>
                <w:rFonts w:ascii="仿宋" w:hAnsi="仿宋" w:eastAsia="仿宋" w:cs="仿宋"/>
                <w:b w:val="0"/>
                <w:bCs w:val="0"/>
                <w:sz w:val="24"/>
                <w:szCs w:val="24"/>
                <w:lang w:val="en-US" w:eastAsia="zh-CN" w:bidi="ar"/>
              </w:rPr>
              <w:t>二期车间</w:t>
            </w:r>
          </w:p>
        </w:tc>
        <w:tc>
          <w:tcPr>
            <w:tcW w:w="1377" w:type="pct"/>
            <w:vAlign w:val="center"/>
          </w:tcPr>
          <w:p w14:paraId="609CAB87">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调理池控制柜</w:t>
            </w:r>
          </w:p>
        </w:tc>
        <w:tc>
          <w:tcPr>
            <w:tcW w:w="389" w:type="pct"/>
            <w:gridSpan w:val="2"/>
            <w:shd w:val="clear" w:color="auto" w:fill="auto"/>
            <w:vAlign w:val="center"/>
          </w:tcPr>
          <w:p w14:paraId="2AB93C9E">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w:t>
            </w:r>
          </w:p>
        </w:tc>
        <w:tc>
          <w:tcPr>
            <w:tcW w:w="420" w:type="pct"/>
            <w:shd w:val="clear" w:color="auto" w:fill="auto"/>
            <w:vAlign w:val="center"/>
          </w:tcPr>
          <w:p w14:paraId="0DAB550C">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组</w:t>
            </w:r>
          </w:p>
        </w:tc>
        <w:tc>
          <w:tcPr>
            <w:tcW w:w="767" w:type="pct"/>
            <w:shd w:val="clear" w:color="auto" w:fill="auto"/>
            <w:vAlign w:val="center"/>
          </w:tcPr>
          <w:p w14:paraId="2A2EB51D">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61388A82">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572" w:type="pct"/>
            <w:vMerge w:val="continue"/>
            <w:vAlign w:val="center"/>
          </w:tcPr>
          <w:p w14:paraId="05AEB89F">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7495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312AF7CA">
            <w:pPr>
              <w:keepNext w:val="0"/>
              <w:keepLines w:val="0"/>
              <w:widowControl/>
              <w:suppressLineNumbers w:val="0"/>
              <w:spacing w:afterLines="0" w:line="240" w:lineRule="auto"/>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17</w:t>
            </w:r>
          </w:p>
        </w:tc>
        <w:tc>
          <w:tcPr>
            <w:tcW w:w="414" w:type="pct"/>
            <w:vMerge w:val="continue"/>
            <w:vAlign w:val="center"/>
          </w:tcPr>
          <w:p w14:paraId="1FC45B6D">
            <w:pPr>
              <w:spacing w:afterLines="0"/>
              <w:jc w:val="center"/>
              <w:rPr>
                <w:rFonts w:hint="eastAsia" w:ascii="仿宋" w:hAnsi="仿宋" w:eastAsia="仿宋" w:cs="仿宋"/>
                <w:sz w:val="24"/>
                <w:szCs w:val="24"/>
                <w:lang w:eastAsia="zh-CN"/>
              </w:rPr>
            </w:pPr>
          </w:p>
        </w:tc>
        <w:tc>
          <w:tcPr>
            <w:tcW w:w="1377" w:type="pct"/>
            <w:vAlign w:val="center"/>
          </w:tcPr>
          <w:p w14:paraId="468C171F">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高低压螺杆泵配电柜</w:t>
            </w:r>
          </w:p>
        </w:tc>
        <w:tc>
          <w:tcPr>
            <w:tcW w:w="389" w:type="pct"/>
            <w:gridSpan w:val="2"/>
            <w:shd w:val="clear" w:color="auto" w:fill="auto"/>
            <w:vAlign w:val="center"/>
          </w:tcPr>
          <w:p w14:paraId="43747804">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w:t>
            </w:r>
          </w:p>
        </w:tc>
        <w:tc>
          <w:tcPr>
            <w:tcW w:w="420" w:type="pct"/>
            <w:shd w:val="clear" w:color="auto" w:fill="auto"/>
            <w:vAlign w:val="center"/>
          </w:tcPr>
          <w:p w14:paraId="2925800D">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组</w:t>
            </w:r>
          </w:p>
        </w:tc>
        <w:tc>
          <w:tcPr>
            <w:tcW w:w="767" w:type="pct"/>
            <w:shd w:val="clear" w:color="auto" w:fill="auto"/>
            <w:vAlign w:val="center"/>
          </w:tcPr>
          <w:p w14:paraId="17B6CF0F">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10CBA689">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572" w:type="pct"/>
            <w:vMerge w:val="continue"/>
            <w:vAlign w:val="center"/>
          </w:tcPr>
          <w:p w14:paraId="444C69F1">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262A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664F5AC1">
            <w:pPr>
              <w:keepNext w:val="0"/>
              <w:keepLines w:val="0"/>
              <w:widowControl/>
              <w:suppressLineNumbers w:val="0"/>
              <w:spacing w:afterLines="0" w:line="240" w:lineRule="auto"/>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18</w:t>
            </w:r>
          </w:p>
        </w:tc>
        <w:tc>
          <w:tcPr>
            <w:tcW w:w="414" w:type="pct"/>
            <w:vMerge w:val="continue"/>
            <w:vAlign w:val="center"/>
          </w:tcPr>
          <w:p w14:paraId="03738470">
            <w:pPr>
              <w:spacing w:afterLines="0"/>
              <w:jc w:val="center"/>
              <w:rPr>
                <w:rFonts w:hint="eastAsia" w:ascii="仿宋" w:hAnsi="仿宋" w:eastAsia="仿宋" w:cs="仿宋"/>
                <w:sz w:val="24"/>
                <w:szCs w:val="24"/>
                <w:lang w:eastAsia="zh-CN"/>
              </w:rPr>
            </w:pPr>
          </w:p>
        </w:tc>
        <w:tc>
          <w:tcPr>
            <w:tcW w:w="1377" w:type="pct"/>
            <w:vAlign w:val="center"/>
          </w:tcPr>
          <w:p w14:paraId="34A9F58C">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800平板框配套电气控制柜</w:t>
            </w:r>
          </w:p>
        </w:tc>
        <w:tc>
          <w:tcPr>
            <w:tcW w:w="389" w:type="pct"/>
            <w:gridSpan w:val="2"/>
            <w:shd w:val="clear" w:color="auto" w:fill="auto"/>
            <w:vAlign w:val="center"/>
          </w:tcPr>
          <w:p w14:paraId="3313624A">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w:t>
            </w:r>
          </w:p>
        </w:tc>
        <w:tc>
          <w:tcPr>
            <w:tcW w:w="420" w:type="pct"/>
            <w:shd w:val="clear" w:color="auto" w:fill="auto"/>
            <w:vAlign w:val="center"/>
          </w:tcPr>
          <w:p w14:paraId="48199C22">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组</w:t>
            </w:r>
          </w:p>
        </w:tc>
        <w:tc>
          <w:tcPr>
            <w:tcW w:w="767" w:type="pct"/>
            <w:shd w:val="clear" w:color="auto" w:fill="auto"/>
            <w:vAlign w:val="center"/>
          </w:tcPr>
          <w:p w14:paraId="3265F56C">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37FAB0A2">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572" w:type="pct"/>
            <w:vMerge w:val="continue"/>
            <w:vAlign w:val="center"/>
          </w:tcPr>
          <w:p w14:paraId="5F50B8AC">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7BE8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4A348F8A">
            <w:pPr>
              <w:keepNext w:val="0"/>
              <w:keepLines w:val="0"/>
              <w:widowControl/>
              <w:suppressLineNumbers w:val="0"/>
              <w:spacing w:afterLines="0" w:line="240" w:lineRule="auto"/>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19</w:t>
            </w:r>
          </w:p>
        </w:tc>
        <w:tc>
          <w:tcPr>
            <w:tcW w:w="414" w:type="pct"/>
            <w:vMerge w:val="continue"/>
            <w:vAlign w:val="center"/>
          </w:tcPr>
          <w:p w14:paraId="6E547C32">
            <w:pPr>
              <w:spacing w:afterLines="0"/>
              <w:jc w:val="center"/>
              <w:rPr>
                <w:rFonts w:hint="eastAsia" w:ascii="仿宋" w:hAnsi="仿宋" w:eastAsia="仿宋" w:cs="仿宋"/>
                <w:sz w:val="24"/>
                <w:szCs w:val="24"/>
                <w:lang w:eastAsia="zh-CN"/>
              </w:rPr>
            </w:pPr>
          </w:p>
        </w:tc>
        <w:tc>
          <w:tcPr>
            <w:tcW w:w="1377" w:type="pct"/>
            <w:vAlign w:val="center"/>
          </w:tcPr>
          <w:p w14:paraId="66A25915">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螺旋输送机</w:t>
            </w:r>
          </w:p>
        </w:tc>
        <w:tc>
          <w:tcPr>
            <w:tcW w:w="389" w:type="pct"/>
            <w:gridSpan w:val="2"/>
            <w:shd w:val="clear" w:color="auto" w:fill="auto"/>
            <w:vAlign w:val="center"/>
          </w:tcPr>
          <w:p w14:paraId="51509FF7">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420" w:type="pct"/>
            <w:shd w:val="clear" w:color="auto" w:fill="auto"/>
            <w:vAlign w:val="center"/>
          </w:tcPr>
          <w:p w14:paraId="281A1950">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组</w:t>
            </w:r>
          </w:p>
        </w:tc>
        <w:tc>
          <w:tcPr>
            <w:tcW w:w="767" w:type="pct"/>
            <w:shd w:val="clear" w:color="auto" w:fill="auto"/>
            <w:vAlign w:val="center"/>
          </w:tcPr>
          <w:p w14:paraId="1721277A">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2E6CED41">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572" w:type="pct"/>
            <w:vMerge w:val="continue"/>
            <w:vAlign w:val="center"/>
          </w:tcPr>
          <w:p w14:paraId="6E04C831">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50E16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151CBFE8">
            <w:pPr>
              <w:keepNext w:val="0"/>
              <w:keepLines w:val="0"/>
              <w:widowControl/>
              <w:suppressLineNumbers w:val="0"/>
              <w:spacing w:afterLines="0" w:line="240" w:lineRule="auto"/>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20</w:t>
            </w:r>
          </w:p>
        </w:tc>
        <w:tc>
          <w:tcPr>
            <w:tcW w:w="414" w:type="pct"/>
            <w:vMerge w:val="continue"/>
            <w:vAlign w:val="center"/>
          </w:tcPr>
          <w:p w14:paraId="00CD5EDF">
            <w:pPr>
              <w:spacing w:afterLines="0"/>
              <w:jc w:val="center"/>
              <w:rPr>
                <w:rFonts w:hint="eastAsia" w:ascii="仿宋" w:hAnsi="仿宋" w:eastAsia="仿宋" w:cs="仿宋"/>
                <w:sz w:val="24"/>
                <w:szCs w:val="24"/>
                <w:lang w:eastAsia="zh-CN"/>
              </w:rPr>
            </w:pPr>
          </w:p>
        </w:tc>
        <w:tc>
          <w:tcPr>
            <w:tcW w:w="1377" w:type="pct"/>
            <w:vAlign w:val="center"/>
          </w:tcPr>
          <w:p w14:paraId="09E2FE3D">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斗提机输送机配电柜</w:t>
            </w:r>
          </w:p>
        </w:tc>
        <w:tc>
          <w:tcPr>
            <w:tcW w:w="389" w:type="pct"/>
            <w:gridSpan w:val="2"/>
            <w:shd w:val="clear" w:color="auto" w:fill="auto"/>
            <w:vAlign w:val="center"/>
          </w:tcPr>
          <w:p w14:paraId="689A0C68">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420" w:type="pct"/>
            <w:shd w:val="clear" w:color="auto" w:fill="auto"/>
            <w:vAlign w:val="center"/>
          </w:tcPr>
          <w:p w14:paraId="603818B4">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套</w:t>
            </w:r>
          </w:p>
        </w:tc>
        <w:tc>
          <w:tcPr>
            <w:tcW w:w="767" w:type="pct"/>
            <w:shd w:val="clear" w:color="auto" w:fill="auto"/>
            <w:vAlign w:val="center"/>
          </w:tcPr>
          <w:p w14:paraId="0AE770A2">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00A7820F">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572" w:type="pct"/>
            <w:vMerge w:val="continue"/>
            <w:vAlign w:val="center"/>
          </w:tcPr>
          <w:p w14:paraId="79C9DC4A">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6189A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0294ED9A">
            <w:pPr>
              <w:keepNext w:val="0"/>
              <w:keepLines w:val="0"/>
              <w:widowControl/>
              <w:suppressLineNumbers w:val="0"/>
              <w:spacing w:afterLines="0" w:line="240" w:lineRule="auto"/>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w:t>
            </w:r>
            <w:r>
              <w:rPr>
                <w:rFonts w:hint="eastAsia" w:ascii="Times New Roman" w:hAnsi="Times New Roman" w:cs="Times New Roman"/>
                <w:i w:val="0"/>
                <w:iCs w:val="0"/>
                <w:color w:val="000000"/>
                <w:kern w:val="0"/>
                <w:sz w:val="22"/>
                <w:szCs w:val="22"/>
                <w:u w:val="none"/>
                <w:lang w:val="en-US" w:eastAsia="zh-CN" w:bidi="ar"/>
              </w:rPr>
              <w:t>1</w:t>
            </w:r>
          </w:p>
        </w:tc>
        <w:tc>
          <w:tcPr>
            <w:tcW w:w="414" w:type="pct"/>
            <w:vMerge w:val="continue"/>
            <w:vAlign w:val="center"/>
          </w:tcPr>
          <w:p w14:paraId="11D61187">
            <w:pPr>
              <w:spacing w:afterLines="0"/>
              <w:jc w:val="center"/>
              <w:rPr>
                <w:rFonts w:hint="eastAsia" w:ascii="仿宋" w:hAnsi="仿宋" w:eastAsia="仿宋" w:cs="仿宋"/>
                <w:sz w:val="24"/>
                <w:szCs w:val="24"/>
                <w:lang w:eastAsia="zh-CN"/>
              </w:rPr>
            </w:pPr>
          </w:p>
        </w:tc>
        <w:tc>
          <w:tcPr>
            <w:tcW w:w="1377" w:type="pct"/>
            <w:vAlign w:val="center"/>
          </w:tcPr>
          <w:p w14:paraId="3FA29DC3">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辅助设备电气柜</w:t>
            </w:r>
          </w:p>
        </w:tc>
        <w:tc>
          <w:tcPr>
            <w:tcW w:w="389" w:type="pct"/>
            <w:gridSpan w:val="2"/>
            <w:shd w:val="clear" w:color="auto" w:fill="auto"/>
            <w:vAlign w:val="center"/>
          </w:tcPr>
          <w:p w14:paraId="546485BD">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15</w:t>
            </w:r>
          </w:p>
        </w:tc>
        <w:tc>
          <w:tcPr>
            <w:tcW w:w="420" w:type="pct"/>
            <w:shd w:val="clear" w:color="auto" w:fill="auto"/>
            <w:vAlign w:val="center"/>
          </w:tcPr>
          <w:p w14:paraId="53E4DDE7">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项</w:t>
            </w:r>
          </w:p>
        </w:tc>
        <w:tc>
          <w:tcPr>
            <w:tcW w:w="767" w:type="pct"/>
            <w:shd w:val="clear" w:color="auto" w:fill="auto"/>
            <w:vAlign w:val="center"/>
          </w:tcPr>
          <w:p w14:paraId="1D194200">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1B08C021">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572" w:type="pct"/>
            <w:vMerge w:val="continue"/>
            <w:vAlign w:val="center"/>
          </w:tcPr>
          <w:p w14:paraId="700357BA">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5A86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19EC4D74">
            <w:pPr>
              <w:keepNext w:val="0"/>
              <w:keepLines w:val="0"/>
              <w:widowControl/>
              <w:suppressLineNumbers w:val="0"/>
              <w:spacing w:afterLines="0" w:line="240" w:lineRule="auto"/>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22</w:t>
            </w:r>
          </w:p>
        </w:tc>
        <w:tc>
          <w:tcPr>
            <w:tcW w:w="414" w:type="pct"/>
            <w:vMerge w:val="restart"/>
            <w:vAlign w:val="center"/>
          </w:tcPr>
          <w:p w14:paraId="5B8B197B">
            <w:pPr>
              <w:keepNext w:val="0"/>
              <w:keepLines w:val="0"/>
              <w:widowControl/>
              <w:suppressLineNumbers w:val="0"/>
              <w:spacing w:afterLines="0"/>
              <w:jc w:val="center"/>
              <w:textAlignment w:val="auto"/>
              <w:rPr>
                <w:rFonts w:hint="eastAsia" w:ascii="仿宋" w:hAnsi="仿宋" w:eastAsia="仿宋" w:cs="仿宋"/>
                <w:sz w:val="24"/>
                <w:szCs w:val="24"/>
                <w:lang w:eastAsia="zh-CN"/>
              </w:rPr>
            </w:pPr>
            <w:r>
              <w:rPr>
                <w:rStyle w:val="81"/>
                <w:rFonts w:ascii="仿宋" w:hAnsi="仿宋" w:eastAsia="仿宋" w:cs="仿宋"/>
                <w:b w:val="0"/>
                <w:bCs w:val="0"/>
                <w:sz w:val="24"/>
                <w:szCs w:val="24"/>
                <w:lang w:val="en-US" w:eastAsia="zh-CN" w:bidi="ar"/>
              </w:rPr>
              <w:t>芬顿脱水车间</w:t>
            </w:r>
          </w:p>
        </w:tc>
        <w:tc>
          <w:tcPr>
            <w:tcW w:w="1377" w:type="pct"/>
            <w:vAlign w:val="center"/>
          </w:tcPr>
          <w:p w14:paraId="11C9E192">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调理池控制柜</w:t>
            </w:r>
          </w:p>
        </w:tc>
        <w:tc>
          <w:tcPr>
            <w:tcW w:w="389" w:type="pct"/>
            <w:gridSpan w:val="2"/>
            <w:shd w:val="clear" w:color="auto" w:fill="auto"/>
            <w:vAlign w:val="center"/>
          </w:tcPr>
          <w:p w14:paraId="6848FB2C">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420" w:type="pct"/>
            <w:shd w:val="clear" w:color="auto" w:fill="auto"/>
            <w:vAlign w:val="center"/>
          </w:tcPr>
          <w:p w14:paraId="596196B4">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组</w:t>
            </w:r>
          </w:p>
        </w:tc>
        <w:tc>
          <w:tcPr>
            <w:tcW w:w="767" w:type="pct"/>
            <w:shd w:val="clear" w:color="auto" w:fill="auto"/>
            <w:vAlign w:val="center"/>
          </w:tcPr>
          <w:p w14:paraId="094D3978">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6F0ED684">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572" w:type="pct"/>
            <w:vMerge w:val="continue"/>
            <w:vAlign w:val="center"/>
          </w:tcPr>
          <w:p w14:paraId="17A643EB">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7849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2C455667">
            <w:pPr>
              <w:keepNext w:val="0"/>
              <w:keepLines w:val="0"/>
              <w:widowControl/>
              <w:suppressLineNumbers w:val="0"/>
              <w:spacing w:afterLines="0" w:line="240" w:lineRule="auto"/>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23</w:t>
            </w:r>
          </w:p>
        </w:tc>
        <w:tc>
          <w:tcPr>
            <w:tcW w:w="414" w:type="pct"/>
            <w:vMerge w:val="continue"/>
            <w:vAlign w:val="center"/>
          </w:tcPr>
          <w:p w14:paraId="38BF6CE3">
            <w:pPr>
              <w:spacing w:afterLines="0"/>
              <w:jc w:val="center"/>
              <w:rPr>
                <w:rFonts w:hint="eastAsia" w:ascii="仿宋" w:hAnsi="仿宋" w:eastAsia="仿宋" w:cs="仿宋"/>
                <w:sz w:val="24"/>
                <w:szCs w:val="24"/>
                <w:lang w:eastAsia="zh-CN"/>
              </w:rPr>
            </w:pPr>
          </w:p>
        </w:tc>
        <w:tc>
          <w:tcPr>
            <w:tcW w:w="1377" w:type="pct"/>
            <w:vAlign w:val="center"/>
          </w:tcPr>
          <w:p w14:paraId="61725DF8">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高低压螺杆泵配电柜</w:t>
            </w:r>
          </w:p>
        </w:tc>
        <w:tc>
          <w:tcPr>
            <w:tcW w:w="389" w:type="pct"/>
            <w:gridSpan w:val="2"/>
            <w:shd w:val="clear" w:color="auto" w:fill="auto"/>
            <w:vAlign w:val="center"/>
          </w:tcPr>
          <w:p w14:paraId="0CAE512C">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w:t>
            </w:r>
          </w:p>
        </w:tc>
        <w:tc>
          <w:tcPr>
            <w:tcW w:w="420" w:type="pct"/>
            <w:shd w:val="clear" w:color="auto" w:fill="auto"/>
            <w:vAlign w:val="center"/>
          </w:tcPr>
          <w:p w14:paraId="5EEAB46D">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组</w:t>
            </w:r>
          </w:p>
        </w:tc>
        <w:tc>
          <w:tcPr>
            <w:tcW w:w="767" w:type="pct"/>
            <w:shd w:val="clear" w:color="auto" w:fill="auto"/>
            <w:vAlign w:val="center"/>
          </w:tcPr>
          <w:p w14:paraId="5B5F54F3">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6E5E3268">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572" w:type="pct"/>
            <w:vMerge w:val="continue"/>
            <w:vAlign w:val="center"/>
          </w:tcPr>
          <w:p w14:paraId="460B31E7">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4FAD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5E84F3E3">
            <w:pPr>
              <w:keepNext w:val="0"/>
              <w:keepLines w:val="0"/>
              <w:widowControl/>
              <w:suppressLineNumbers w:val="0"/>
              <w:spacing w:afterLines="0" w:line="240" w:lineRule="auto"/>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24</w:t>
            </w:r>
          </w:p>
        </w:tc>
        <w:tc>
          <w:tcPr>
            <w:tcW w:w="414" w:type="pct"/>
            <w:vMerge w:val="continue"/>
            <w:vAlign w:val="center"/>
          </w:tcPr>
          <w:p w14:paraId="338BB53B">
            <w:pPr>
              <w:spacing w:afterLines="0"/>
              <w:jc w:val="center"/>
              <w:rPr>
                <w:rFonts w:hint="eastAsia" w:ascii="仿宋" w:hAnsi="仿宋" w:eastAsia="仿宋" w:cs="仿宋"/>
                <w:sz w:val="24"/>
                <w:szCs w:val="24"/>
                <w:lang w:eastAsia="zh-CN"/>
              </w:rPr>
            </w:pPr>
          </w:p>
        </w:tc>
        <w:tc>
          <w:tcPr>
            <w:tcW w:w="1377" w:type="pct"/>
            <w:vAlign w:val="center"/>
          </w:tcPr>
          <w:p w14:paraId="08C44878">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700平板框配套电气控制柜</w:t>
            </w:r>
          </w:p>
        </w:tc>
        <w:tc>
          <w:tcPr>
            <w:tcW w:w="389" w:type="pct"/>
            <w:gridSpan w:val="2"/>
            <w:shd w:val="clear" w:color="auto" w:fill="auto"/>
            <w:vAlign w:val="center"/>
          </w:tcPr>
          <w:p w14:paraId="5C97982E">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w:t>
            </w:r>
          </w:p>
        </w:tc>
        <w:tc>
          <w:tcPr>
            <w:tcW w:w="420" w:type="pct"/>
            <w:shd w:val="clear" w:color="auto" w:fill="auto"/>
            <w:vAlign w:val="center"/>
          </w:tcPr>
          <w:p w14:paraId="1CF5DE5C">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组</w:t>
            </w:r>
          </w:p>
        </w:tc>
        <w:tc>
          <w:tcPr>
            <w:tcW w:w="767" w:type="pct"/>
            <w:shd w:val="clear" w:color="auto" w:fill="auto"/>
            <w:vAlign w:val="center"/>
          </w:tcPr>
          <w:p w14:paraId="074DFC96">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2343185A">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572" w:type="pct"/>
            <w:vMerge w:val="continue"/>
            <w:vAlign w:val="center"/>
          </w:tcPr>
          <w:p w14:paraId="06E6C628">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2CA1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271B9B37">
            <w:pPr>
              <w:keepNext w:val="0"/>
              <w:keepLines w:val="0"/>
              <w:widowControl/>
              <w:suppressLineNumbers w:val="0"/>
              <w:spacing w:afterLines="0" w:line="240" w:lineRule="auto"/>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25</w:t>
            </w:r>
          </w:p>
        </w:tc>
        <w:tc>
          <w:tcPr>
            <w:tcW w:w="414" w:type="pct"/>
            <w:vMerge w:val="continue"/>
            <w:vAlign w:val="center"/>
          </w:tcPr>
          <w:p w14:paraId="4D1DAF64">
            <w:pPr>
              <w:spacing w:afterLines="0"/>
              <w:jc w:val="center"/>
              <w:rPr>
                <w:rFonts w:hint="eastAsia" w:ascii="仿宋" w:hAnsi="仿宋" w:eastAsia="仿宋" w:cs="仿宋"/>
                <w:sz w:val="24"/>
                <w:szCs w:val="24"/>
                <w:lang w:eastAsia="zh-CN"/>
              </w:rPr>
            </w:pPr>
          </w:p>
        </w:tc>
        <w:tc>
          <w:tcPr>
            <w:tcW w:w="1377" w:type="pct"/>
            <w:vAlign w:val="center"/>
          </w:tcPr>
          <w:p w14:paraId="5801144C">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泥斗配电柜</w:t>
            </w:r>
          </w:p>
        </w:tc>
        <w:tc>
          <w:tcPr>
            <w:tcW w:w="389" w:type="pct"/>
            <w:gridSpan w:val="2"/>
            <w:shd w:val="clear" w:color="auto" w:fill="auto"/>
            <w:vAlign w:val="center"/>
          </w:tcPr>
          <w:p w14:paraId="4E1C1CCD">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w:t>
            </w:r>
          </w:p>
        </w:tc>
        <w:tc>
          <w:tcPr>
            <w:tcW w:w="420" w:type="pct"/>
            <w:shd w:val="clear" w:color="auto" w:fill="auto"/>
            <w:vAlign w:val="center"/>
          </w:tcPr>
          <w:p w14:paraId="3ECEEA2C">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组</w:t>
            </w:r>
          </w:p>
        </w:tc>
        <w:tc>
          <w:tcPr>
            <w:tcW w:w="767" w:type="pct"/>
            <w:shd w:val="clear" w:color="auto" w:fill="auto"/>
            <w:vAlign w:val="center"/>
          </w:tcPr>
          <w:p w14:paraId="7C6EE998">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78A067C2">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572" w:type="pct"/>
            <w:vMerge w:val="continue"/>
            <w:vAlign w:val="center"/>
          </w:tcPr>
          <w:p w14:paraId="0E2C5088">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777C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8" w:type="pct"/>
            <w:vAlign w:val="center"/>
          </w:tcPr>
          <w:p w14:paraId="183A0F40">
            <w:pPr>
              <w:keepNext w:val="0"/>
              <w:keepLines w:val="0"/>
              <w:widowControl/>
              <w:suppressLineNumbers w:val="0"/>
              <w:spacing w:afterLines="0" w:line="240" w:lineRule="auto"/>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26</w:t>
            </w:r>
          </w:p>
        </w:tc>
        <w:tc>
          <w:tcPr>
            <w:tcW w:w="414" w:type="pct"/>
            <w:vMerge w:val="continue"/>
            <w:vAlign w:val="center"/>
          </w:tcPr>
          <w:p w14:paraId="56FF96D7">
            <w:pPr>
              <w:spacing w:afterLines="0"/>
              <w:jc w:val="center"/>
              <w:rPr>
                <w:rFonts w:hint="eastAsia" w:ascii="仿宋" w:hAnsi="仿宋" w:eastAsia="仿宋" w:cs="仿宋"/>
                <w:sz w:val="24"/>
                <w:szCs w:val="24"/>
                <w:lang w:eastAsia="zh-CN"/>
              </w:rPr>
            </w:pPr>
          </w:p>
        </w:tc>
        <w:tc>
          <w:tcPr>
            <w:tcW w:w="1377" w:type="pct"/>
            <w:vAlign w:val="center"/>
          </w:tcPr>
          <w:p w14:paraId="30C685C6">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辅助设备电气柜</w:t>
            </w:r>
          </w:p>
        </w:tc>
        <w:tc>
          <w:tcPr>
            <w:tcW w:w="389" w:type="pct"/>
            <w:gridSpan w:val="2"/>
            <w:shd w:val="clear" w:color="auto" w:fill="auto"/>
            <w:vAlign w:val="center"/>
          </w:tcPr>
          <w:p w14:paraId="166D3C66">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18</w:t>
            </w:r>
          </w:p>
        </w:tc>
        <w:tc>
          <w:tcPr>
            <w:tcW w:w="420" w:type="pct"/>
            <w:shd w:val="clear" w:color="auto" w:fill="auto"/>
            <w:vAlign w:val="center"/>
          </w:tcPr>
          <w:p w14:paraId="3BEA2D09">
            <w:pPr>
              <w:keepNext w:val="0"/>
              <w:keepLines w:val="0"/>
              <w:widowControl/>
              <w:suppressLineNumbers w:val="0"/>
              <w:spacing w:afterLines="0"/>
              <w:jc w:val="center"/>
              <w:textAlignment w:val="auto"/>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项</w:t>
            </w:r>
          </w:p>
        </w:tc>
        <w:tc>
          <w:tcPr>
            <w:tcW w:w="767" w:type="pct"/>
            <w:shd w:val="clear" w:color="auto" w:fill="auto"/>
            <w:vAlign w:val="center"/>
          </w:tcPr>
          <w:p w14:paraId="0E4BEF1D">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810" w:type="pct"/>
            <w:shd w:val="clear" w:color="auto" w:fill="auto"/>
            <w:vAlign w:val="center"/>
          </w:tcPr>
          <w:p w14:paraId="058CAED6">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仿宋"/>
                <w:b/>
                <w:bCs/>
                <w:color w:val="FF0000"/>
                <w:sz w:val="24"/>
                <w:szCs w:val="24"/>
              </w:rPr>
            </w:pPr>
            <w:r>
              <w:rPr>
                <w:rFonts w:hint="eastAsia" w:ascii="仿宋" w:hAnsi="仿宋" w:eastAsia="仿宋" w:cs="仿宋"/>
                <w:b/>
                <w:bCs/>
                <w:color w:val="FF0000"/>
                <w:sz w:val="24"/>
                <w:szCs w:val="24"/>
              </w:rPr>
              <w:t>（*必填项）</w:t>
            </w:r>
          </w:p>
        </w:tc>
        <w:tc>
          <w:tcPr>
            <w:tcW w:w="572" w:type="pct"/>
            <w:vMerge w:val="continue"/>
            <w:vAlign w:val="center"/>
          </w:tcPr>
          <w:p w14:paraId="7F9D0FF3">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cs="仿宋"/>
                <w:sz w:val="24"/>
                <w:szCs w:val="24"/>
                <w:lang w:eastAsia="zh-CN"/>
              </w:rPr>
            </w:pPr>
          </w:p>
        </w:tc>
      </w:tr>
      <w:tr w14:paraId="001F8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pct"/>
            <w:gridSpan w:val="2"/>
            <w:vAlign w:val="center"/>
          </w:tcPr>
          <w:p w14:paraId="163B414F">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pacing w:val="-8"/>
                <w:sz w:val="24"/>
                <w:szCs w:val="24"/>
                <w:lang w:val="en-US" w:eastAsia="zh-CN"/>
              </w:rPr>
            </w:pPr>
            <w:r>
              <w:rPr>
                <w:rFonts w:hint="eastAsia" w:ascii="仿宋" w:hAnsi="仿宋" w:eastAsia="仿宋"/>
                <w:b/>
                <w:bCs/>
                <w:sz w:val="24"/>
                <w:szCs w:val="24"/>
              </w:rPr>
              <w:t>*</w:t>
            </w:r>
            <w:r>
              <w:rPr>
                <w:rFonts w:hint="eastAsia" w:ascii="仿宋" w:hAnsi="仿宋" w:eastAsia="仿宋" w:cs="仿宋"/>
                <w:b/>
                <w:bCs/>
                <w:spacing w:val="-8"/>
                <w:sz w:val="24"/>
                <w:szCs w:val="24"/>
                <w:lang w:val="en-US" w:eastAsia="zh-CN"/>
              </w:rPr>
              <w:t>含税</w:t>
            </w:r>
            <w:r>
              <w:rPr>
                <w:rFonts w:hint="eastAsia" w:ascii="仿宋" w:hAnsi="仿宋" w:eastAsia="仿宋"/>
                <w:b/>
                <w:bCs/>
                <w:sz w:val="24"/>
                <w:szCs w:val="24"/>
                <w:lang w:val="en-US" w:eastAsia="zh-CN"/>
              </w:rPr>
              <w:t>总价</w:t>
            </w:r>
            <w:r>
              <w:rPr>
                <w:rFonts w:hint="eastAsia" w:ascii="仿宋" w:hAnsi="仿宋" w:eastAsia="仿宋" w:cs="仿宋"/>
                <w:b/>
                <w:bCs/>
                <w:spacing w:val="-8"/>
                <w:sz w:val="24"/>
                <w:szCs w:val="24"/>
                <w:lang w:val="en-US" w:eastAsia="zh-CN"/>
              </w:rPr>
              <w:t>（元）</w:t>
            </w:r>
          </w:p>
        </w:tc>
        <w:tc>
          <w:tcPr>
            <w:tcW w:w="4337" w:type="pct"/>
            <w:gridSpan w:val="7"/>
            <w:vAlign w:val="center"/>
          </w:tcPr>
          <w:p w14:paraId="1FB7A36D">
            <w:pPr>
              <w:keepNext w:val="0"/>
              <w:keepLines w:val="0"/>
              <w:pageBreakBefore w:val="0"/>
              <w:widowControl w:val="0"/>
              <w:kinsoku/>
              <w:wordWrap/>
              <w:overflowPunct/>
              <w:topLinePunct w:val="0"/>
              <w:bidi w:val="0"/>
              <w:adjustRightInd w:val="0"/>
              <w:snapToGrid w:val="0"/>
              <w:spacing w:afterLines="0" w:line="240" w:lineRule="auto"/>
              <w:jc w:val="center"/>
              <w:textAlignment w:val="auto"/>
              <w:rPr>
                <w:rFonts w:hint="eastAsia" w:ascii="仿宋" w:hAnsi="仿宋" w:eastAsia="仿宋"/>
                <w:sz w:val="24"/>
                <w:szCs w:val="24"/>
                <w:lang w:val="en-US" w:eastAsia="zh-CN"/>
              </w:rPr>
            </w:pPr>
            <w:r>
              <w:rPr>
                <w:rFonts w:hint="eastAsia" w:ascii="仿宋" w:hAnsi="仿宋" w:eastAsia="仿宋"/>
                <w:b/>
                <w:bCs/>
                <w:color w:val="FF0000"/>
                <w:sz w:val="24"/>
                <w:szCs w:val="24"/>
              </w:rPr>
              <w:t>（*必填项）</w:t>
            </w:r>
          </w:p>
        </w:tc>
      </w:tr>
      <w:tr w14:paraId="7665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662" w:type="pct"/>
            <w:gridSpan w:val="2"/>
            <w:vAlign w:val="center"/>
          </w:tcPr>
          <w:p w14:paraId="647920B1">
            <w:pPr>
              <w:spacing w:afterLines="0" w:line="240" w:lineRule="auto"/>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发票类型</w:t>
            </w:r>
          </w:p>
        </w:tc>
        <w:tc>
          <w:tcPr>
            <w:tcW w:w="2187" w:type="pct"/>
            <w:gridSpan w:val="4"/>
            <w:vAlign w:val="center"/>
          </w:tcPr>
          <w:p w14:paraId="15E803E4">
            <w:pPr>
              <w:spacing w:afterLines="0" w:line="240" w:lineRule="auto"/>
              <w:jc w:val="center"/>
              <w:rPr>
                <w:rFonts w:hint="eastAsia" w:ascii="仿宋" w:hAnsi="仿宋" w:eastAsia="仿宋"/>
                <w:sz w:val="24"/>
                <w:szCs w:val="24"/>
              </w:rPr>
            </w:pPr>
            <w:r>
              <w:rPr>
                <w:rFonts w:hint="eastAsia" w:ascii="仿宋" w:hAnsi="仿宋" w:eastAsia="仿宋"/>
                <w:color w:val="auto"/>
                <w:sz w:val="24"/>
                <w:szCs w:val="24"/>
              </w:rPr>
              <w:t>增值税专用发票</w:t>
            </w:r>
          </w:p>
        </w:tc>
        <w:tc>
          <w:tcPr>
            <w:tcW w:w="767" w:type="pct"/>
            <w:vAlign w:val="center"/>
          </w:tcPr>
          <w:p w14:paraId="00E9F04A">
            <w:pPr>
              <w:spacing w:afterLines="0" w:line="240" w:lineRule="auto"/>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税点</w:t>
            </w:r>
          </w:p>
        </w:tc>
        <w:tc>
          <w:tcPr>
            <w:tcW w:w="1383" w:type="pct"/>
            <w:gridSpan w:val="2"/>
            <w:vAlign w:val="center"/>
          </w:tcPr>
          <w:p w14:paraId="29B3EBAD">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3B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662" w:type="pct"/>
            <w:gridSpan w:val="2"/>
            <w:vAlign w:val="center"/>
          </w:tcPr>
          <w:p w14:paraId="1CB5040B">
            <w:pPr>
              <w:spacing w:afterLines="0" w:line="240" w:lineRule="auto"/>
              <w:jc w:val="center"/>
              <w:rPr>
                <w:rFonts w:hint="eastAsia" w:ascii="仿宋" w:hAnsi="仿宋" w:eastAsia="仿宋"/>
                <w:sz w:val="24"/>
                <w:szCs w:val="24"/>
              </w:rPr>
            </w:pPr>
            <w:r>
              <w:rPr>
                <w:rFonts w:hint="eastAsia" w:ascii="仿宋" w:hAnsi="仿宋" w:eastAsia="仿宋"/>
                <w:sz w:val="24"/>
                <w:szCs w:val="24"/>
              </w:rPr>
              <w:t>付款方式</w:t>
            </w:r>
          </w:p>
        </w:tc>
        <w:tc>
          <w:tcPr>
            <w:tcW w:w="4337" w:type="pct"/>
            <w:gridSpan w:val="7"/>
            <w:vAlign w:val="center"/>
          </w:tcPr>
          <w:p w14:paraId="6768D3EA">
            <w:pPr>
              <w:spacing w:afterLines="0" w:line="240" w:lineRule="auto"/>
              <w:jc w:val="left"/>
              <w:rPr>
                <w:rFonts w:hint="eastAsia" w:ascii="仿宋" w:hAnsi="仿宋" w:eastAsia="仿宋"/>
                <w:sz w:val="24"/>
                <w:szCs w:val="24"/>
              </w:rPr>
            </w:pPr>
            <w:r>
              <w:rPr>
                <w:rFonts w:hint="eastAsia" w:ascii="仿宋" w:hAnsi="仿宋" w:eastAsia="仿宋"/>
                <w:sz w:val="24"/>
                <w:szCs w:val="24"/>
              </w:rPr>
              <w:t>按次付款，①合同生效后，乙方向甲方提交付款申请材料，甲方审核通过后支付采购价款的【30】%作为预付款。②包工包料服务完工验收合格，乙方向甲方提交付款申请材料，甲方审核通过后支付采购价款的【70】%作为尾款。</w:t>
            </w:r>
          </w:p>
        </w:tc>
      </w:tr>
      <w:tr w14:paraId="70D6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2" w:type="pct"/>
            <w:gridSpan w:val="2"/>
            <w:vAlign w:val="center"/>
          </w:tcPr>
          <w:p w14:paraId="1CBEC87A">
            <w:pPr>
              <w:spacing w:afterLines="0" w:line="240" w:lineRule="auto"/>
              <w:jc w:val="center"/>
              <w:rPr>
                <w:rFonts w:hint="eastAsia" w:ascii="仿宋" w:hAnsi="仿宋" w:eastAsia="仿宋"/>
                <w:sz w:val="24"/>
                <w:szCs w:val="24"/>
              </w:rPr>
            </w:pPr>
            <w:r>
              <w:rPr>
                <w:rFonts w:hint="eastAsia" w:ascii="仿宋" w:hAnsi="仿宋" w:eastAsia="仿宋"/>
                <w:sz w:val="24"/>
                <w:szCs w:val="24"/>
              </w:rPr>
              <w:t>*</w:t>
            </w:r>
            <w:r>
              <w:rPr>
                <w:rFonts w:hint="eastAsia" w:ascii="仿宋" w:hAnsi="仿宋" w:eastAsia="仿宋"/>
                <w:sz w:val="24"/>
                <w:szCs w:val="24"/>
                <w:lang w:val="en-US" w:eastAsia="zh-CN"/>
              </w:rPr>
              <w:t>服务</w:t>
            </w:r>
            <w:r>
              <w:rPr>
                <w:rFonts w:hint="eastAsia" w:ascii="仿宋" w:hAnsi="仿宋" w:eastAsia="仿宋"/>
                <w:sz w:val="24"/>
                <w:szCs w:val="24"/>
              </w:rPr>
              <w:t>期</w:t>
            </w:r>
          </w:p>
        </w:tc>
        <w:tc>
          <w:tcPr>
            <w:tcW w:w="1556" w:type="pct"/>
            <w:gridSpan w:val="2"/>
            <w:vAlign w:val="center"/>
          </w:tcPr>
          <w:p w14:paraId="5E1DB866">
            <w:pPr>
              <w:spacing w:afterLines="0" w:line="240" w:lineRule="auto"/>
              <w:jc w:val="left"/>
              <w:rPr>
                <w:rFonts w:hint="eastAsia" w:ascii="仿宋" w:hAnsi="仿宋" w:eastAsia="仿宋"/>
                <w:sz w:val="24"/>
                <w:szCs w:val="24"/>
              </w:rPr>
            </w:pPr>
            <w:r>
              <w:rPr>
                <w:rFonts w:hint="eastAsia" w:ascii="仿宋" w:hAnsi="仿宋" w:eastAsia="仿宋" w:cs="仿宋"/>
                <w:bCs/>
                <w:color w:val="000000"/>
                <w:sz w:val="24"/>
                <w:szCs w:val="24"/>
              </w:rPr>
              <w:t>成交供应商接到采购人通知后</w:t>
            </w:r>
            <w:r>
              <w:rPr>
                <w:rFonts w:hint="eastAsia" w:ascii="仿宋" w:hAnsi="仿宋" w:eastAsia="仿宋" w:cs="仿宋"/>
                <w:b/>
                <w:bCs w:val="0"/>
                <w:color w:val="000000"/>
                <w:sz w:val="24"/>
                <w:szCs w:val="24"/>
                <w:lang w:val="en-US" w:eastAsia="zh-CN"/>
              </w:rPr>
              <w:t>10</w:t>
            </w:r>
            <w:r>
              <w:rPr>
                <w:rFonts w:hint="eastAsia" w:ascii="仿宋" w:hAnsi="仿宋" w:eastAsia="仿宋" w:cs="仿宋"/>
                <w:b/>
                <w:bCs w:val="0"/>
                <w:color w:val="000000"/>
                <w:sz w:val="24"/>
                <w:szCs w:val="24"/>
              </w:rPr>
              <w:t>个日历天内</w:t>
            </w:r>
            <w:r>
              <w:rPr>
                <w:rFonts w:hint="eastAsia" w:ascii="仿宋" w:hAnsi="仿宋" w:eastAsia="仿宋" w:cs="仿宋"/>
                <w:bCs/>
                <w:color w:val="000000"/>
                <w:sz w:val="24"/>
                <w:szCs w:val="24"/>
              </w:rPr>
              <w:t>完成服务。</w:t>
            </w:r>
          </w:p>
        </w:tc>
        <w:tc>
          <w:tcPr>
            <w:tcW w:w="630" w:type="pct"/>
            <w:gridSpan w:val="2"/>
            <w:vAlign w:val="center"/>
          </w:tcPr>
          <w:p w14:paraId="35381738">
            <w:pPr>
              <w:spacing w:afterLines="0" w:line="240" w:lineRule="auto"/>
              <w:jc w:val="left"/>
              <w:rPr>
                <w:rFonts w:hint="eastAsia" w:ascii="仿宋" w:hAnsi="仿宋" w:eastAsia="仿宋"/>
                <w:sz w:val="24"/>
                <w:szCs w:val="24"/>
                <w:lang w:eastAsia="zh-CN"/>
              </w:rPr>
            </w:pPr>
            <w:r>
              <w:rPr>
                <w:rFonts w:hint="eastAsia" w:ascii="仿宋" w:hAnsi="仿宋" w:eastAsia="仿宋"/>
                <w:sz w:val="24"/>
                <w:szCs w:val="24"/>
                <w:lang w:val="en-US" w:eastAsia="zh-CN"/>
              </w:rPr>
              <w:t>其他</w:t>
            </w:r>
          </w:p>
        </w:tc>
        <w:tc>
          <w:tcPr>
            <w:tcW w:w="2150" w:type="pct"/>
            <w:gridSpan w:val="3"/>
            <w:vAlign w:val="center"/>
          </w:tcPr>
          <w:p w14:paraId="43DF83FA">
            <w:pPr>
              <w:spacing w:afterLines="0" w:line="240" w:lineRule="auto"/>
              <w:jc w:val="left"/>
              <w:rPr>
                <w:rFonts w:hint="default" w:ascii="仿宋" w:hAnsi="仿宋" w:eastAsia="仿宋"/>
                <w:sz w:val="24"/>
                <w:szCs w:val="24"/>
                <w:lang w:val="en-US" w:eastAsia="zh-CN"/>
              </w:rPr>
            </w:pPr>
            <w:r>
              <w:rPr>
                <w:rFonts w:hint="eastAsia" w:ascii="仿宋" w:hAnsi="仿宋" w:eastAsia="仿宋"/>
                <w:sz w:val="24"/>
                <w:szCs w:val="24"/>
                <w:lang w:val="en-US" w:eastAsia="zh-CN"/>
              </w:rPr>
              <w:t>服务要求：包工包料（专业工具、耗材、防护用品、清洁剂、保险等）；需考虑配电间正常运行的约束条件，作业需与业主方运行部门紧密配合。</w:t>
            </w:r>
          </w:p>
        </w:tc>
      </w:tr>
      <w:tr w14:paraId="4DAF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9"/>
            <w:vAlign w:val="center"/>
          </w:tcPr>
          <w:p w14:paraId="5B6BC131">
            <w:pPr>
              <w:spacing w:afterLines="0" w:line="240" w:lineRule="auto"/>
              <w:jc w:val="left"/>
              <w:rPr>
                <w:rFonts w:hint="eastAsia" w:ascii="仿宋" w:hAnsi="仿宋" w:eastAsia="仿宋"/>
                <w:sz w:val="21"/>
                <w:szCs w:val="21"/>
              </w:rPr>
            </w:pPr>
            <w:r>
              <w:rPr>
                <w:rFonts w:hint="eastAsia" w:ascii="仿宋" w:hAnsi="仿宋" w:eastAsia="仿宋"/>
                <w:sz w:val="21"/>
                <w:szCs w:val="21"/>
              </w:rPr>
              <w:t>1、如使用本报价单模板，标“*”为必填项;</w:t>
            </w:r>
          </w:p>
          <w:p w14:paraId="1B683D71">
            <w:pPr>
              <w:spacing w:afterLines="0" w:line="240" w:lineRule="auto"/>
              <w:jc w:val="left"/>
              <w:rPr>
                <w:rFonts w:hint="eastAsia" w:ascii="仿宋" w:hAnsi="仿宋" w:eastAsia="仿宋"/>
                <w:sz w:val="21"/>
                <w:szCs w:val="21"/>
              </w:rPr>
            </w:pPr>
            <w:r>
              <w:rPr>
                <w:rFonts w:hint="eastAsia" w:ascii="仿宋" w:hAnsi="仿宋" w:eastAsia="仿宋"/>
                <w:sz w:val="21"/>
                <w:szCs w:val="21"/>
              </w:rPr>
              <w:t>2、本项目为单价合同，供应商报价为包干费用，应包含履行本合同项下全部工作内容、职责及义务所需的一切费用，包括但不限于人员工资和福利、保险、机械费、设备费、措施费、管理费、利润、税金等与本合同全部工作内容有关的一切费用。</w:t>
            </w:r>
          </w:p>
          <w:p w14:paraId="16954F2B">
            <w:pPr>
              <w:spacing w:afterLines="0" w:line="240" w:lineRule="auto"/>
              <w:jc w:val="left"/>
              <w:rPr>
                <w:rFonts w:hint="eastAsia" w:ascii="仿宋" w:hAnsi="仿宋" w:eastAsia="仿宋"/>
                <w:b/>
                <w:bCs/>
                <w:sz w:val="21"/>
                <w:szCs w:val="21"/>
              </w:rPr>
            </w:pPr>
            <w:r>
              <w:rPr>
                <w:rFonts w:hint="eastAsia" w:ascii="仿宋" w:hAnsi="仿宋" w:eastAsia="仿宋"/>
                <w:b/>
                <w:bCs/>
                <w:sz w:val="21"/>
                <w:szCs w:val="21"/>
              </w:rPr>
              <w:t>3、本采购项目以不含税</w:t>
            </w:r>
            <w:r>
              <w:rPr>
                <w:rFonts w:hint="eastAsia" w:ascii="仿宋" w:hAnsi="仿宋" w:eastAsia="仿宋"/>
                <w:b/>
                <w:bCs/>
                <w:sz w:val="21"/>
                <w:szCs w:val="21"/>
                <w:lang w:val="en-US" w:eastAsia="zh-CN"/>
              </w:rPr>
              <w:t>总</w:t>
            </w:r>
            <w:r>
              <w:rPr>
                <w:rFonts w:hint="eastAsia" w:ascii="仿宋" w:hAnsi="仿宋" w:eastAsia="仿宋"/>
                <w:b/>
                <w:bCs/>
                <w:sz w:val="21"/>
                <w:szCs w:val="21"/>
              </w:rPr>
              <w:t>价进行对比，参选单位需填报含税</w:t>
            </w:r>
            <w:r>
              <w:rPr>
                <w:rFonts w:hint="eastAsia" w:ascii="仿宋" w:hAnsi="仿宋" w:eastAsia="仿宋"/>
                <w:b/>
                <w:bCs/>
                <w:sz w:val="21"/>
                <w:szCs w:val="21"/>
                <w:lang w:val="en-US" w:eastAsia="zh-CN"/>
              </w:rPr>
              <w:t>单</w:t>
            </w:r>
            <w:r>
              <w:rPr>
                <w:rFonts w:hint="eastAsia" w:ascii="仿宋" w:hAnsi="仿宋" w:eastAsia="仿宋"/>
                <w:b/>
                <w:bCs/>
                <w:sz w:val="21"/>
                <w:szCs w:val="21"/>
              </w:rPr>
              <w:t>价</w:t>
            </w:r>
            <w:r>
              <w:rPr>
                <w:rFonts w:hint="eastAsia" w:ascii="仿宋" w:hAnsi="仿宋" w:eastAsia="仿宋"/>
                <w:b/>
                <w:bCs/>
                <w:sz w:val="21"/>
                <w:szCs w:val="21"/>
                <w:lang w:eastAsia="zh-CN"/>
              </w:rPr>
              <w:t>、</w:t>
            </w:r>
            <w:r>
              <w:rPr>
                <w:rFonts w:hint="eastAsia" w:ascii="仿宋" w:hAnsi="仿宋" w:eastAsia="仿宋"/>
                <w:b/>
                <w:bCs/>
                <w:sz w:val="21"/>
                <w:szCs w:val="21"/>
                <w:lang w:val="en-US" w:eastAsia="zh-CN"/>
              </w:rPr>
              <w:t>含税总价</w:t>
            </w:r>
            <w:r>
              <w:rPr>
                <w:rFonts w:hint="eastAsia" w:ascii="仿宋" w:hAnsi="仿宋" w:eastAsia="仿宋"/>
                <w:b/>
                <w:bCs/>
                <w:sz w:val="21"/>
                <w:szCs w:val="21"/>
              </w:rPr>
              <w:t>及税率</w:t>
            </w:r>
            <w:r>
              <w:rPr>
                <w:rFonts w:hint="eastAsia" w:ascii="仿宋" w:hAnsi="仿宋" w:eastAsia="仿宋"/>
                <w:b/>
                <w:bCs/>
                <w:sz w:val="21"/>
                <w:szCs w:val="21"/>
                <w:lang w:eastAsia="zh-CN"/>
              </w:rPr>
              <w:t>；</w:t>
            </w:r>
            <w:r>
              <w:rPr>
                <w:rFonts w:hint="eastAsia" w:ascii="仿宋" w:hAnsi="仿宋" w:eastAsia="仿宋"/>
                <w:b/>
                <w:bCs/>
                <w:sz w:val="21"/>
                <w:szCs w:val="21"/>
                <w:lang w:val="en-US" w:eastAsia="zh-CN"/>
              </w:rPr>
              <w:t>报价不含税总价计算有误的，以不含税单价报价为准修正总价</w:t>
            </w:r>
            <w:r>
              <w:rPr>
                <w:rFonts w:hint="eastAsia" w:ascii="仿宋" w:hAnsi="仿宋" w:eastAsia="仿宋"/>
                <w:b/>
                <w:bCs/>
                <w:sz w:val="21"/>
                <w:szCs w:val="21"/>
              </w:rPr>
              <w:t>。</w:t>
            </w:r>
          </w:p>
          <w:p w14:paraId="5007247C">
            <w:pPr>
              <w:spacing w:afterLines="0" w:line="240" w:lineRule="auto"/>
              <w:jc w:val="left"/>
              <w:rPr>
                <w:rFonts w:hint="eastAsia" w:ascii="仿宋" w:hAnsi="仿宋" w:eastAsia="仿宋"/>
                <w:b/>
                <w:bCs/>
                <w:sz w:val="21"/>
                <w:szCs w:val="21"/>
              </w:rPr>
            </w:pPr>
            <w:r>
              <w:rPr>
                <w:rFonts w:hint="eastAsia" w:ascii="仿宋" w:hAnsi="仿宋" w:eastAsia="仿宋"/>
                <w:b/>
                <w:bCs/>
                <w:sz w:val="21"/>
                <w:szCs w:val="21"/>
              </w:rPr>
              <w:t>4、本次采购签订单价合同，据实结算；</w:t>
            </w:r>
          </w:p>
          <w:p w14:paraId="71CD8BAB">
            <w:pPr>
              <w:spacing w:afterLines="0" w:line="240" w:lineRule="auto"/>
              <w:jc w:val="left"/>
              <w:rPr>
                <w:rFonts w:hint="eastAsia" w:ascii="仿宋" w:hAnsi="仿宋" w:eastAsia="仿宋"/>
                <w:b/>
                <w:bCs/>
                <w:sz w:val="21"/>
                <w:szCs w:val="21"/>
              </w:rPr>
            </w:pPr>
            <w:r>
              <w:rPr>
                <w:rFonts w:hint="eastAsia" w:ascii="仿宋" w:hAnsi="仿宋" w:eastAsia="仿宋"/>
                <w:b/>
                <w:bCs/>
                <w:sz w:val="21"/>
                <w:szCs w:val="21"/>
              </w:rPr>
              <w:t>5.不含税价计算方式:不含税价=含税价/(1+税率)；</w:t>
            </w:r>
          </w:p>
          <w:p w14:paraId="17A6E80D">
            <w:pPr>
              <w:spacing w:afterLines="0" w:line="240" w:lineRule="auto"/>
              <w:ind w:left="0" w:leftChars="0" w:firstLine="0" w:firstLineChars="0"/>
              <w:jc w:val="left"/>
              <w:rPr>
                <w:rFonts w:hint="eastAsia" w:ascii="仿宋" w:hAnsi="仿宋" w:eastAsia="仿宋"/>
                <w:b/>
                <w:bCs/>
                <w:sz w:val="21"/>
                <w:szCs w:val="21"/>
              </w:rPr>
            </w:pPr>
            <w:r>
              <w:rPr>
                <w:rFonts w:hint="eastAsia" w:ascii="仿宋" w:hAnsi="仿宋" w:eastAsia="仿宋"/>
                <w:b/>
                <w:bCs/>
                <w:sz w:val="21"/>
                <w:szCs w:val="21"/>
              </w:rPr>
              <w:t>不含税总价计算方式：不含税总价=（项次1数量*项次1不含税单价）+（项次2数量*项次2不含税单价）</w:t>
            </w:r>
            <w:r>
              <w:rPr>
                <w:rFonts w:hint="eastAsia" w:ascii="仿宋" w:hAnsi="仿宋" w:eastAsia="仿宋"/>
                <w:b/>
                <w:bCs/>
                <w:sz w:val="21"/>
                <w:szCs w:val="21"/>
                <w:lang w:val="en-US" w:eastAsia="zh-CN"/>
              </w:rPr>
              <w:t>+...+</w:t>
            </w:r>
            <w:r>
              <w:rPr>
                <w:rFonts w:hint="eastAsia" w:ascii="仿宋" w:hAnsi="仿宋" w:eastAsia="仿宋"/>
                <w:b/>
                <w:bCs/>
                <w:sz w:val="21"/>
                <w:szCs w:val="21"/>
              </w:rPr>
              <w:t>（项次</w:t>
            </w:r>
            <w:r>
              <w:rPr>
                <w:rFonts w:hint="eastAsia" w:ascii="仿宋" w:hAnsi="仿宋" w:eastAsia="仿宋"/>
                <w:b/>
                <w:bCs/>
                <w:sz w:val="21"/>
                <w:szCs w:val="21"/>
                <w:lang w:val="en-US" w:eastAsia="zh-CN"/>
              </w:rPr>
              <w:t>26</w:t>
            </w:r>
            <w:r>
              <w:rPr>
                <w:rFonts w:hint="eastAsia" w:ascii="仿宋" w:hAnsi="仿宋" w:eastAsia="仿宋"/>
                <w:b/>
                <w:bCs/>
                <w:sz w:val="21"/>
                <w:szCs w:val="21"/>
              </w:rPr>
              <w:t>数量*项次</w:t>
            </w:r>
            <w:r>
              <w:rPr>
                <w:rFonts w:hint="eastAsia" w:ascii="仿宋" w:hAnsi="仿宋" w:eastAsia="仿宋"/>
                <w:b/>
                <w:bCs/>
                <w:sz w:val="21"/>
                <w:szCs w:val="21"/>
                <w:lang w:val="en-US" w:eastAsia="zh-CN"/>
              </w:rPr>
              <w:t>26</w:t>
            </w:r>
            <w:r>
              <w:rPr>
                <w:rFonts w:hint="eastAsia" w:ascii="仿宋" w:hAnsi="仿宋" w:eastAsia="仿宋"/>
                <w:b/>
                <w:bCs/>
                <w:sz w:val="21"/>
                <w:szCs w:val="21"/>
              </w:rPr>
              <w:t>不含税单价）；</w:t>
            </w:r>
          </w:p>
          <w:p w14:paraId="05A23FE7">
            <w:pPr>
              <w:spacing w:afterLines="0" w:line="240" w:lineRule="auto"/>
              <w:jc w:val="left"/>
              <w:rPr>
                <w:rFonts w:hint="eastAsia" w:ascii="仿宋" w:hAnsi="仿宋" w:eastAsia="仿宋"/>
                <w:sz w:val="24"/>
                <w:szCs w:val="24"/>
              </w:rPr>
            </w:pPr>
            <w:r>
              <w:rPr>
                <w:rFonts w:hint="eastAsia" w:ascii="仿宋" w:hAnsi="仿宋" w:eastAsia="仿宋"/>
                <w:sz w:val="21"/>
                <w:szCs w:val="21"/>
              </w:rPr>
              <w:t>6、以上报价为最终报价，无现场议价，报价人参与报价即视为已知悉并接受该情况。</w:t>
            </w:r>
          </w:p>
        </w:tc>
      </w:tr>
    </w:tbl>
    <w:p w14:paraId="4E1937C0">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387CA441">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20B633D9">
      <w:pPr>
        <w:spacing w:after="78"/>
        <w:rPr>
          <w:rFonts w:hint="eastAsia" w:ascii="仿宋" w:hAnsi="仿宋" w:eastAsia="仿宋"/>
          <w:b/>
          <w:sz w:val="24"/>
          <w:szCs w:val="24"/>
        </w:rPr>
      </w:pPr>
      <w:r>
        <w:rPr>
          <w:rFonts w:hint="eastAsia" w:ascii="仿宋" w:hAnsi="仿宋" w:eastAsia="仿宋" w:cs="Arial"/>
          <w:sz w:val="24"/>
          <w:szCs w:val="32"/>
        </w:rPr>
        <w:br w:type="page"/>
      </w:r>
    </w:p>
    <w:p w14:paraId="08EFC45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54" w:name="_Toc133335897"/>
      <w:bookmarkStart w:id="55" w:name="_Toc116850266"/>
      <w:r>
        <w:rPr>
          <w:rFonts w:hint="eastAsia" w:ascii="仿宋" w:hAnsi="仿宋" w:eastAsia="仿宋"/>
          <w:b/>
          <w:bCs/>
          <w:kern w:val="0"/>
          <w:sz w:val="24"/>
        </w:rPr>
        <w:t>响应供应商认为有必要提供的其他材料</w:t>
      </w:r>
      <w:bookmarkEnd w:id="54"/>
      <w:bookmarkEnd w:id="55"/>
    </w:p>
    <w:p w14:paraId="0A3A2859">
      <w:pPr>
        <w:spacing w:after="78" w:line="288" w:lineRule="auto"/>
        <w:rPr>
          <w:rFonts w:hint="eastAsia" w:ascii="仿宋" w:hAnsi="仿宋" w:eastAsia="仿宋"/>
          <w:b/>
          <w:szCs w:val="21"/>
        </w:rPr>
      </w:pPr>
    </w:p>
    <w:sectPr>
      <w:headerReference r:id="rId12" w:type="first"/>
      <w:footerReference r:id="rId15" w:type="first"/>
      <w:headerReference r:id="rId10" w:type="default"/>
      <w:footerReference r:id="rId13" w:type="default"/>
      <w:headerReference r:id="rId11" w:type="even"/>
      <w:footerReference r:id="rId14" w:type="even"/>
      <w:pgSz w:w="11906" w:h="16838"/>
      <w:pgMar w:top="1417" w:right="1417" w:bottom="1417" w:left="1417" w:header="851" w:footer="992" w:gutter="0"/>
      <w:pgBorders>
        <w:top w:val="none" w:sz="0" w:space="0"/>
        <w:left w:val="none" w:sz="0" w:space="0"/>
        <w:bottom w:val="none" w:sz="0" w:space="0"/>
        <w:right w:val="none" w:sz="0" w:space="0"/>
      </w:pgBorders>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embedRegular r:id="rId1" w:fontKey="{A1913D4D-AE4E-409A-8601-7B01E97A51C2}"/>
  </w:font>
  <w:font w:name="宋体">
    <w:panose1 w:val="02010600030101010101"/>
    <w:charset w:val="7A"/>
    <w:family w:val="auto"/>
    <w:pitch w:val="default"/>
    <w:sig w:usb0="00000203" w:usb1="288F0000" w:usb2="00000006" w:usb3="00000000" w:csb0="00040001" w:csb1="00000000"/>
    <w:embedRegular r:id="rId2" w:fontKey="{36B12539-EF60-4663-B7F5-5CE92F971AB3}"/>
  </w:font>
  <w:font w:name="Wingdings">
    <w:panose1 w:val="05000000000000000000"/>
    <w:charset w:val="02"/>
    <w:family w:val="auto"/>
    <w:pitch w:val="default"/>
    <w:sig w:usb0="00000000" w:usb1="00000000" w:usb2="00000000" w:usb3="00000000" w:csb0="80000000" w:csb1="00000000"/>
    <w:embedRegular r:id="rId3" w:fontKey="{38ED861C-F27C-4151-85B3-9864CE9EC9C2}"/>
  </w:font>
  <w:font w:name="Arial">
    <w:panose1 w:val="020B0604020202020204"/>
    <w:charset w:val="01"/>
    <w:family w:val="swiss"/>
    <w:pitch w:val="default"/>
    <w:sig w:usb0="E0002EFF" w:usb1="C000785B" w:usb2="00000009" w:usb3="00000000" w:csb0="400001FF" w:csb1="FFFF0000"/>
    <w:embedRegular r:id="rId4" w:fontKey="{68438C35-949F-4BD2-B48F-E47109C5635B}"/>
  </w:font>
  <w:font w:name="黑体">
    <w:panose1 w:val="02010609060101010101"/>
    <w:charset w:val="86"/>
    <w:family w:val="auto"/>
    <w:pitch w:val="default"/>
    <w:sig w:usb0="800002BF" w:usb1="38CF7CFA" w:usb2="00000016" w:usb3="00000000" w:csb0="00040001" w:csb1="00000000"/>
    <w:embedRegular r:id="rId5" w:fontKey="{EBD0F29A-206B-41D4-A4A2-F66A1763635D}"/>
  </w:font>
  <w:font w:name="Courier New">
    <w:panose1 w:val="02070309020205020404"/>
    <w:charset w:val="01"/>
    <w:family w:val="modern"/>
    <w:pitch w:val="default"/>
    <w:sig w:usb0="E0002EFF" w:usb1="C0007843" w:usb2="00000009" w:usb3="00000000" w:csb0="400001FF" w:csb1="FFFF0000"/>
    <w:embedRegular r:id="rId6" w:fontKey="{D751E38C-52E5-4672-91B0-E562050B14B4}"/>
  </w:font>
  <w:font w:name="Symbol">
    <w:panose1 w:val="05050102010706020507"/>
    <w:charset w:val="02"/>
    <w:family w:val="roman"/>
    <w:pitch w:val="default"/>
    <w:sig w:usb0="00000000" w:usb1="00000000" w:usb2="00000000" w:usb3="00000000" w:csb0="80000000" w:csb1="00000000"/>
    <w:embedRegular r:id="rId7" w:fontKey="{83642769-5F94-4A1E-AA49-5A389E687C5C}"/>
  </w:font>
  <w:font w:name="Calibri">
    <w:panose1 w:val="020F0502020204030204"/>
    <w:charset w:val="00"/>
    <w:family w:val="swiss"/>
    <w:pitch w:val="default"/>
    <w:sig w:usb0="E4002EFF" w:usb1="C200247B" w:usb2="00000009" w:usb3="00000000" w:csb0="200001FF" w:csb1="00000000"/>
    <w:embedRegular r:id="rId8" w:fontKey="{025BBB89-E6FD-4E8D-875A-E8E1611A4E96}"/>
  </w:font>
  <w:font w:name="Calibri Light">
    <w:panose1 w:val="020F0302020204030204"/>
    <w:charset w:val="00"/>
    <w:family w:val="swiss"/>
    <w:pitch w:val="default"/>
    <w:sig w:usb0="E4002EFF" w:usb1="C200247B" w:usb2="00000009" w:usb3="00000000" w:csb0="200001FF" w:csb1="00000000"/>
    <w:embedRegular r:id="rId9" w:fontKey="{42BD06D3-8C84-4B9D-B104-B071A2A7C7BF}"/>
  </w:font>
  <w:font w:name="Cambria">
    <w:panose1 w:val="02040503050406030204"/>
    <w:charset w:val="00"/>
    <w:family w:val="roman"/>
    <w:pitch w:val="default"/>
    <w:sig w:usb0="E00006FF" w:usb1="420024FF" w:usb2="02000000" w:usb3="00000000" w:csb0="2000019F" w:csb1="00000000"/>
    <w:embedRegular r:id="rId10" w:fontKey="{E03EF054-0709-4161-BE83-4D398333383A}"/>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BA333EC5-735F-4151-BF0C-80416F17912B}"/>
  </w:font>
  <w:font w:name="微软雅黑">
    <w:panose1 w:val="020B0503020204020204"/>
    <w:charset w:val="86"/>
    <w:family w:val="swiss"/>
    <w:pitch w:val="default"/>
    <w:sig w:usb0="80000287" w:usb1="2ACF3C50" w:usb2="00000016" w:usb3="00000000" w:csb0="0004001F" w:csb1="00000000"/>
    <w:embedRegular r:id="rId12" w:fontKey="{C37BCC24-5ABA-48A0-890B-FEC939FF70FB}"/>
  </w:font>
  <w:font w:name="方正小标宋简体">
    <w:panose1 w:val="02010600010101010101"/>
    <w:charset w:val="86"/>
    <w:family w:val="auto"/>
    <w:pitch w:val="default"/>
    <w:sig w:usb0="00000001" w:usb1="080E0000" w:usb2="00000000" w:usb3="00000000" w:csb0="00040000" w:csb1="00000000"/>
    <w:embedRegular r:id="rId13" w:fontKey="{9F07E200-7CEB-4A6A-8F68-3410F9C9D252}"/>
  </w:font>
  <w:font w:name="长城小">
    <w:altName w:val="宋体"/>
    <w:panose1 w:val="00000000000000000000"/>
    <w:charset w:val="86"/>
    <w:family w:val="modern"/>
    <w:pitch w:val="default"/>
    <w:sig w:usb0="00000000" w:usb1="00000000" w:usb2="00000000" w:usb3="00000000" w:csb0="00040001" w:csb1="00000000"/>
    <w:embedRegular r:id="rId14" w:fontKey="{96CE0B0A-F229-42EF-BFF4-9828184E6FAC}"/>
  </w:font>
  <w:font w:name="长城小标宋体">
    <w:panose1 w:val="02010609010101010101"/>
    <w:charset w:val="86"/>
    <w:family w:val="auto"/>
    <w:pitch w:val="default"/>
    <w:sig w:usb0="00000000" w:usb1="00000000" w:usb2="00000000" w:usb3="00000000" w:csb0="00000000" w:csb1="00000000"/>
    <w:embedRegular r:id="rId15" w:fontKey="{0A15FB1B-42C0-482D-8A79-BEC5AF2AE76F}"/>
  </w:font>
  <w:font w:name="仿宋">
    <w:panose1 w:val="02010609060101010101"/>
    <w:charset w:val="86"/>
    <w:family w:val="modern"/>
    <w:pitch w:val="default"/>
    <w:sig w:usb0="800002BF" w:usb1="38CF7CFA" w:usb2="00000016" w:usb3="00000000" w:csb0="00040001" w:csb1="00000000"/>
    <w:embedRegular r:id="rId16" w:fontKey="{35068702-2525-4523-8C82-C3A3E791738A}"/>
  </w:font>
  <w:font w:name="Times New Roman Regular">
    <w:altName w:val="Times New Roman"/>
    <w:panose1 w:val="00000000000000000000"/>
    <w:charset w:val="00"/>
    <w:family w:val="auto"/>
    <w:pitch w:val="default"/>
    <w:sig w:usb0="00000000" w:usb1="00000000" w:usb2="00000009" w:usb3="00000000" w:csb0="400001FF" w:csb1="FFFF0000"/>
    <w:embedRegular r:id="rId17" w:fontKey="{619E5EA1-253A-48A8-B387-216FE5D2F6F5}"/>
  </w:font>
  <w:font w:name="WPSEMBED1">
    <w:panose1 w:val="02010609030101010101"/>
    <w:charset w:val="86"/>
    <w:family w:val="auto"/>
    <w:pitch w:val="default"/>
    <w:sig w:usb0="00000001" w:usb1="080E0000" w:usb2="00000000" w:usb3="00000000" w:csb0="00040000" w:csb1="00000000"/>
  </w:font>
  <w:font w:name="WPSEMBED2">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DFE37">
    <w:pPr>
      <w:pStyle w:val="14"/>
    </w:pPr>
  </w:p>
  <w:p w14:paraId="16BE24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F8E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36E92">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636E92">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E76FA9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19E1">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D06E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EAD06E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17A61">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5F691">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F55F691">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8B9A4">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C496">
    <w:pPr>
      <w:spacing w:after="60"/>
      <w:jc w:val="lef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D57DB">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3CD57DB">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3FD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C7B19">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19D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EC5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D23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6CA0"/>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7936BE"/>
    <w:rsid w:val="01B87BAA"/>
    <w:rsid w:val="01E3718B"/>
    <w:rsid w:val="01EC2C5A"/>
    <w:rsid w:val="02185A90"/>
    <w:rsid w:val="03311390"/>
    <w:rsid w:val="034A3564"/>
    <w:rsid w:val="03795884"/>
    <w:rsid w:val="0383194B"/>
    <w:rsid w:val="038F541B"/>
    <w:rsid w:val="03966FA9"/>
    <w:rsid w:val="03D9246C"/>
    <w:rsid w:val="04575F38"/>
    <w:rsid w:val="04A20595"/>
    <w:rsid w:val="056401E1"/>
    <w:rsid w:val="05754E07"/>
    <w:rsid w:val="059211F2"/>
    <w:rsid w:val="05FD24F9"/>
    <w:rsid w:val="06710406"/>
    <w:rsid w:val="06736DB3"/>
    <w:rsid w:val="0696086E"/>
    <w:rsid w:val="0696261C"/>
    <w:rsid w:val="06A51204"/>
    <w:rsid w:val="06CD10FE"/>
    <w:rsid w:val="06D473AA"/>
    <w:rsid w:val="06F9F432"/>
    <w:rsid w:val="07480E14"/>
    <w:rsid w:val="078D3874"/>
    <w:rsid w:val="079756C5"/>
    <w:rsid w:val="08244108"/>
    <w:rsid w:val="08420CAE"/>
    <w:rsid w:val="084A1910"/>
    <w:rsid w:val="084A2103"/>
    <w:rsid w:val="084A42F0"/>
    <w:rsid w:val="09260C87"/>
    <w:rsid w:val="0A363213"/>
    <w:rsid w:val="0A64315D"/>
    <w:rsid w:val="0A886720"/>
    <w:rsid w:val="0AA1428C"/>
    <w:rsid w:val="0AD251DE"/>
    <w:rsid w:val="0B0E30C9"/>
    <w:rsid w:val="0B16508E"/>
    <w:rsid w:val="0CD00C0D"/>
    <w:rsid w:val="0CE71E24"/>
    <w:rsid w:val="0D7F8C1E"/>
    <w:rsid w:val="0D970DF6"/>
    <w:rsid w:val="0D9E3895"/>
    <w:rsid w:val="0DAFDDD2"/>
    <w:rsid w:val="0DC857B1"/>
    <w:rsid w:val="0E4211FE"/>
    <w:rsid w:val="0EDF1DBD"/>
    <w:rsid w:val="0EE17277"/>
    <w:rsid w:val="0EF32F07"/>
    <w:rsid w:val="0F207221"/>
    <w:rsid w:val="0FC44F66"/>
    <w:rsid w:val="0FD61205"/>
    <w:rsid w:val="1097590F"/>
    <w:rsid w:val="10C42B13"/>
    <w:rsid w:val="10DD77C5"/>
    <w:rsid w:val="10E7084B"/>
    <w:rsid w:val="10F22522"/>
    <w:rsid w:val="11491958"/>
    <w:rsid w:val="115D3D7D"/>
    <w:rsid w:val="11C42C96"/>
    <w:rsid w:val="11CE5360"/>
    <w:rsid w:val="125606F6"/>
    <w:rsid w:val="12855EB3"/>
    <w:rsid w:val="13207027"/>
    <w:rsid w:val="13337B71"/>
    <w:rsid w:val="134E717A"/>
    <w:rsid w:val="135D7FEE"/>
    <w:rsid w:val="13AFEC81"/>
    <w:rsid w:val="141D5673"/>
    <w:rsid w:val="147D38AA"/>
    <w:rsid w:val="14E804E7"/>
    <w:rsid w:val="14E910A8"/>
    <w:rsid w:val="162D6C54"/>
    <w:rsid w:val="166564D0"/>
    <w:rsid w:val="16BB6B10"/>
    <w:rsid w:val="16D57CE5"/>
    <w:rsid w:val="171F1BA1"/>
    <w:rsid w:val="172377DF"/>
    <w:rsid w:val="185C5D2A"/>
    <w:rsid w:val="18AC73A6"/>
    <w:rsid w:val="18CD7911"/>
    <w:rsid w:val="193948C5"/>
    <w:rsid w:val="196910DF"/>
    <w:rsid w:val="199164D0"/>
    <w:rsid w:val="1A044DDE"/>
    <w:rsid w:val="1A142500"/>
    <w:rsid w:val="1A89451A"/>
    <w:rsid w:val="1AE52C14"/>
    <w:rsid w:val="1B3E617D"/>
    <w:rsid w:val="1B3FC108"/>
    <w:rsid w:val="1B446973"/>
    <w:rsid w:val="1B4A37C8"/>
    <w:rsid w:val="1BAD14BF"/>
    <w:rsid w:val="1BBF5AD0"/>
    <w:rsid w:val="1BEB3248"/>
    <w:rsid w:val="1BFB4A9B"/>
    <w:rsid w:val="1BFE3282"/>
    <w:rsid w:val="1CE758FD"/>
    <w:rsid w:val="1CF56121"/>
    <w:rsid w:val="1CFC7B12"/>
    <w:rsid w:val="1D3A646D"/>
    <w:rsid w:val="1D6923E1"/>
    <w:rsid w:val="1DF36D83"/>
    <w:rsid w:val="1E4B73EA"/>
    <w:rsid w:val="1E870D13"/>
    <w:rsid w:val="1EC75BA1"/>
    <w:rsid w:val="1ED869CE"/>
    <w:rsid w:val="1F0329CF"/>
    <w:rsid w:val="1F0F1A56"/>
    <w:rsid w:val="1F7F9C30"/>
    <w:rsid w:val="1FA372AD"/>
    <w:rsid w:val="1FB39FF7"/>
    <w:rsid w:val="1FB54372"/>
    <w:rsid w:val="1FEC089C"/>
    <w:rsid w:val="1FFF4E3F"/>
    <w:rsid w:val="20077A2D"/>
    <w:rsid w:val="20344F28"/>
    <w:rsid w:val="206E7EE0"/>
    <w:rsid w:val="2089134F"/>
    <w:rsid w:val="208923CA"/>
    <w:rsid w:val="20AB0E9C"/>
    <w:rsid w:val="20B816B5"/>
    <w:rsid w:val="212271A1"/>
    <w:rsid w:val="21BA76AF"/>
    <w:rsid w:val="22917CE3"/>
    <w:rsid w:val="23884315"/>
    <w:rsid w:val="241412AC"/>
    <w:rsid w:val="247022A7"/>
    <w:rsid w:val="24B95082"/>
    <w:rsid w:val="24C1046C"/>
    <w:rsid w:val="25076767"/>
    <w:rsid w:val="257FF5EF"/>
    <w:rsid w:val="25C73A07"/>
    <w:rsid w:val="265F1667"/>
    <w:rsid w:val="26DC0652"/>
    <w:rsid w:val="270A69E3"/>
    <w:rsid w:val="27A6670B"/>
    <w:rsid w:val="27BED872"/>
    <w:rsid w:val="27C81105"/>
    <w:rsid w:val="27CD5BD1"/>
    <w:rsid w:val="28787368"/>
    <w:rsid w:val="28AF13DB"/>
    <w:rsid w:val="28DD5BEA"/>
    <w:rsid w:val="296A3A6F"/>
    <w:rsid w:val="29983511"/>
    <w:rsid w:val="29E9B391"/>
    <w:rsid w:val="2AFDB16C"/>
    <w:rsid w:val="2B0B2D29"/>
    <w:rsid w:val="2B7D8E96"/>
    <w:rsid w:val="2B93647B"/>
    <w:rsid w:val="2B9B7C50"/>
    <w:rsid w:val="2C097269"/>
    <w:rsid w:val="2C87EFA4"/>
    <w:rsid w:val="2C9B569A"/>
    <w:rsid w:val="2CAD7613"/>
    <w:rsid w:val="2CB37F14"/>
    <w:rsid w:val="2CBF0577"/>
    <w:rsid w:val="2CEFA2BD"/>
    <w:rsid w:val="2D0E3963"/>
    <w:rsid w:val="2D9E346A"/>
    <w:rsid w:val="2DCA5054"/>
    <w:rsid w:val="2DFD3BC0"/>
    <w:rsid w:val="2E4E7069"/>
    <w:rsid w:val="2EB532C1"/>
    <w:rsid w:val="2EFF028F"/>
    <w:rsid w:val="2EFF0385"/>
    <w:rsid w:val="2F177DFE"/>
    <w:rsid w:val="2F3D069B"/>
    <w:rsid w:val="2FC41EBA"/>
    <w:rsid w:val="2FDFB298"/>
    <w:rsid w:val="2FEBB001"/>
    <w:rsid w:val="30333B81"/>
    <w:rsid w:val="30BF60A9"/>
    <w:rsid w:val="30EE09A0"/>
    <w:rsid w:val="314945C0"/>
    <w:rsid w:val="31875FCE"/>
    <w:rsid w:val="318E1123"/>
    <w:rsid w:val="32806E68"/>
    <w:rsid w:val="32AA74CF"/>
    <w:rsid w:val="33923FE8"/>
    <w:rsid w:val="33CD7784"/>
    <w:rsid w:val="340239A8"/>
    <w:rsid w:val="340E3EBE"/>
    <w:rsid w:val="346B2113"/>
    <w:rsid w:val="34882FAD"/>
    <w:rsid w:val="350F21D1"/>
    <w:rsid w:val="35606D98"/>
    <w:rsid w:val="35C41131"/>
    <w:rsid w:val="35FF7EAC"/>
    <w:rsid w:val="363F59A9"/>
    <w:rsid w:val="36B91E0A"/>
    <w:rsid w:val="373A6320"/>
    <w:rsid w:val="37621F23"/>
    <w:rsid w:val="377B856B"/>
    <w:rsid w:val="377C4D93"/>
    <w:rsid w:val="37FEEEDA"/>
    <w:rsid w:val="380C2D0A"/>
    <w:rsid w:val="387A052E"/>
    <w:rsid w:val="387C5D6A"/>
    <w:rsid w:val="391FB7C6"/>
    <w:rsid w:val="3956852C"/>
    <w:rsid w:val="397D4866"/>
    <w:rsid w:val="39A6786D"/>
    <w:rsid w:val="39DE4D7B"/>
    <w:rsid w:val="3A3B0BB3"/>
    <w:rsid w:val="3A51BFC5"/>
    <w:rsid w:val="3A695377"/>
    <w:rsid w:val="3A7647DA"/>
    <w:rsid w:val="3AFD93B8"/>
    <w:rsid w:val="3B1F391F"/>
    <w:rsid w:val="3B459C86"/>
    <w:rsid w:val="3B5F884B"/>
    <w:rsid w:val="3B7D4680"/>
    <w:rsid w:val="3B8A6E28"/>
    <w:rsid w:val="3B95BADD"/>
    <w:rsid w:val="3BB84807"/>
    <w:rsid w:val="3C390E76"/>
    <w:rsid w:val="3C5D14BF"/>
    <w:rsid w:val="3C7A386B"/>
    <w:rsid w:val="3C7BEB7C"/>
    <w:rsid w:val="3C9708C1"/>
    <w:rsid w:val="3CA803D8"/>
    <w:rsid w:val="3CE2078D"/>
    <w:rsid w:val="3D3954D4"/>
    <w:rsid w:val="3D6C951B"/>
    <w:rsid w:val="3DB56025"/>
    <w:rsid w:val="3DF450EA"/>
    <w:rsid w:val="3DFF524D"/>
    <w:rsid w:val="3DFF7079"/>
    <w:rsid w:val="3DFFBEE7"/>
    <w:rsid w:val="3E5B59EF"/>
    <w:rsid w:val="3EA7FE48"/>
    <w:rsid w:val="3EF86484"/>
    <w:rsid w:val="3EFBCAFF"/>
    <w:rsid w:val="3EFFC981"/>
    <w:rsid w:val="3FBF5430"/>
    <w:rsid w:val="3FD37539"/>
    <w:rsid w:val="3FDFD096"/>
    <w:rsid w:val="3FED8FF1"/>
    <w:rsid w:val="3FFCCAC4"/>
    <w:rsid w:val="3FFE10BE"/>
    <w:rsid w:val="40103488"/>
    <w:rsid w:val="405A5E8D"/>
    <w:rsid w:val="40F260C6"/>
    <w:rsid w:val="4157145A"/>
    <w:rsid w:val="417EEE12"/>
    <w:rsid w:val="418D0AFC"/>
    <w:rsid w:val="421D078B"/>
    <w:rsid w:val="423A5D78"/>
    <w:rsid w:val="42652233"/>
    <w:rsid w:val="433912CB"/>
    <w:rsid w:val="4341441B"/>
    <w:rsid w:val="43B31DCE"/>
    <w:rsid w:val="43B72E3F"/>
    <w:rsid w:val="43B81849"/>
    <w:rsid w:val="44131682"/>
    <w:rsid w:val="44292F68"/>
    <w:rsid w:val="44855D6B"/>
    <w:rsid w:val="44916958"/>
    <w:rsid w:val="45187934"/>
    <w:rsid w:val="459C0CF6"/>
    <w:rsid w:val="45AA0617"/>
    <w:rsid w:val="46496788"/>
    <w:rsid w:val="46A93491"/>
    <w:rsid w:val="46D81C53"/>
    <w:rsid w:val="47347391"/>
    <w:rsid w:val="477F8B44"/>
    <w:rsid w:val="47AD21BF"/>
    <w:rsid w:val="480D0DB2"/>
    <w:rsid w:val="48290A2B"/>
    <w:rsid w:val="4851744E"/>
    <w:rsid w:val="48D84455"/>
    <w:rsid w:val="48E45A97"/>
    <w:rsid w:val="49695393"/>
    <w:rsid w:val="49702AF5"/>
    <w:rsid w:val="49973E4D"/>
    <w:rsid w:val="499B1895"/>
    <w:rsid w:val="49C317F9"/>
    <w:rsid w:val="4ACDDF1D"/>
    <w:rsid w:val="4AFC0007"/>
    <w:rsid w:val="4B5E27AD"/>
    <w:rsid w:val="4B7C0820"/>
    <w:rsid w:val="4BBA3990"/>
    <w:rsid w:val="4BBE0EDA"/>
    <w:rsid w:val="4BE01CBF"/>
    <w:rsid w:val="4BF003C7"/>
    <w:rsid w:val="4BFC5307"/>
    <w:rsid w:val="4C7C718B"/>
    <w:rsid w:val="4C8F4F48"/>
    <w:rsid w:val="4DCC5629"/>
    <w:rsid w:val="4DD91081"/>
    <w:rsid w:val="4DFF1032"/>
    <w:rsid w:val="4EFDA9D6"/>
    <w:rsid w:val="4EFF30A2"/>
    <w:rsid w:val="4F10078B"/>
    <w:rsid w:val="4F155DA1"/>
    <w:rsid w:val="4F4F0D8E"/>
    <w:rsid w:val="4F520E7C"/>
    <w:rsid w:val="4F952A3E"/>
    <w:rsid w:val="4FF9BA94"/>
    <w:rsid w:val="4FFC2348"/>
    <w:rsid w:val="50167464"/>
    <w:rsid w:val="503E30D6"/>
    <w:rsid w:val="504B2AA6"/>
    <w:rsid w:val="517B5C63"/>
    <w:rsid w:val="529E1C09"/>
    <w:rsid w:val="52B07B8F"/>
    <w:rsid w:val="52FF1484"/>
    <w:rsid w:val="53164D13"/>
    <w:rsid w:val="53F36D01"/>
    <w:rsid w:val="53FD523A"/>
    <w:rsid w:val="541C1980"/>
    <w:rsid w:val="54236053"/>
    <w:rsid w:val="54472A67"/>
    <w:rsid w:val="545C420A"/>
    <w:rsid w:val="547B516E"/>
    <w:rsid w:val="54DE7F5F"/>
    <w:rsid w:val="54EA33D7"/>
    <w:rsid w:val="55091CB9"/>
    <w:rsid w:val="55214149"/>
    <w:rsid w:val="557F0F30"/>
    <w:rsid w:val="559E5CE3"/>
    <w:rsid w:val="561220C4"/>
    <w:rsid w:val="56516CA4"/>
    <w:rsid w:val="56725AB1"/>
    <w:rsid w:val="56A65531"/>
    <w:rsid w:val="56B12911"/>
    <w:rsid w:val="56DD8954"/>
    <w:rsid w:val="575B5575"/>
    <w:rsid w:val="57831D16"/>
    <w:rsid w:val="57AFC3C2"/>
    <w:rsid w:val="57CC5C5D"/>
    <w:rsid w:val="584D6CAB"/>
    <w:rsid w:val="58A6242E"/>
    <w:rsid w:val="58B21AB7"/>
    <w:rsid w:val="58BD4DB3"/>
    <w:rsid w:val="59456959"/>
    <w:rsid w:val="59632793"/>
    <w:rsid w:val="599107AF"/>
    <w:rsid w:val="59B3044E"/>
    <w:rsid w:val="59EB0E8B"/>
    <w:rsid w:val="59FF3A15"/>
    <w:rsid w:val="5A0626FA"/>
    <w:rsid w:val="5A8236DC"/>
    <w:rsid w:val="5A9A35FE"/>
    <w:rsid w:val="5AFFC0B6"/>
    <w:rsid w:val="5B070568"/>
    <w:rsid w:val="5B484E08"/>
    <w:rsid w:val="5B690172"/>
    <w:rsid w:val="5BFAA3C6"/>
    <w:rsid w:val="5C163B75"/>
    <w:rsid w:val="5C25514A"/>
    <w:rsid w:val="5D69DE7E"/>
    <w:rsid w:val="5D7BEC1C"/>
    <w:rsid w:val="5D9E37B6"/>
    <w:rsid w:val="5DDB0F78"/>
    <w:rsid w:val="5DF24210"/>
    <w:rsid w:val="5E17280A"/>
    <w:rsid w:val="5E737D05"/>
    <w:rsid w:val="5E8BD0E0"/>
    <w:rsid w:val="5EF54E86"/>
    <w:rsid w:val="5F017A5F"/>
    <w:rsid w:val="5F12D39A"/>
    <w:rsid w:val="5F854D09"/>
    <w:rsid w:val="5F9C4EB5"/>
    <w:rsid w:val="5FDF7957"/>
    <w:rsid w:val="5FEBE7E7"/>
    <w:rsid w:val="5FF13CC0"/>
    <w:rsid w:val="5FF92615"/>
    <w:rsid w:val="5FF9696C"/>
    <w:rsid w:val="5FFDF639"/>
    <w:rsid w:val="5FFFB48E"/>
    <w:rsid w:val="600924BF"/>
    <w:rsid w:val="6058457E"/>
    <w:rsid w:val="60A725D1"/>
    <w:rsid w:val="60BB26AF"/>
    <w:rsid w:val="614147D4"/>
    <w:rsid w:val="62314848"/>
    <w:rsid w:val="62593D9F"/>
    <w:rsid w:val="63041F5D"/>
    <w:rsid w:val="631303F2"/>
    <w:rsid w:val="633C8FA8"/>
    <w:rsid w:val="633F0871"/>
    <w:rsid w:val="63556314"/>
    <w:rsid w:val="637FE448"/>
    <w:rsid w:val="63BC1BB4"/>
    <w:rsid w:val="63BD36A8"/>
    <w:rsid w:val="63F06F1A"/>
    <w:rsid w:val="64061D04"/>
    <w:rsid w:val="64202DC6"/>
    <w:rsid w:val="649D52EE"/>
    <w:rsid w:val="653465C2"/>
    <w:rsid w:val="654FD8A0"/>
    <w:rsid w:val="65501489"/>
    <w:rsid w:val="65682C49"/>
    <w:rsid w:val="658B3FB6"/>
    <w:rsid w:val="66770C98"/>
    <w:rsid w:val="66C965EB"/>
    <w:rsid w:val="66DD4384"/>
    <w:rsid w:val="67194FDD"/>
    <w:rsid w:val="67275C56"/>
    <w:rsid w:val="6775E9D8"/>
    <w:rsid w:val="679C0573"/>
    <w:rsid w:val="67F565AC"/>
    <w:rsid w:val="67F73327"/>
    <w:rsid w:val="683F0975"/>
    <w:rsid w:val="68E343C2"/>
    <w:rsid w:val="68FA8082"/>
    <w:rsid w:val="694872F8"/>
    <w:rsid w:val="69BF38A2"/>
    <w:rsid w:val="69DF3E6C"/>
    <w:rsid w:val="69EF10CC"/>
    <w:rsid w:val="69EFC425"/>
    <w:rsid w:val="6A375CF4"/>
    <w:rsid w:val="6A4C0D2D"/>
    <w:rsid w:val="6ACFA4E7"/>
    <w:rsid w:val="6B86ABFC"/>
    <w:rsid w:val="6B8B7888"/>
    <w:rsid w:val="6BA92576"/>
    <w:rsid w:val="6BBD76DF"/>
    <w:rsid w:val="6BDA34B9"/>
    <w:rsid w:val="6BEF6F0A"/>
    <w:rsid w:val="6BF6364D"/>
    <w:rsid w:val="6C44004F"/>
    <w:rsid w:val="6C4B09D7"/>
    <w:rsid w:val="6C731664"/>
    <w:rsid w:val="6CC87B57"/>
    <w:rsid w:val="6D350F65"/>
    <w:rsid w:val="6D36FBAA"/>
    <w:rsid w:val="6DE7364E"/>
    <w:rsid w:val="6DED7F0C"/>
    <w:rsid w:val="6DF8FC16"/>
    <w:rsid w:val="6DFAD7F2"/>
    <w:rsid w:val="6DFE24B9"/>
    <w:rsid w:val="6E8F2635"/>
    <w:rsid w:val="6EA24C8D"/>
    <w:rsid w:val="6EFB6A16"/>
    <w:rsid w:val="6F121036"/>
    <w:rsid w:val="6F36F6F4"/>
    <w:rsid w:val="6F460F0B"/>
    <w:rsid w:val="6F610EF7"/>
    <w:rsid w:val="6F87536C"/>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57F10"/>
    <w:rsid w:val="715776FB"/>
    <w:rsid w:val="71D3FAB0"/>
    <w:rsid w:val="72035AD5"/>
    <w:rsid w:val="72303D87"/>
    <w:rsid w:val="72B15531"/>
    <w:rsid w:val="731F06ED"/>
    <w:rsid w:val="73306456"/>
    <w:rsid w:val="73441F01"/>
    <w:rsid w:val="736234E5"/>
    <w:rsid w:val="73966983"/>
    <w:rsid w:val="73BC23E0"/>
    <w:rsid w:val="73EFA308"/>
    <w:rsid w:val="73F26613"/>
    <w:rsid w:val="740645C4"/>
    <w:rsid w:val="75022074"/>
    <w:rsid w:val="75195BFE"/>
    <w:rsid w:val="753D6711"/>
    <w:rsid w:val="75FB540A"/>
    <w:rsid w:val="767774B9"/>
    <w:rsid w:val="767F8E38"/>
    <w:rsid w:val="76C15DFA"/>
    <w:rsid w:val="76CF1C02"/>
    <w:rsid w:val="76DF1811"/>
    <w:rsid w:val="76F74DDF"/>
    <w:rsid w:val="773EFEC2"/>
    <w:rsid w:val="775179BB"/>
    <w:rsid w:val="77567AD1"/>
    <w:rsid w:val="776F9B9F"/>
    <w:rsid w:val="7797C448"/>
    <w:rsid w:val="77CF1E1A"/>
    <w:rsid w:val="77DB2C14"/>
    <w:rsid w:val="77ED011D"/>
    <w:rsid w:val="77EFA3DE"/>
    <w:rsid w:val="77F97CB1"/>
    <w:rsid w:val="78130B57"/>
    <w:rsid w:val="7863107C"/>
    <w:rsid w:val="787BD127"/>
    <w:rsid w:val="78C13634"/>
    <w:rsid w:val="78DFF50A"/>
    <w:rsid w:val="78EE4DE9"/>
    <w:rsid w:val="7961380D"/>
    <w:rsid w:val="799C4845"/>
    <w:rsid w:val="79BB9841"/>
    <w:rsid w:val="79DF1FD7"/>
    <w:rsid w:val="7A077F60"/>
    <w:rsid w:val="7A20571A"/>
    <w:rsid w:val="7A5F0597"/>
    <w:rsid w:val="7A801888"/>
    <w:rsid w:val="7ABF0B18"/>
    <w:rsid w:val="7ADFE466"/>
    <w:rsid w:val="7B6EDD4B"/>
    <w:rsid w:val="7B737D6F"/>
    <w:rsid w:val="7BBD36C3"/>
    <w:rsid w:val="7BC6D504"/>
    <w:rsid w:val="7BD75F15"/>
    <w:rsid w:val="7BF51143"/>
    <w:rsid w:val="7BF9CC8D"/>
    <w:rsid w:val="7BFE49B6"/>
    <w:rsid w:val="7BFF08C6"/>
    <w:rsid w:val="7BFF827E"/>
    <w:rsid w:val="7C4E18DB"/>
    <w:rsid w:val="7CD75DA8"/>
    <w:rsid w:val="7CFBDE83"/>
    <w:rsid w:val="7CFC8BB6"/>
    <w:rsid w:val="7CFE278F"/>
    <w:rsid w:val="7CFF28FB"/>
    <w:rsid w:val="7D4B5E7D"/>
    <w:rsid w:val="7D570A35"/>
    <w:rsid w:val="7D6E25DE"/>
    <w:rsid w:val="7D7FD9BC"/>
    <w:rsid w:val="7DD8137B"/>
    <w:rsid w:val="7DDF15BC"/>
    <w:rsid w:val="7DECE624"/>
    <w:rsid w:val="7DFE9D0E"/>
    <w:rsid w:val="7E23753F"/>
    <w:rsid w:val="7E251FAB"/>
    <w:rsid w:val="7E3F007D"/>
    <w:rsid w:val="7E6F8A07"/>
    <w:rsid w:val="7E6F9801"/>
    <w:rsid w:val="7E7A170C"/>
    <w:rsid w:val="7E7D91AA"/>
    <w:rsid w:val="7EBF1024"/>
    <w:rsid w:val="7ED6EE61"/>
    <w:rsid w:val="7EF6E115"/>
    <w:rsid w:val="7EFC441B"/>
    <w:rsid w:val="7EFF0106"/>
    <w:rsid w:val="7EFF5357"/>
    <w:rsid w:val="7F6FC704"/>
    <w:rsid w:val="7F794FE9"/>
    <w:rsid w:val="7F7DC8F8"/>
    <w:rsid w:val="7F97D286"/>
    <w:rsid w:val="7F9B139E"/>
    <w:rsid w:val="7F9FE0CB"/>
    <w:rsid w:val="7F9FECBB"/>
    <w:rsid w:val="7FA719EA"/>
    <w:rsid w:val="7FB13BB9"/>
    <w:rsid w:val="7FB2F188"/>
    <w:rsid w:val="7FBB020A"/>
    <w:rsid w:val="7FBE6714"/>
    <w:rsid w:val="7FBF58CA"/>
    <w:rsid w:val="7FBFEB93"/>
    <w:rsid w:val="7FD52AF1"/>
    <w:rsid w:val="7FD721A1"/>
    <w:rsid w:val="7FD74746"/>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 w:type="paragraph" w:customStyle="1" w:styleId="72">
    <w:name w:val="列表段落1"/>
    <w:basedOn w:val="1"/>
    <w:unhideWhenUsed/>
    <w:qFormat/>
    <w:uiPriority w:val="99"/>
    <w:pPr>
      <w:ind w:firstLine="420" w:firstLineChars="200"/>
    </w:pPr>
  </w:style>
  <w:style w:type="character" w:customStyle="1" w:styleId="73">
    <w:name w:val="font51"/>
    <w:basedOn w:val="23"/>
    <w:qFormat/>
    <w:uiPriority w:val="0"/>
    <w:rPr>
      <w:rFonts w:hint="eastAsia" w:ascii="宋体" w:hAnsi="宋体" w:eastAsia="宋体" w:cs="宋体"/>
      <w:color w:val="000000"/>
      <w:sz w:val="22"/>
      <w:szCs w:val="22"/>
      <w:u w:val="none"/>
    </w:rPr>
  </w:style>
  <w:style w:type="character" w:customStyle="1" w:styleId="74">
    <w:name w:val="font71"/>
    <w:basedOn w:val="23"/>
    <w:qFormat/>
    <w:uiPriority w:val="0"/>
    <w:rPr>
      <w:rFonts w:hint="eastAsia" w:ascii="宋体" w:hAnsi="宋体" w:eastAsia="宋体" w:cs="宋体"/>
      <w:color w:val="000000"/>
      <w:sz w:val="22"/>
      <w:szCs w:val="22"/>
      <w:u w:val="none"/>
    </w:rPr>
  </w:style>
  <w:style w:type="character" w:customStyle="1" w:styleId="75">
    <w:name w:val="font111"/>
    <w:basedOn w:val="23"/>
    <w:qFormat/>
    <w:uiPriority w:val="0"/>
    <w:rPr>
      <w:rFonts w:ascii="微软雅黑" w:hAnsi="微软雅黑" w:eastAsia="微软雅黑" w:cs="微软雅黑"/>
      <w:b/>
      <w:bCs/>
      <w:color w:val="000000"/>
      <w:sz w:val="24"/>
      <w:szCs w:val="24"/>
      <w:u w:val="none"/>
    </w:rPr>
  </w:style>
  <w:style w:type="character" w:customStyle="1" w:styleId="76">
    <w:name w:val="font122"/>
    <w:basedOn w:val="23"/>
    <w:qFormat/>
    <w:uiPriority w:val="0"/>
    <w:rPr>
      <w:rFonts w:hint="eastAsia" w:ascii="微软雅黑" w:hAnsi="微软雅黑" w:eastAsia="微软雅黑" w:cs="微软雅黑"/>
      <w:b/>
      <w:bCs/>
      <w:color w:val="000000"/>
      <w:sz w:val="21"/>
      <w:szCs w:val="21"/>
      <w:u w:val="none"/>
    </w:rPr>
  </w:style>
  <w:style w:type="character" w:customStyle="1" w:styleId="77">
    <w:name w:val="font12"/>
    <w:basedOn w:val="23"/>
    <w:qFormat/>
    <w:uiPriority w:val="0"/>
    <w:rPr>
      <w:rFonts w:hint="default" w:ascii="Times New Roman" w:hAnsi="Times New Roman" w:cs="Times New Roman"/>
      <w:color w:val="000000"/>
      <w:sz w:val="22"/>
      <w:szCs w:val="22"/>
      <w:u w:val="none"/>
    </w:rPr>
  </w:style>
  <w:style w:type="character" w:customStyle="1" w:styleId="78">
    <w:name w:val="font81"/>
    <w:basedOn w:val="23"/>
    <w:qFormat/>
    <w:uiPriority w:val="0"/>
    <w:rPr>
      <w:rFonts w:hint="eastAsia" w:ascii="宋体" w:hAnsi="宋体" w:eastAsia="宋体" w:cs="宋体"/>
      <w:b/>
      <w:bCs/>
      <w:color w:val="000000"/>
      <w:sz w:val="20"/>
      <w:szCs w:val="20"/>
      <w:u w:val="none"/>
    </w:rPr>
  </w:style>
  <w:style w:type="character" w:customStyle="1" w:styleId="79">
    <w:name w:val="font61"/>
    <w:basedOn w:val="23"/>
    <w:qFormat/>
    <w:uiPriority w:val="0"/>
    <w:rPr>
      <w:rFonts w:hint="default" w:ascii="Times New Roman" w:hAnsi="Times New Roman" w:cs="Times New Roman"/>
      <w:b/>
      <w:bCs/>
      <w:color w:val="000000"/>
      <w:sz w:val="20"/>
      <w:szCs w:val="20"/>
      <w:u w:val="none"/>
    </w:rPr>
  </w:style>
  <w:style w:type="character" w:customStyle="1" w:styleId="80">
    <w:name w:val="font101"/>
    <w:basedOn w:val="23"/>
    <w:qFormat/>
    <w:uiPriority w:val="0"/>
    <w:rPr>
      <w:rFonts w:hint="eastAsia" w:ascii="宋体" w:hAnsi="宋体" w:eastAsia="宋体" w:cs="宋体"/>
      <w:color w:val="000000"/>
      <w:sz w:val="20"/>
      <w:szCs w:val="20"/>
      <w:u w:val="none"/>
    </w:rPr>
  </w:style>
  <w:style w:type="character" w:customStyle="1" w:styleId="81">
    <w:name w:val="font112"/>
    <w:basedOn w:val="2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3730</Words>
  <Characters>4088</Characters>
  <Lines>12</Lines>
  <Paragraphs>23</Paragraphs>
  <TotalTime>29</TotalTime>
  <ScaleCrop>false</ScaleCrop>
  <LinksUpToDate>false</LinksUpToDate>
  <CharactersWithSpaces>4499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魚</cp:lastModifiedBy>
  <cp:lastPrinted>2025-09-08T11:03:00Z</cp:lastPrinted>
  <dcterms:modified xsi:type="dcterms:W3CDTF">2026-03-26T04:18:33Z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AD1143D6489B4505BC656C22AB172868_13</vt:lpwstr>
  </property>
  <property fmtid="{D5CDD505-2E9C-101B-9397-08002B2CF9AE}" pid="4" name="KSOTemplateDocerSaveRecord">
    <vt:lpwstr>eyJoZGlkIjoiZjFlMWRlZmI5YTI2MDdiYmVhNmZjZDM3NGIwOTU2ZmIiLCJ1c2VySWQiOiI0MDU5ODg2MzMifQ==</vt:lpwstr>
  </property>
</Properties>
</file>