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CAD92">
      <w:pPr>
        <w:spacing w:after="78"/>
        <w:jc w:val="center"/>
        <w:rPr>
          <w:rFonts w:ascii="Times New Roman" w:hAnsi="Times New Roman" w:eastAsia="方正小标宋简体"/>
          <w:bCs/>
          <w:sz w:val="32"/>
          <w:szCs w:val="32"/>
        </w:rPr>
      </w:pPr>
    </w:p>
    <w:p w14:paraId="15AB723D">
      <w:pPr>
        <w:pStyle w:val="64"/>
        <w:spacing w:after="78"/>
        <w:rPr>
          <w:rFonts w:ascii="Times New Roman" w:hAnsi="Times New Roman" w:eastAsia="方正小标宋简体"/>
          <w:bCs/>
          <w:sz w:val="32"/>
          <w:szCs w:val="32"/>
        </w:rPr>
      </w:pPr>
    </w:p>
    <w:p w14:paraId="6D4A4A7A">
      <w:pPr>
        <w:pStyle w:val="64"/>
        <w:spacing w:after="78"/>
        <w:rPr>
          <w:rFonts w:ascii="Times New Roman" w:hAnsi="Times New Roman" w:eastAsia="方正小标宋简体"/>
          <w:bCs/>
          <w:sz w:val="32"/>
          <w:szCs w:val="32"/>
        </w:rPr>
      </w:pPr>
    </w:p>
    <w:p w14:paraId="56180CA0">
      <w:pPr>
        <w:spacing w:after="78"/>
        <w:jc w:val="center"/>
        <w:rPr>
          <w:rFonts w:ascii="Times New Roman" w:hAnsi="Times New Roman" w:eastAsia="长城小"/>
          <w:b/>
          <w:sz w:val="44"/>
          <w:szCs w:val="44"/>
        </w:rPr>
      </w:pPr>
    </w:p>
    <w:p w14:paraId="73A93BF3">
      <w:pPr>
        <w:spacing w:after="78"/>
        <w:jc w:val="center"/>
        <w:rPr>
          <w:rFonts w:ascii="Times New Roman" w:hAnsi="Times New Roman" w:eastAsia="长城小"/>
          <w:b/>
          <w:sz w:val="44"/>
          <w:szCs w:val="44"/>
        </w:rPr>
      </w:pPr>
    </w:p>
    <w:p w14:paraId="3E6DD3B6">
      <w:pPr>
        <w:spacing w:after="78"/>
        <w:jc w:val="center"/>
        <w:rPr>
          <w:rFonts w:ascii="Times New Roman" w:hAnsi="Times New Roman" w:eastAsia="长城小"/>
          <w:b/>
          <w:sz w:val="44"/>
          <w:szCs w:val="44"/>
        </w:rPr>
      </w:pPr>
    </w:p>
    <w:p w14:paraId="165FBF77">
      <w:pPr>
        <w:spacing w:after="78"/>
        <w:rPr>
          <w:rFonts w:ascii="Times New Roman" w:hAnsi="Times New Roman" w:eastAsia="长城小"/>
          <w:b/>
          <w:sz w:val="44"/>
          <w:szCs w:val="44"/>
        </w:rPr>
      </w:pPr>
    </w:p>
    <w:p w14:paraId="3520D204">
      <w:pPr>
        <w:spacing w:after="78" w:line="640" w:lineRule="exact"/>
        <w:jc w:val="center"/>
        <w:rPr>
          <w:rFonts w:hint="eastAsia" w:ascii="Times New Roman" w:hAnsi="Times New Roman" w:eastAsia="长城小标宋体"/>
          <w:b/>
          <w:bCs/>
          <w:sz w:val="44"/>
          <w:szCs w:val="44"/>
          <w:lang w:eastAsia="zh-CN"/>
        </w:rPr>
      </w:pPr>
      <w:r>
        <w:rPr>
          <w:rFonts w:hint="eastAsia" w:ascii="Times New Roman" w:hAnsi="Times New Roman" w:eastAsia="长城小标宋体"/>
          <w:b/>
          <w:bCs/>
          <w:sz w:val="44"/>
          <w:szCs w:val="44"/>
          <w:lang w:eastAsia="zh-CN"/>
        </w:rPr>
        <w:t>深圳市深水水务咨询有限公司</w:t>
      </w:r>
    </w:p>
    <w:p w14:paraId="6C3FB84F">
      <w:pPr>
        <w:spacing w:after="78" w:line="640" w:lineRule="exact"/>
        <w:jc w:val="center"/>
        <w:rPr>
          <w:rFonts w:hint="eastAsia" w:ascii="Times New Roman" w:hAnsi="Times New Roman" w:eastAsia="长城小标宋体"/>
          <w:b/>
          <w:bCs/>
          <w:sz w:val="44"/>
          <w:szCs w:val="44"/>
          <w:lang w:eastAsia="zh-CN"/>
        </w:rPr>
      </w:pPr>
      <w:r>
        <w:rPr>
          <w:rFonts w:hint="eastAsia" w:ascii="Times New Roman" w:hAnsi="Times New Roman" w:eastAsia="长城小标宋体"/>
          <w:b/>
          <w:bCs/>
          <w:sz w:val="44"/>
          <w:szCs w:val="44"/>
          <w:lang w:eastAsia="zh-CN"/>
        </w:rPr>
        <w:t>潮南污泥项目一二期三级输送机与芬顿脱水车间管道防腐刷漆服务采购项目</w:t>
      </w:r>
    </w:p>
    <w:p w14:paraId="479B322F">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27E10EB1">
      <w:pPr>
        <w:spacing w:after="78"/>
        <w:rPr>
          <w:rFonts w:ascii="Times New Roman" w:hAnsi="Times New Roman" w:eastAsia="方正小标宋简体"/>
          <w:sz w:val="32"/>
          <w:szCs w:val="32"/>
        </w:rPr>
      </w:pPr>
    </w:p>
    <w:p w14:paraId="7FFD5910">
      <w:pPr>
        <w:spacing w:after="78"/>
        <w:rPr>
          <w:rFonts w:ascii="Times New Roman" w:hAnsi="Times New Roman" w:eastAsia="方正小标宋简体"/>
          <w:sz w:val="32"/>
          <w:szCs w:val="32"/>
        </w:rPr>
      </w:pPr>
    </w:p>
    <w:p w14:paraId="354EC6EE">
      <w:pPr>
        <w:spacing w:after="78"/>
        <w:rPr>
          <w:rFonts w:ascii="Times New Roman" w:hAnsi="Times New Roman" w:eastAsia="方正小标宋简体"/>
          <w:sz w:val="32"/>
          <w:szCs w:val="32"/>
        </w:rPr>
      </w:pPr>
    </w:p>
    <w:p w14:paraId="2A3265B7">
      <w:pPr>
        <w:spacing w:after="78"/>
      </w:pPr>
    </w:p>
    <w:p w14:paraId="6A74DB5E">
      <w:pPr>
        <w:spacing w:after="78"/>
        <w:rPr>
          <w:rFonts w:ascii="Times New Roman" w:hAnsi="Times New Roman" w:eastAsia="方正小标宋简体"/>
          <w:sz w:val="32"/>
          <w:szCs w:val="32"/>
        </w:rPr>
      </w:pPr>
    </w:p>
    <w:p w14:paraId="2010A6B4">
      <w:pPr>
        <w:spacing w:after="78"/>
        <w:rPr>
          <w:rFonts w:ascii="Times New Roman" w:hAnsi="Times New Roman" w:eastAsia="方正小标宋简体"/>
          <w:sz w:val="32"/>
          <w:szCs w:val="32"/>
        </w:rPr>
      </w:pPr>
    </w:p>
    <w:p w14:paraId="39D7FD0A">
      <w:pPr>
        <w:pStyle w:val="8"/>
        <w:rPr>
          <w:rFonts w:ascii="Times New Roman" w:hAnsi="Times New Roman" w:eastAsia="方正小标宋简体"/>
          <w:sz w:val="32"/>
          <w:szCs w:val="32"/>
        </w:rPr>
      </w:pPr>
    </w:p>
    <w:p w14:paraId="2E134492">
      <w:pPr>
        <w:spacing w:after="78"/>
      </w:pPr>
    </w:p>
    <w:p w14:paraId="343A6A02">
      <w:pPr>
        <w:pStyle w:val="8"/>
      </w:pPr>
    </w:p>
    <w:p w14:paraId="4001A7D1">
      <w:pPr>
        <w:pStyle w:val="2"/>
        <w:numPr>
          <w:ilvl w:val="0"/>
          <w:numId w:val="2"/>
        </w:numPr>
        <w:spacing w:after="78"/>
        <w:ind w:left="0" w:firstLine="0"/>
        <w:jc w:val="center"/>
        <w:rPr>
          <w:rFonts w:hint="eastAsia" w:ascii="黑体" w:hAnsi="黑体" w:eastAsia="黑体"/>
          <w:sz w:val="32"/>
          <w:szCs w:val="32"/>
        </w:rPr>
        <w:sectPr>
          <w:headerReference r:id="rId6" w:type="first"/>
          <w:headerReference r:id="rId5" w:type="default"/>
          <w:footerReference r:id="rId7" w:type="default"/>
          <w:pgSz w:w="11906" w:h="16838"/>
          <w:pgMar w:top="1417" w:right="1417" w:bottom="1417" w:left="1417" w:header="851" w:footer="992" w:gutter="0"/>
          <w:pgBorders>
            <w:top w:val="none" w:sz="0" w:space="0"/>
            <w:left w:val="none" w:sz="0" w:space="0"/>
            <w:bottom w:val="none" w:sz="0" w:space="0"/>
            <w:right w:val="none" w:sz="0" w:space="0"/>
          </w:pgBorders>
          <w:pgNumType w:start="1"/>
          <w:cols w:space="0" w:num="1"/>
          <w:titlePg/>
          <w:rtlGutter w:val="0"/>
          <w:docGrid w:type="lines" w:linePitch="312" w:charSpace="0"/>
        </w:sectPr>
      </w:pPr>
    </w:p>
    <w:p w14:paraId="1A8FD5A5">
      <w:pPr>
        <w:pStyle w:val="2"/>
        <w:numPr>
          <w:ilvl w:val="0"/>
          <w:numId w:val="2"/>
        </w:numPr>
        <w:spacing w:before="0" w:after="78" w:line="579" w:lineRule="auto"/>
        <w:ind w:left="0" w:firstLine="0"/>
        <w:jc w:val="center"/>
      </w:pPr>
      <w:r>
        <w:rPr>
          <w:rFonts w:hint="eastAsia" w:ascii="黑体" w:hAnsi="黑体" w:eastAsia="黑体"/>
          <w:sz w:val="32"/>
          <w:szCs w:val="32"/>
        </w:rPr>
        <w:t>项目关键信息</w:t>
      </w:r>
    </w:p>
    <w:p w14:paraId="1B03D0D1">
      <w:pPr>
        <w:pStyle w:val="41"/>
        <w:spacing w:afterLines="0" w:line="640" w:lineRule="exact"/>
        <w:ind w:firstLine="640"/>
        <w:rPr>
          <w:rFonts w:eastAsia="黑体"/>
          <w:sz w:val="32"/>
          <w:szCs w:val="32"/>
        </w:rPr>
      </w:pPr>
      <w:r>
        <w:rPr>
          <w:rFonts w:hint="eastAsia" w:eastAsia="黑体"/>
          <w:sz w:val="32"/>
          <w:szCs w:val="32"/>
        </w:rPr>
        <w:t>一、</w:t>
      </w:r>
      <w:r>
        <w:rPr>
          <w:rFonts w:hint="eastAsia" w:eastAsia="黑体"/>
          <w:sz w:val="32"/>
          <w:szCs w:val="32"/>
          <w:lang w:val="en-US" w:eastAsia="zh-CN"/>
        </w:rPr>
        <w:t>采购</w:t>
      </w:r>
      <w:r>
        <w:rPr>
          <w:rFonts w:hint="eastAsia" w:eastAsia="黑体"/>
          <w:sz w:val="32"/>
          <w:szCs w:val="32"/>
        </w:rPr>
        <w:t>内容</w:t>
      </w:r>
    </w:p>
    <w:p w14:paraId="7C6EAC67">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w:t>
      </w:r>
      <w:r>
        <w:rPr>
          <w:rFonts w:hint="eastAsia" w:ascii="仿宋_GB2312" w:hAnsi="仿宋_GB2312" w:eastAsia="仿宋_GB2312" w:cs="仿宋_GB2312"/>
          <w:bCs/>
          <w:color w:val="000000"/>
          <w:sz w:val="28"/>
          <w:szCs w:val="28"/>
        </w:rPr>
        <w:t>一）采购项目名称：</w:t>
      </w:r>
      <w:r>
        <w:rPr>
          <w:rFonts w:hint="eastAsia" w:ascii="仿宋_GB2312" w:hAnsi="仿宋_GB2312" w:eastAsia="仿宋_GB2312" w:cs="仿宋_GB2312"/>
          <w:sz w:val="28"/>
          <w:szCs w:val="28"/>
          <w:lang w:eastAsia="zh-CN"/>
        </w:rPr>
        <w:t>潮南污泥项目一二期三级输送机与芬顿脱水车间管道防腐刷漆服务采购项目</w:t>
      </w:r>
      <w:r>
        <w:rPr>
          <w:rFonts w:hint="eastAsia" w:ascii="仿宋_GB2312" w:hAnsi="仿宋_GB2312" w:eastAsia="仿宋_GB2312" w:cs="仿宋_GB2312"/>
          <w:bCs/>
          <w:color w:val="000000"/>
          <w:sz w:val="28"/>
          <w:szCs w:val="28"/>
        </w:rPr>
        <w:t>。</w:t>
      </w:r>
    </w:p>
    <w:p w14:paraId="35F73BC7">
      <w:pPr>
        <w:widowControl/>
        <w:spacing w:afterLines="0" w:line="560" w:lineRule="exact"/>
        <w:ind w:firstLine="560" w:firstLineChars="200"/>
        <w:jc w:val="left"/>
        <w:rPr>
          <w:rFonts w:hint="default" w:ascii="仿宋_GB2312" w:hAnsi="仿宋_GB2312" w:eastAsia="仿宋_GB2312" w:cs="仿宋_GB2312"/>
          <w:bCs/>
          <w:color w:val="000000"/>
          <w:sz w:val="28"/>
          <w:szCs w:val="28"/>
          <w:lang w:val="en-US" w:eastAsia="zh-CN"/>
        </w:rPr>
      </w:pPr>
      <w:r>
        <w:rPr>
          <w:rFonts w:hint="eastAsia" w:ascii="仿宋_GB2312" w:hAnsi="仿宋_GB2312" w:eastAsia="仿宋_GB2312" w:cs="仿宋_GB2312"/>
          <w:bCs/>
          <w:color w:val="000000"/>
          <w:sz w:val="28"/>
          <w:szCs w:val="28"/>
        </w:rPr>
        <w:t>（二）</w:t>
      </w:r>
      <w:r>
        <w:rPr>
          <w:rFonts w:hint="eastAsia" w:ascii="仿宋_GB2312" w:hAnsi="仿宋_GB2312" w:eastAsia="仿宋_GB2312" w:cs="仿宋_GB2312"/>
          <w:bCs/>
          <w:color w:val="000000"/>
          <w:sz w:val="28"/>
          <w:szCs w:val="28"/>
          <w:lang w:val="en-US" w:eastAsia="zh-CN"/>
        </w:rPr>
        <w:t>采购预算：14万元（含税）</w:t>
      </w:r>
    </w:p>
    <w:p w14:paraId="3CD8DA63">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lang w:eastAsia="zh-CN"/>
        </w:rPr>
        <w:t>（</w:t>
      </w:r>
      <w:r>
        <w:rPr>
          <w:rFonts w:hint="eastAsia" w:ascii="仿宋_GB2312" w:hAnsi="仿宋_GB2312" w:eastAsia="仿宋_GB2312" w:cs="仿宋_GB2312"/>
          <w:bCs/>
          <w:color w:val="000000"/>
          <w:sz w:val="28"/>
          <w:szCs w:val="28"/>
          <w:lang w:val="en-US" w:eastAsia="zh-CN"/>
        </w:rPr>
        <w:t>三）</w:t>
      </w:r>
      <w:r>
        <w:rPr>
          <w:rFonts w:hint="eastAsia" w:ascii="仿宋_GB2312" w:hAnsi="仿宋_GB2312" w:eastAsia="仿宋_GB2312" w:cs="仿宋_GB2312"/>
          <w:bCs/>
          <w:color w:val="000000"/>
          <w:sz w:val="28"/>
          <w:szCs w:val="28"/>
        </w:rPr>
        <w:t>采购需求：</w:t>
      </w:r>
    </w:p>
    <w:tbl>
      <w:tblPr>
        <w:tblStyle w:val="21"/>
        <w:tblW w:w="484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77"/>
        <w:gridCol w:w="1508"/>
        <w:gridCol w:w="2746"/>
        <w:gridCol w:w="1369"/>
        <w:gridCol w:w="1413"/>
        <w:gridCol w:w="1181"/>
      </w:tblGrid>
      <w:tr w14:paraId="3814B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432" w:type="pct"/>
            <w:tcBorders>
              <w:top w:val="single" w:color="000000" w:sz="4" w:space="0"/>
              <w:left w:val="single" w:color="000000" w:sz="4" w:space="0"/>
              <w:bottom w:val="single" w:color="000000" w:sz="4" w:space="0"/>
              <w:right w:val="single" w:color="000000" w:sz="4" w:space="0"/>
            </w:tcBorders>
            <w:noWrap w:val="0"/>
            <w:vAlign w:val="center"/>
          </w:tcPr>
          <w:p w14:paraId="439053D4">
            <w:pPr>
              <w:keepNext w:val="0"/>
              <w:keepLines w:val="0"/>
              <w:widowControl/>
              <w:suppressLineNumbers w:val="0"/>
              <w:jc w:val="center"/>
              <w:textAlignment w:val="center"/>
              <w:rPr>
                <w:rFonts w:ascii="微软雅黑" w:hAnsi="微软雅黑" w:eastAsia="微软雅黑" w:cs="微软雅黑"/>
                <w:b/>
                <w:bCs/>
                <w:i w:val="0"/>
                <w:iCs w:val="0"/>
                <w:color w:val="000000"/>
                <w:sz w:val="24"/>
                <w:szCs w:val="24"/>
                <w:u w:val="none"/>
              </w:rPr>
            </w:pPr>
            <w:bookmarkStart w:id="0" w:name="_Hlk191890472"/>
            <w:r>
              <w:rPr>
                <w:rFonts w:hint="eastAsia" w:ascii="微软雅黑" w:hAnsi="微软雅黑" w:eastAsia="微软雅黑" w:cs="微软雅黑"/>
                <w:b/>
                <w:bCs/>
                <w:i w:val="0"/>
                <w:iCs w:val="0"/>
                <w:color w:val="000000"/>
                <w:kern w:val="0"/>
                <w:sz w:val="24"/>
                <w:szCs w:val="24"/>
                <w:u w:val="none"/>
                <w:lang w:val="en-US" w:eastAsia="zh-CN" w:bidi="ar"/>
              </w:rPr>
              <w:t>序号</w:t>
            </w:r>
          </w:p>
        </w:tc>
        <w:tc>
          <w:tcPr>
            <w:tcW w:w="838" w:type="pct"/>
            <w:tcBorders>
              <w:top w:val="single" w:color="000000" w:sz="4" w:space="0"/>
              <w:left w:val="single" w:color="000000" w:sz="4" w:space="0"/>
              <w:bottom w:val="single" w:color="000000" w:sz="4" w:space="0"/>
              <w:right w:val="single" w:color="000000" w:sz="4" w:space="0"/>
            </w:tcBorders>
            <w:noWrap w:val="0"/>
            <w:vAlign w:val="center"/>
          </w:tcPr>
          <w:p w14:paraId="2CD11188">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区域</w:t>
            </w:r>
          </w:p>
        </w:tc>
        <w:tc>
          <w:tcPr>
            <w:tcW w:w="1526" w:type="pct"/>
            <w:tcBorders>
              <w:top w:val="single" w:color="000000" w:sz="4" w:space="0"/>
              <w:left w:val="single" w:color="000000" w:sz="4" w:space="0"/>
              <w:bottom w:val="single" w:color="000000" w:sz="4" w:space="0"/>
              <w:right w:val="single" w:color="000000" w:sz="4" w:space="0"/>
            </w:tcBorders>
            <w:noWrap w:val="0"/>
            <w:vAlign w:val="center"/>
          </w:tcPr>
          <w:p w14:paraId="37FCF8EC">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服务范围</w:t>
            </w:r>
          </w:p>
        </w:tc>
        <w:tc>
          <w:tcPr>
            <w:tcW w:w="761" w:type="pct"/>
            <w:tcBorders>
              <w:top w:val="single" w:color="000000" w:sz="4" w:space="0"/>
              <w:left w:val="single" w:color="000000" w:sz="4" w:space="0"/>
              <w:bottom w:val="single" w:color="000000" w:sz="4" w:space="0"/>
              <w:right w:val="single" w:color="000000" w:sz="4" w:space="0"/>
            </w:tcBorders>
            <w:noWrap w:val="0"/>
            <w:vAlign w:val="center"/>
          </w:tcPr>
          <w:p w14:paraId="73AA88E5">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数量</w:t>
            </w:r>
          </w:p>
        </w:tc>
        <w:tc>
          <w:tcPr>
            <w:tcW w:w="785" w:type="pct"/>
            <w:tcBorders>
              <w:top w:val="single" w:color="000000" w:sz="4" w:space="0"/>
              <w:left w:val="single" w:color="000000" w:sz="4" w:space="0"/>
              <w:bottom w:val="single" w:color="000000" w:sz="4" w:space="0"/>
              <w:right w:val="single" w:color="000000" w:sz="4" w:space="0"/>
            </w:tcBorders>
            <w:noWrap w:val="0"/>
            <w:vAlign w:val="center"/>
          </w:tcPr>
          <w:p w14:paraId="4A1E71C4">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单位</w:t>
            </w:r>
          </w:p>
        </w:tc>
        <w:tc>
          <w:tcPr>
            <w:tcW w:w="656" w:type="pct"/>
            <w:tcBorders>
              <w:top w:val="single" w:color="000000" w:sz="4" w:space="0"/>
              <w:left w:val="single" w:color="000000" w:sz="4" w:space="0"/>
              <w:bottom w:val="single" w:color="000000" w:sz="4" w:space="0"/>
              <w:right w:val="single" w:color="000000" w:sz="4" w:space="0"/>
            </w:tcBorders>
            <w:noWrap w:val="0"/>
            <w:vAlign w:val="center"/>
          </w:tcPr>
          <w:p w14:paraId="7758B44C">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备注</w:t>
            </w:r>
          </w:p>
        </w:tc>
      </w:tr>
      <w:tr w14:paraId="31EC4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32" w:type="pct"/>
            <w:tcBorders>
              <w:top w:val="single" w:color="000000" w:sz="4" w:space="0"/>
              <w:left w:val="single" w:color="000000" w:sz="4" w:space="0"/>
              <w:bottom w:val="single" w:color="000000" w:sz="4" w:space="0"/>
              <w:right w:val="single" w:color="000000" w:sz="4" w:space="0"/>
            </w:tcBorders>
            <w:noWrap w:val="0"/>
            <w:vAlign w:val="center"/>
          </w:tcPr>
          <w:p w14:paraId="17E1FBE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838" w:type="pct"/>
            <w:vMerge w:val="restart"/>
            <w:tcBorders>
              <w:top w:val="single" w:color="000000" w:sz="4" w:space="0"/>
              <w:left w:val="single" w:color="000000" w:sz="4" w:space="0"/>
              <w:bottom w:val="single" w:color="000000" w:sz="4" w:space="0"/>
              <w:right w:val="single" w:color="000000" w:sz="4" w:space="0"/>
            </w:tcBorders>
            <w:noWrap w:val="0"/>
            <w:vAlign w:val="center"/>
          </w:tcPr>
          <w:p w14:paraId="570AFCD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73"/>
                <w:sz w:val="24"/>
                <w:szCs w:val="24"/>
                <w:lang w:val="en-US" w:eastAsia="zh-CN" w:bidi="ar"/>
              </w:rPr>
              <w:t>一期三级输送机</w:t>
            </w:r>
          </w:p>
        </w:tc>
        <w:tc>
          <w:tcPr>
            <w:tcW w:w="1526" w:type="pct"/>
            <w:tcBorders>
              <w:top w:val="single" w:color="000000" w:sz="4" w:space="0"/>
              <w:left w:val="single" w:color="000000" w:sz="4" w:space="0"/>
              <w:bottom w:val="single" w:color="000000" w:sz="4" w:space="0"/>
              <w:right w:val="single" w:color="000000" w:sz="4" w:space="0"/>
            </w:tcBorders>
            <w:noWrap/>
            <w:vAlign w:val="center"/>
          </w:tcPr>
          <w:p w14:paraId="6C5EAE0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74"/>
                <w:sz w:val="24"/>
                <w:szCs w:val="24"/>
                <w:lang w:val="en-US" w:eastAsia="zh-CN" w:bidi="ar"/>
              </w:rPr>
              <w:t>外立面</w:t>
            </w:r>
          </w:p>
        </w:tc>
        <w:tc>
          <w:tcPr>
            <w:tcW w:w="761" w:type="pct"/>
            <w:tcBorders>
              <w:top w:val="single" w:color="000000" w:sz="4" w:space="0"/>
              <w:left w:val="single" w:color="000000" w:sz="4" w:space="0"/>
              <w:bottom w:val="single" w:color="000000" w:sz="4" w:space="0"/>
              <w:right w:val="single" w:color="000000" w:sz="4" w:space="0"/>
            </w:tcBorders>
            <w:noWrap w:val="0"/>
            <w:vAlign w:val="center"/>
          </w:tcPr>
          <w:p w14:paraId="5076FA0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60</w:t>
            </w:r>
          </w:p>
        </w:tc>
        <w:tc>
          <w:tcPr>
            <w:tcW w:w="785" w:type="pct"/>
            <w:tcBorders>
              <w:top w:val="single" w:color="000000" w:sz="4" w:space="0"/>
              <w:left w:val="single" w:color="000000" w:sz="4" w:space="0"/>
              <w:bottom w:val="single" w:color="000000" w:sz="4" w:space="0"/>
              <w:right w:val="single" w:color="000000" w:sz="4" w:space="0"/>
            </w:tcBorders>
            <w:noWrap/>
            <w:vAlign w:val="center"/>
          </w:tcPr>
          <w:p w14:paraId="442035B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w:t>
            </w:r>
            <w:r>
              <w:rPr>
                <w:rFonts w:hint="default" w:ascii="Times New Roman" w:hAnsi="Times New Roman" w:eastAsia="宋体" w:cs="Times New Roman"/>
                <w:i w:val="0"/>
                <w:iCs w:val="0"/>
                <w:color w:val="000000"/>
                <w:kern w:val="0"/>
                <w:sz w:val="24"/>
                <w:szCs w:val="24"/>
                <w:u w:val="none"/>
                <w:vertAlign w:val="superscript"/>
                <w:lang w:val="en-US" w:eastAsia="zh-CN" w:bidi="ar"/>
              </w:rPr>
              <w:t>3</w:t>
            </w:r>
          </w:p>
        </w:tc>
        <w:tc>
          <w:tcPr>
            <w:tcW w:w="656" w:type="pct"/>
            <w:vMerge w:val="restart"/>
            <w:tcBorders>
              <w:top w:val="single" w:color="000000" w:sz="4" w:space="0"/>
              <w:left w:val="single" w:color="000000" w:sz="4" w:space="0"/>
              <w:bottom w:val="single" w:color="000000" w:sz="4" w:space="0"/>
              <w:right w:val="single" w:color="000000" w:sz="4" w:space="0"/>
            </w:tcBorders>
            <w:noWrap w:val="0"/>
            <w:vAlign w:val="center"/>
          </w:tcPr>
          <w:p w14:paraId="23FF8BB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包含除锈、底漆、中漆、面漆、人工、登高作业车、吊车、包工包料</w:t>
            </w:r>
          </w:p>
        </w:tc>
      </w:tr>
      <w:tr w14:paraId="317DC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32" w:type="pct"/>
            <w:tcBorders>
              <w:top w:val="single" w:color="000000" w:sz="4" w:space="0"/>
              <w:left w:val="single" w:color="000000" w:sz="4" w:space="0"/>
              <w:bottom w:val="single" w:color="000000" w:sz="4" w:space="0"/>
              <w:right w:val="single" w:color="000000" w:sz="4" w:space="0"/>
            </w:tcBorders>
            <w:noWrap w:val="0"/>
            <w:vAlign w:val="center"/>
          </w:tcPr>
          <w:p w14:paraId="6B1B935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838" w:type="pct"/>
            <w:vMerge w:val="continue"/>
            <w:tcBorders>
              <w:top w:val="single" w:color="000000" w:sz="4" w:space="0"/>
              <w:left w:val="single" w:color="000000" w:sz="4" w:space="0"/>
              <w:bottom w:val="single" w:color="000000" w:sz="4" w:space="0"/>
              <w:right w:val="single" w:color="000000" w:sz="4" w:space="0"/>
            </w:tcBorders>
            <w:noWrap w:val="0"/>
            <w:vAlign w:val="center"/>
          </w:tcPr>
          <w:p w14:paraId="7B52AB1E">
            <w:pPr>
              <w:jc w:val="center"/>
              <w:rPr>
                <w:rFonts w:hint="default" w:ascii="Times New Roman" w:hAnsi="Times New Roman" w:eastAsia="宋体" w:cs="Times New Roman"/>
                <w:i w:val="0"/>
                <w:iCs w:val="0"/>
                <w:color w:val="000000"/>
                <w:sz w:val="24"/>
                <w:szCs w:val="24"/>
                <w:u w:val="none"/>
              </w:rPr>
            </w:pPr>
          </w:p>
        </w:tc>
        <w:tc>
          <w:tcPr>
            <w:tcW w:w="1526" w:type="pct"/>
            <w:tcBorders>
              <w:top w:val="single" w:color="000000" w:sz="4" w:space="0"/>
              <w:left w:val="single" w:color="000000" w:sz="4" w:space="0"/>
              <w:bottom w:val="single" w:color="000000" w:sz="4" w:space="0"/>
              <w:right w:val="single" w:color="000000" w:sz="4" w:space="0"/>
            </w:tcBorders>
            <w:noWrap w:val="0"/>
            <w:vAlign w:val="center"/>
          </w:tcPr>
          <w:p w14:paraId="63DA2CF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73"/>
                <w:sz w:val="24"/>
                <w:szCs w:val="24"/>
                <w:lang w:val="en-US" w:eastAsia="zh-CN" w:bidi="ar"/>
              </w:rPr>
              <w:t>支架</w:t>
            </w:r>
          </w:p>
        </w:tc>
        <w:tc>
          <w:tcPr>
            <w:tcW w:w="761" w:type="pct"/>
            <w:tcBorders>
              <w:top w:val="single" w:color="000000" w:sz="4" w:space="0"/>
              <w:left w:val="single" w:color="000000" w:sz="4" w:space="0"/>
              <w:bottom w:val="single" w:color="000000" w:sz="4" w:space="0"/>
              <w:right w:val="single" w:color="000000" w:sz="4" w:space="0"/>
            </w:tcBorders>
            <w:noWrap w:val="0"/>
            <w:vAlign w:val="center"/>
          </w:tcPr>
          <w:p w14:paraId="28E959C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60</w:t>
            </w:r>
          </w:p>
        </w:tc>
        <w:tc>
          <w:tcPr>
            <w:tcW w:w="785" w:type="pct"/>
            <w:tcBorders>
              <w:top w:val="single" w:color="000000" w:sz="4" w:space="0"/>
              <w:left w:val="single" w:color="000000" w:sz="4" w:space="0"/>
              <w:bottom w:val="single" w:color="000000" w:sz="4" w:space="0"/>
              <w:right w:val="single" w:color="000000" w:sz="4" w:space="0"/>
            </w:tcBorders>
            <w:noWrap/>
            <w:vAlign w:val="center"/>
          </w:tcPr>
          <w:p w14:paraId="66F2827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w:t>
            </w:r>
          </w:p>
        </w:tc>
        <w:tc>
          <w:tcPr>
            <w:tcW w:w="656" w:type="pct"/>
            <w:vMerge w:val="continue"/>
            <w:tcBorders>
              <w:top w:val="single" w:color="000000" w:sz="4" w:space="0"/>
              <w:left w:val="single" w:color="000000" w:sz="4" w:space="0"/>
              <w:bottom w:val="single" w:color="000000" w:sz="4" w:space="0"/>
              <w:right w:val="single" w:color="000000" w:sz="4" w:space="0"/>
            </w:tcBorders>
            <w:noWrap w:val="0"/>
            <w:vAlign w:val="center"/>
          </w:tcPr>
          <w:p w14:paraId="444BDDA0">
            <w:pPr>
              <w:jc w:val="left"/>
              <w:rPr>
                <w:rFonts w:hint="eastAsia" w:ascii="宋体" w:hAnsi="宋体" w:eastAsia="宋体" w:cs="宋体"/>
                <w:i w:val="0"/>
                <w:iCs w:val="0"/>
                <w:color w:val="000000"/>
                <w:sz w:val="24"/>
                <w:szCs w:val="24"/>
                <w:u w:val="none"/>
              </w:rPr>
            </w:pPr>
          </w:p>
        </w:tc>
      </w:tr>
      <w:tr w14:paraId="4E8E1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32" w:type="pct"/>
            <w:tcBorders>
              <w:top w:val="single" w:color="000000" w:sz="4" w:space="0"/>
              <w:left w:val="single" w:color="000000" w:sz="4" w:space="0"/>
              <w:bottom w:val="single" w:color="000000" w:sz="4" w:space="0"/>
              <w:right w:val="single" w:color="000000" w:sz="4" w:space="0"/>
            </w:tcBorders>
            <w:noWrap w:val="0"/>
            <w:vAlign w:val="center"/>
          </w:tcPr>
          <w:p w14:paraId="51BD69B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838" w:type="pct"/>
            <w:vMerge w:val="continue"/>
            <w:tcBorders>
              <w:top w:val="single" w:color="000000" w:sz="4" w:space="0"/>
              <w:left w:val="single" w:color="000000" w:sz="4" w:space="0"/>
              <w:bottom w:val="single" w:color="000000" w:sz="4" w:space="0"/>
              <w:right w:val="single" w:color="000000" w:sz="4" w:space="0"/>
            </w:tcBorders>
            <w:noWrap w:val="0"/>
            <w:vAlign w:val="center"/>
          </w:tcPr>
          <w:p w14:paraId="6A9138E8">
            <w:pPr>
              <w:jc w:val="center"/>
              <w:rPr>
                <w:rFonts w:hint="default" w:ascii="Times New Roman" w:hAnsi="Times New Roman" w:eastAsia="宋体" w:cs="Times New Roman"/>
                <w:i w:val="0"/>
                <w:iCs w:val="0"/>
                <w:color w:val="000000"/>
                <w:sz w:val="24"/>
                <w:szCs w:val="24"/>
                <w:u w:val="none"/>
              </w:rPr>
            </w:pPr>
          </w:p>
        </w:tc>
        <w:tc>
          <w:tcPr>
            <w:tcW w:w="1526" w:type="pct"/>
            <w:tcBorders>
              <w:top w:val="single" w:color="000000" w:sz="4" w:space="0"/>
              <w:left w:val="single" w:color="000000" w:sz="4" w:space="0"/>
              <w:bottom w:val="single" w:color="000000" w:sz="4" w:space="0"/>
              <w:right w:val="single" w:color="000000" w:sz="4" w:space="0"/>
            </w:tcBorders>
            <w:noWrap w:val="0"/>
            <w:vAlign w:val="center"/>
          </w:tcPr>
          <w:p w14:paraId="76B8622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73"/>
                <w:sz w:val="24"/>
                <w:szCs w:val="24"/>
                <w:lang w:val="en-US" w:eastAsia="zh-CN" w:bidi="ar"/>
              </w:rPr>
              <w:t>平台</w:t>
            </w:r>
          </w:p>
        </w:tc>
        <w:tc>
          <w:tcPr>
            <w:tcW w:w="761" w:type="pct"/>
            <w:tcBorders>
              <w:top w:val="single" w:color="000000" w:sz="4" w:space="0"/>
              <w:left w:val="single" w:color="000000" w:sz="4" w:space="0"/>
              <w:bottom w:val="single" w:color="000000" w:sz="4" w:space="0"/>
              <w:right w:val="single" w:color="000000" w:sz="4" w:space="0"/>
            </w:tcBorders>
            <w:noWrap w:val="0"/>
            <w:vAlign w:val="center"/>
          </w:tcPr>
          <w:p w14:paraId="1FAB95A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785" w:type="pct"/>
            <w:tcBorders>
              <w:top w:val="single" w:color="000000" w:sz="4" w:space="0"/>
              <w:left w:val="single" w:color="000000" w:sz="4" w:space="0"/>
              <w:bottom w:val="single" w:color="000000" w:sz="4" w:space="0"/>
              <w:right w:val="single" w:color="000000" w:sz="4" w:space="0"/>
            </w:tcBorders>
            <w:noWrap/>
            <w:vAlign w:val="center"/>
          </w:tcPr>
          <w:p w14:paraId="7324565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w:t>
            </w:r>
            <w:r>
              <w:rPr>
                <w:rFonts w:hint="default" w:ascii="Times New Roman" w:hAnsi="Times New Roman" w:eastAsia="宋体" w:cs="Times New Roman"/>
                <w:i w:val="0"/>
                <w:iCs w:val="0"/>
                <w:color w:val="000000"/>
                <w:kern w:val="0"/>
                <w:sz w:val="24"/>
                <w:szCs w:val="24"/>
                <w:u w:val="none"/>
                <w:vertAlign w:val="superscript"/>
                <w:lang w:val="en-US" w:eastAsia="zh-CN" w:bidi="ar"/>
              </w:rPr>
              <w:t>3</w:t>
            </w:r>
          </w:p>
        </w:tc>
        <w:tc>
          <w:tcPr>
            <w:tcW w:w="656" w:type="pct"/>
            <w:vMerge w:val="continue"/>
            <w:tcBorders>
              <w:top w:val="single" w:color="000000" w:sz="4" w:space="0"/>
              <w:left w:val="single" w:color="000000" w:sz="4" w:space="0"/>
              <w:bottom w:val="single" w:color="000000" w:sz="4" w:space="0"/>
              <w:right w:val="single" w:color="000000" w:sz="4" w:space="0"/>
            </w:tcBorders>
            <w:noWrap w:val="0"/>
            <w:vAlign w:val="center"/>
          </w:tcPr>
          <w:p w14:paraId="7D11FF53">
            <w:pPr>
              <w:jc w:val="left"/>
              <w:rPr>
                <w:rFonts w:hint="eastAsia" w:ascii="宋体" w:hAnsi="宋体" w:eastAsia="宋体" w:cs="宋体"/>
                <w:i w:val="0"/>
                <w:iCs w:val="0"/>
                <w:color w:val="000000"/>
                <w:sz w:val="24"/>
                <w:szCs w:val="24"/>
                <w:u w:val="none"/>
              </w:rPr>
            </w:pPr>
          </w:p>
        </w:tc>
      </w:tr>
      <w:tr w14:paraId="41AF0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32" w:type="pct"/>
            <w:tcBorders>
              <w:top w:val="single" w:color="000000" w:sz="4" w:space="0"/>
              <w:left w:val="single" w:color="000000" w:sz="4" w:space="0"/>
              <w:bottom w:val="single" w:color="000000" w:sz="4" w:space="0"/>
              <w:right w:val="single" w:color="000000" w:sz="4" w:space="0"/>
            </w:tcBorders>
            <w:noWrap w:val="0"/>
            <w:vAlign w:val="center"/>
          </w:tcPr>
          <w:p w14:paraId="09C0D87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838" w:type="pct"/>
            <w:vMerge w:val="continue"/>
            <w:tcBorders>
              <w:top w:val="single" w:color="000000" w:sz="4" w:space="0"/>
              <w:left w:val="single" w:color="000000" w:sz="4" w:space="0"/>
              <w:bottom w:val="single" w:color="000000" w:sz="4" w:space="0"/>
              <w:right w:val="single" w:color="000000" w:sz="4" w:space="0"/>
            </w:tcBorders>
            <w:noWrap w:val="0"/>
            <w:vAlign w:val="center"/>
          </w:tcPr>
          <w:p w14:paraId="45F1A4FD">
            <w:pPr>
              <w:jc w:val="center"/>
              <w:rPr>
                <w:rFonts w:hint="default" w:ascii="Times New Roman" w:hAnsi="Times New Roman" w:eastAsia="宋体" w:cs="Times New Roman"/>
                <w:i w:val="0"/>
                <w:iCs w:val="0"/>
                <w:color w:val="000000"/>
                <w:sz w:val="24"/>
                <w:szCs w:val="24"/>
                <w:u w:val="none"/>
              </w:rPr>
            </w:pPr>
          </w:p>
        </w:tc>
        <w:tc>
          <w:tcPr>
            <w:tcW w:w="1526" w:type="pct"/>
            <w:tcBorders>
              <w:top w:val="single" w:color="000000" w:sz="4" w:space="0"/>
              <w:left w:val="single" w:color="000000" w:sz="4" w:space="0"/>
              <w:bottom w:val="single" w:color="000000" w:sz="4" w:space="0"/>
              <w:right w:val="single" w:color="000000" w:sz="4" w:space="0"/>
            </w:tcBorders>
            <w:noWrap/>
            <w:vAlign w:val="center"/>
          </w:tcPr>
          <w:p w14:paraId="7FF08D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高空作业费</w:t>
            </w:r>
          </w:p>
        </w:tc>
        <w:tc>
          <w:tcPr>
            <w:tcW w:w="761" w:type="pct"/>
            <w:tcBorders>
              <w:top w:val="single" w:color="000000" w:sz="4" w:space="0"/>
              <w:left w:val="single" w:color="000000" w:sz="4" w:space="0"/>
              <w:bottom w:val="single" w:color="000000" w:sz="4" w:space="0"/>
              <w:right w:val="single" w:color="000000" w:sz="4" w:space="0"/>
            </w:tcBorders>
            <w:noWrap w:val="0"/>
            <w:vAlign w:val="center"/>
          </w:tcPr>
          <w:p w14:paraId="71B0A2F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785" w:type="pct"/>
            <w:tcBorders>
              <w:top w:val="single" w:color="000000" w:sz="4" w:space="0"/>
              <w:left w:val="single" w:color="000000" w:sz="4" w:space="0"/>
              <w:bottom w:val="single" w:color="000000" w:sz="4" w:space="0"/>
              <w:right w:val="single" w:color="000000" w:sz="4" w:space="0"/>
            </w:tcBorders>
            <w:noWrap/>
            <w:vAlign w:val="center"/>
          </w:tcPr>
          <w:p w14:paraId="25B8DB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台班</w:t>
            </w:r>
          </w:p>
        </w:tc>
        <w:tc>
          <w:tcPr>
            <w:tcW w:w="656" w:type="pct"/>
            <w:vMerge w:val="continue"/>
            <w:tcBorders>
              <w:top w:val="single" w:color="000000" w:sz="4" w:space="0"/>
              <w:left w:val="single" w:color="000000" w:sz="4" w:space="0"/>
              <w:bottom w:val="single" w:color="000000" w:sz="4" w:space="0"/>
              <w:right w:val="single" w:color="000000" w:sz="4" w:space="0"/>
            </w:tcBorders>
            <w:noWrap w:val="0"/>
            <w:vAlign w:val="center"/>
          </w:tcPr>
          <w:p w14:paraId="457E396A">
            <w:pPr>
              <w:jc w:val="left"/>
              <w:rPr>
                <w:rFonts w:hint="eastAsia" w:ascii="宋体" w:hAnsi="宋体" w:eastAsia="宋体" w:cs="宋体"/>
                <w:i w:val="0"/>
                <w:iCs w:val="0"/>
                <w:color w:val="000000"/>
                <w:sz w:val="24"/>
                <w:szCs w:val="24"/>
                <w:u w:val="none"/>
              </w:rPr>
            </w:pPr>
          </w:p>
        </w:tc>
      </w:tr>
      <w:tr w14:paraId="7DF0A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32" w:type="pct"/>
            <w:tcBorders>
              <w:top w:val="single" w:color="000000" w:sz="4" w:space="0"/>
              <w:left w:val="single" w:color="000000" w:sz="4" w:space="0"/>
              <w:bottom w:val="single" w:color="000000" w:sz="4" w:space="0"/>
              <w:right w:val="single" w:color="000000" w:sz="4" w:space="0"/>
            </w:tcBorders>
            <w:noWrap w:val="0"/>
            <w:vAlign w:val="center"/>
          </w:tcPr>
          <w:p w14:paraId="73ED146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838" w:type="pct"/>
            <w:vMerge w:val="restart"/>
            <w:tcBorders>
              <w:top w:val="single" w:color="000000" w:sz="4" w:space="0"/>
              <w:left w:val="single" w:color="000000" w:sz="4" w:space="0"/>
              <w:bottom w:val="single" w:color="000000" w:sz="4" w:space="0"/>
              <w:right w:val="single" w:color="000000" w:sz="4" w:space="0"/>
            </w:tcBorders>
            <w:noWrap w:val="0"/>
            <w:vAlign w:val="center"/>
          </w:tcPr>
          <w:p w14:paraId="5923C19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73"/>
                <w:sz w:val="24"/>
                <w:szCs w:val="24"/>
                <w:lang w:val="en-US" w:eastAsia="zh-CN" w:bidi="ar"/>
              </w:rPr>
              <w:t>二期三级输送机</w:t>
            </w:r>
          </w:p>
        </w:tc>
        <w:tc>
          <w:tcPr>
            <w:tcW w:w="1526" w:type="pct"/>
            <w:tcBorders>
              <w:top w:val="single" w:color="000000" w:sz="4" w:space="0"/>
              <w:left w:val="single" w:color="000000" w:sz="4" w:space="0"/>
              <w:bottom w:val="single" w:color="000000" w:sz="4" w:space="0"/>
              <w:right w:val="single" w:color="000000" w:sz="4" w:space="0"/>
            </w:tcBorders>
            <w:noWrap/>
            <w:vAlign w:val="center"/>
          </w:tcPr>
          <w:p w14:paraId="23B6151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74"/>
                <w:sz w:val="24"/>
                <w:szCs w:val="24"/>
                <w:lang w:val="en-US" w:eastAsia="zh-CN" w:bidi="ar"/>
              </w:rPr>
              <w:t>外立面</w:t>
            </w:r>
          </w:p>
        </w:tc>
        <w:tc>
          <w:tcPr>
            <w:tcW w:w="761" w:type="pct"/>
            <w:tcBorders>
              <w:top w:val="single" w:color="000000" w:sz="4" w:space="0"/>
              <w:left w:val="single" w:color="000000" w:sz="4" w:space="0"/>
              <w:bottom w:val="single" w:color="000000" w:sz="4" w:space="0"/>
              <w:right w:val="single" w:color="000000" w:sz="4" w:space="0"/>
            </w:tcBorders>
            <w:noWrap w:val="0"/>
            <w:vAlign w:val="center"/>
          </w:tcPr>
          <w:p w14:paraId="276A3C8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130</w:t>
            </w:r>
          </w:p>
        </w:tc>
        <w:tc>
          <w:tcPr>
            <w:tcW w:w="785" w:type="pct"/>
            <w:tcBorders>
              <w:top w:val="single" w:color="000000" w:sz="4" w:space="0"/>
              <w:left w:val="single" w:color="000000" w:sz="4" w:space="0"/>
              <w:bottom w:val="single" w:color="000000" w:sz="4" w:space="0"/>
              <w:right w:val="single" w:color="000000" w:sz="4" w:space="0"/>
            </w:tcBorders>
            <w:noWrap/>
            <w:vAlign w:val="center"/>
          </w:tcPr>
          <w:p w14:paraId="0CBF718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w:t>
            </w:r>
            <w:r>
              <w:rPr>
                <w:rFonts w:hint="default" w:ascii="Times New Roman" w:hAnsi="Times New Roman" w:eastAsia="宋体" w:cs="Times New Roman"/>
                <w:i w:val="0"/>
                <w:iCs w:val="0"/>
                <w:color w:val="000000"/>
                <w:kern w:val="0"/>
                <w:sz w:val="24"/>
                <w:szCs w:val="24"/>
                <w:u w:val="none"/>
                <w:vertAlign w:val="superscript"/>
                <w:lang w:val="en-US" w:eastAsia="zh-CN" w:bidi="ar"/>
              </w:rPr>
              <w:t>3</w:t>
            </w:r>
          </w:p>
        </w:tc>
        <w:tc>
          <w:tcPr>
            <w:tcW w:w="656" w:type="pct"/>
            <w:vMerge w:val="continue"/>
            <w:tcBorders>
              <w:top w:val="single" w:color="000000" w:sz="4" w:space="0"/>
              <w:left w:val="single" w:color="000000" w:sz="4" w:space="0"/>
              <w:bottom w:val="single" w:color="000000" w:sz="4" w:space="0"/>
              <w:right w:val="single" w:color="000000" w:sz="4" w:space="0"/>
            </w:tcBorders>
            <w:noWrap w:val="0"/>
            <w:vAlign w:val="center"/>
          </w:tcPr>
          <w:p w14:paraId="5432255F">
            <w:pPr>
              <w:jc w:val="left"/>
              <w:rPr>
                <w:rFonts w:hint="eastAsia" w:ascii="宋体" w:hAnsi="宋体" w:eastAsia="宋体" w:cs="宋体"/>
                <w:i w:val="0"/>
                <w:iCs w:val="0"/>
                <w:color w:val="000000"/>
                <w:sz w:val="24"/>
                <w:szCs w:val="24"/>
                <w:u w:val="none"/>
              </w:rPr>
            </w:pPr>
          </w:p>
        </w:tc>
      </w:tr>
      <w:tr w14:paraId="50C24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32" w:type="pct"/>
            <w:tcBorders>
              <w:top w:val="single" w:color="000000" w:sz="4" w:space="0"/>
              <w:left w:val="single" w:color="000000" w:sz="4" w:space="0"/>
              <w:bottom w:val="single" w:color="000000" w:sz="4" w:space="0"/>
              <w:right w:val="single" w:color="000000" w:sz="4" w:space="0"/>
            </w:tcBorders>
            <w:noWrap w:val="0"/>
            <w:vAlign w:val="center"/>
          </w:tcPr>
          <w:p w14:paraId="21AAACD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838" w:type="pct"/>
            <w:vMerge w:val="continue"/>
            <w:tcBorders>
              <w:top w:val="single" w:color="000000" w:sz="4" w:space="0"/>
              <w:left w:val="single" w:color="000000" w:sz="4" w:space="0"/>
              <w:bottom w:val="single" w:color="000000" w:sz="4" w:space="0"/>
              <w:right w:val="single" w:color="000000" w:sz="4" w:space="0"/>
            </w:tcBorders>
            <w:noWrap w:val="0"/>
            <w:vAlign w:val="center"/>
          </w:tcPr>
          <w:p w14:paraId="253AF0C8">
            <w:pPr>
              <w:jc w:val="center"/>
              <w:rPr>
                <w:rFonts w:hint="default" w:ascii="Times New Roman" w:hAnsi="Times New Roman" w:eastAsia="宋体" w:cs="Times New Roman"/>
                <w:i w:val="0"/>
                <w:iCs w:val="0"/>
                <w:color w:val="000000"/>
                <w:sz w:val="24"/>
                <w:szCs w:val="24"/>
                <w:u w:val="none"/>
              </w:rPr>
            </w:pPr>
          </w:p>
        </w:tc>
        <w:tc>
          <w:tcPr>
            <w:tcW w:w="1526" w:type="pct"/>
            <w:tcBorders>
              <w:top w:val="single" w:color="000000" w:sz="4" w:space="0"/>
              <w:left w:val="single" w:color="000000" w:sz="4" w:space="0"/>
              <w:bottom w:val="single" w:color="000000" w:sz="4" w:space="0"/>
              <w:right w:val="single" w:color="000000" w:sz="4" w:space="0"/>
            </w:tcBorders>
            <w:noWrap w:val="0"/>
            <w:vAlign w:val="center"/>
          </w:tcPr>
          <w:p w14:paraId="4C93B38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73"/>
                <w:sz w:val="24"/>
                <w:szCs w:val="24"/>
                <w:lang w:val="en-US" w:eastAsia="zh-CN" w:bidi="ar"/>
              </w:rPr>
              <w:t>支架</w:t>
            </w:r>
          </w:p>
        </w:tc>
        <w:tc>
          <w:tcPr>
            <w:tcW w:w="761" w:type="pct"/>
            <w:tcBorders>
              <w:top w:val="single" w:color="000000" w:sz="4" w:space="0"/>
              <w:left w:val="single" w:color="000000" w:sz="4" w:space="0"/>
              <w:bottom w:val="single" w:color="000000" w:sz="4" w:space="0"/>
              <w:right w:val="single" w:color="000000" w:sz="4" w:space="0"/>
            </w:tcBorders>
            <w:noWrap w:val="0"/>
            <w:vAlign w:val="center"/>
          </w:tcPr>
          <w:p w14:paraId="62B622A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90</w:t>
            </w:r>
          </w:p>
        </w:tc>
        <w:tc>
          <w:tcPr>
            <w:tcW w:w="785" w:type="pct"/>
            <w:tcBorders>
              <w:top w:val="single" w:color="000000" w:sz="4" w:space="0"/>
              <w:left w:val="single" w:color="000000" w:sz="4" w:space="0"/>
              <w:bottom w:val="single" w:color="000000" w:sz="4" w:space="0"/>
              <w:right w:val="single" w:color="000000" w:sz="4" w:space="0"/>
            </w:tcBorders>
            <w:noWrap/>
            <w:vAlign w:val="center"/>
          </w:tcPr>
          <w:p w14:paraId="783F2C3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w:t>
            </w:r>
          </w:p>
        </w:tc>
        <w:tc>
          <w:tcPr>
            <w:tcW w:w="656" w:type="pct"/>
            <w:vMerge w:val="continue"/>
            <w:tcBorders>
              <w:top w:val="single" w:color="000000" w:sz="4" w:space="0"/>
              <w:left w:val="single" w:color="000000" w:sz="4" w:space="0"/>
              <w:bottom w:val="single" w:color="000000" w:sz="4" w:space="0"/>
              <w:right w:val="single" w:color="000000" w:sz="4" w:space="0"/>
            </w:tcBorders>
            <w:noWrap w:val="0"/>
            <w:vAlign w:val="center"/>
          </w:tcPr>
          <w:p w14:paraId="0433594C">
            <w:pPr>
              <w:jc w:val="left"/>
              <w:rPr>
                <w:rFonts w:hint="eastAsia" w:ascii="宋体" w:hAnsi="宋体" w:eastAsia="宋体" w:cs="宋体"/>
                <w:i w:val="0"/>
                <w:iCs w:val="0"/>
                <w:color w:val="000000"/>
                <w:sz w:val="24"/>
                <w:szCs w:val="24"/>
                <w:u w:val="none"/>
              </w:rPr>
            </w:pPr>
          </w:p>
        </w:tc>
      </w:tr>
      <w:tr w14:paraId="045A5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32" w:type="pct"/>
            <w:tcBorders>
              <w:top w:val="single" w:color="000000" w:sz="4" w:space="0"/>
              <w:left w:val="single" w:color="000000" w:sz="4" w:space="0"/>
              <w:bottom w:val="single" w:color="000000" w:sz="4" w:space="0"/>
              <w:right w:val="single" w:color="000000" w:sz="4" w:space="0"/>
            </w:tcBorders>
            <w:noWrap w:val="0"/>
            <w:vAlign w:val="center"/>
          </w:tcPr>
          <w:p w14:paraId="332CBF5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838" w:type="pct"/>
            <w:vMerge w:val="continue"/>
            <w:tcBorders>
              <w:top w:val="single" w:color="000000" w:sz="4" w:space="0"/>
              <w:left w:val="single" w:color="000000" w:sz="4" w:space="0"/>
              <w:bottom w:val="single" w:color="000000" w:sz="4" w:space="0"/>
              <w:right w:val="single" w:color="000000" w:sz="4" w:space="0"/>
            </w:tcBorders>
            <w:noWrap w:val="0"/>
            <w:vAlign w:val="center"/>
          </w:tcPr>
          <w:p w14:paraId="512228F8">
            <w:pPr>
              <w:jc w:val="center"/>
              <w:rPr>
                <w:rFonts w:hint="default" w:ascii="Times New Roman" w:hAnsi="Times New Roman" w:eastAsia="宋体" w:cs="Times New Roman"/>
                <w:i w:val="0"/>
                <w:iCs w:val="0"/>
                <w:color w:val="000000"/>
                <w:sz w:val="24"/>
                <w:szCs w:val="24"/>
                <w:u w:val="none"/>
              </w:rPr>
            </w:pPr>
          </w:p>
        </w:tc>
        <w:tc>
          <w:tcPr>
            <w:tcW w:w="1526" w:type="pct"/>
            <w:tcBorders>
              <w:top w:val="single" w:color="000000" w:sz="4" w:space="0"/>
              <w:left w:val="single" w:color="000000" w:sz="4" w:space="0"/>
              <w:bottom w:val="single" w:color="000000" w:sz="4" w:space="0"/>
              <w:right w:val="single" w:color="000000" w:sz="4" w:space="0"/>
            </w:tcBorders>
            <w:noWrap w:val="0"/>
            <w:vAlign w:val="center"/>
          </w:tcPr>
          <w:p w14:paraId="7896946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73"/>
                <w:sz w:val="24"/>
                <w:szCs w:val="24"/>
                <w:lang w:val="en-US" w:eastAsia="zh-CN" w:bidi="ar"/>
              </w:rPr>
              <w:t>平台</w:t>
            </w:r>
          </w:p>
        </w:tc>
        <w:tc>
          <w:tcPr>
            <w:tcW w:w="761" w:type="pct"/>
            <w:tcBorders>
              <w:top w:val="single" w:color="000000" w:sz="4" w:space="0"/>
              <w:left w:val="single" w:color="000000" w:sz="4" w:space="0"/>
              <w:bottom w:val="single" w:color="000000" w:sz="4" w:space="0"/>
              <w:right w:val="single" w:color="000000" w:sz="4" w:space="0"/>
            </w:tcBorders>
            <w:noWrap w:val="0"/>
            <w:vAlign w:val="center"/>
          </w:tcPr>
          <w:p w14:paraId="1B4E2D2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785" w:type="pct"/>
            <w:tcBorders>
              <w:top w:val="single" w:color="000000" w:sz="4" w:space="0"/>
              <w:left w:val="single" w:color="000000" w:sz="4" w:space="0"/>
              <w:bottom w:val="single" w:color="000000" w:sz="4" w:space="0"/>
              <w:right w:val="single" w:color="000000" w:sz="4" w:space="0"/>
            </w:tcBorders>
            <w:noWrap/>
            <w:vAlign w:val="center"/>
          </w:tcPr>
          <w:p w14:paraId="1B3F5BD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w:t>
            </w:r>
            <w:r>
              <w:rPr>
                <w:rFonts w:hint="default" w:ascii="Times New Roman" w:hAnsi="Times New Roman" w:eastAsia="宋体" w:cs="Times New Roman"/>
                <w:i w:val="0"/>
                <w:iCs w:val="0"/>
                <w:color w:val="000000"/>
                <w:kern w:val="0"/>
                <w:sz w:val="24"/>
                <w:szCs w:val="24"/>
                <w:u w:val="none"/>
                <w:vertAlign w:val="superscript"/>
                <w:lang w:val="en-US" w:eastAsia="zh-CN" w:bidi="ar"/>
              </w:rPr>
              <w:t>3</w:t>
            </w:r>
          </w:p>
        </w:tc>
        <w:tc>
          <w:tcPr>
            <w:tcW w:w="656" w:type="pct"/>
            <w:vMerge w:val="continue"/>
            <w:tcBorders>
              <w:top w:val="single" w:color="000000" w:sz="4" w:space="0"/>
              <w:left w:val="single" w:color="000000" w:sz="4" w:space="0"/>
              <w:bottom w:val="single" w:color="000000" w:sz="4" w:space="0"/>
              <w:right w:val="single" w:color="000000" w:sz="4" w:space="0"/>
            </w:tcBorders>
            <w:noWrap w:val="0"/>
            <w:vAlign w:val="center"/>
          </w:tcPr>
          <w:p w14:paraId="74EDAEF2">
            <w:pPr>
              <w:jc w:val="left"/>
              <w:rPr>
                <w:rFonts w:hint="eastAsia" w:ascii="宋体" w:hAnsi="宋体" w:eastAsia="宋体" w:cs="宋体"/>
                <w:i w:val="0"/>
                <w:iCs w:val="0"/>
                <w:color w:val="000000"/>
                <w:sz w:val="24"/>
                <w:szCs w:val="24"/>
                <w:u w:val="none"/>
              </w:rPr>
            </w:pPr>
          </w:p>
        </w:tc>
      </w:tr>
      <w:tr w14:paraId="472A3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32" w:type="pct"/>
            <w:tcBorders>
              <w:top w:val="single" w:color="000000" w:sz="4" w:space="0"/>
              <w:left w:val="single" w:color="000000" w:sz="4" w:space="0"/>
              <w:bottom w:val="single" w:color="000000" w:sz="4" w:space="0"/>
              <w:right w:val="single" w:color="000000" w:sz="4" w:space="0"/>
            </w:tcBorders>
            <w:noWrap w:val="0"/>
            <w:vAlign w:val="center"/>
          </w:tcPr>
          <w:p w14:paraId="73049B9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838" w:type="pct"/>
            <w:vMerge w:val="continue"/>
            <w:tcBorders>
              <w:top w:val="single" w:color="000000" w:sz="4" w:space="0"/>
              <w:left w:val="single" w:color="000000" w:sz="4" w:space="0"/>
              <w:bottom w:val="single" w:color="000000" w:sz="4" w:space="0"/>
              <w:right w:val="single" w:color="000000" w:sz="4" w:space="0"/>
            </w:tcBorders>
            <w:noWrap w:val="0"/>
            <w:vAlign w:val="center"/>
          </w:tcPr>
          <w:p w14:paraId="0CE25899">
            <w:pPr>
              <w:jc w:val="center"/>
              <w:rPr>
                <w:rFonts w:hint="default" w:ascii="Times New Roman" w:hAnsi="Times New Roman" w:eastAsia="宋体" w:cs="Times New Roman"/>
                <w:i w:val="0"/>
                <w:iCs w:val="0"/>
                <w:color w:val="000000"/>
                <w:sz w:val="24"/>
                <w:szCs w:val="24"/>
                <w:u w:val="none"/>
              </w:rPr>
            </w:pPr>
          </w:p>
        </w:tc>
        <w:tc>
          <w:tcPr>
            <w:tcW w:w="1526" w:type="pct"/>
            <w:tcBorders>
              <w:top w:val="single" w:color="000000" w:sz="4" w:space="0"/>
              <w:left w:val="single" w:color="000000" w:sz="4" w:space="0"/>
              <w:bottom w:val="single" w:color="000000" w:sz="4" w:space="0"/>
              <w:right w:val="single" w:color="000000" w:sz="4" w:space="0"/>
            </w:tcBorders>
            <w:noWrap/>
            <w:vAlign w:val="center"/>
          </w:tcPr>
          <w:p w14:paraId="618F09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高空作业费</w:t>
            </w:r>
          </w:p>
        </w:tc>
        <w:tc>
          <w:tcPr>
            <w:tcW w:w="761" w:type="pct"/>
            <w:tcBorders>
              <w:top w:val="single" w:color="000000" w:sz="4" w:space="0"/>
              <w:left w:val="single" w:color="000000" w:sz="4" w:space="0"/>
              <w:bottom w:val="single" w:color="000000" w:sz="4" w:space="0"/>
              <w:right w:val="single" w:color="000000" w:sz="4" w:space="0"/>
            </w:tcBorders>
            <w:noWrap/>
            <w:vAlign w:val="center"/>
          </w:tcPr>
          <w:p w14:paraId="60BBA6B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785" w:type="pct"/>
            <w:tcBorders>
              <w:top w:val="single" w:color="000000" w:sz="4" w:space="0"/>
              <w:left w:val="single" w:color="000000" w:sz="4" w:space="0"/>
              <w:bottom w:val="single" w:color="000000" w:sz="4" w:space="0"/>
              <w:right w:val="single" w:color="000000" w:sz="4" w:space="0"/>
            </w:tcBorders>
            <w:noWrap/>
            <w:vAlign w:val="center"/>
          </w:tcPr>
          <w:p w14:paraId="179EE9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台班</w:t>
            </w:r>
          </w:p>
        </w:tc>
        <w:tc>
          <w:tcPr>
            <w:tcW w:w="656" w:type="pct"/>
            <w:vMerge w:val="continue"/>
            <w:tcBorders>
              <w:top w:val="single" w:color="000000" w:sz="4" w:space="0"/>
              <w:left w:val="single" w:color="000000" w:sz="4" w:space="0"/>
              <w:bottom w:val="single" w:color="000000" w:sz="4" w:space="0"/>
              <w:right w:val="single" w:color="000000" w:sz="4" w:space="0"/>
            </w:tcBorders>
            <w:noWrap w:val="0"/>
            <w:vAlign w:val="center"/>
          </w:tcPr>
          <w:p w14:paraId="03104491">
            <w:pPr>
              <w:jc w:val="left"/>
              <w:rPr>
                <w:rFonts w:hint="eastAsia" w:ascii="宋体" w:hAnsi="宋体" w:eastAsia="宋体" w:cs="宋体"/>
                <w:i w:val="0"/>
                <w:iCs w:val="0"/>
                <w:color w:val="000000"/>
                <w:sz w:val="24"/>
                <w:szCs w:val="24"/>
                <w:u w:val="none"/>
              </w:rPr>
            </w:pPr>
          </w:p>
        </w:tc>
      </w:tr>
      <w:tr w14:paraId="13497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32" w:type="pct"/>
            <w:tcBorders>
              <w:top w:val="single" w:color="000000" w:sz="4" w:space="0"/>
              <w:left w:val="single" w:color="000000" w:sz="4" w:space="0"/>
              <w:bottom w:val="single" w:color="000000" w:sz="4" w:space="0"/>
              <w:right w:val="single" w:color="000000" w:sz="4" w:space="0"/>
            </w:tcBorders>
            <w:noWrap w:val="0"/>
            <w:vAlign w:val="center"/>
          </w:tcPr>
          <w:p w14:paraId="410C695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838" w:type="pct"/>
            <w:vMerge w:val="restart"/>
            <w:tcBorders>
              <w:top w:val="single" w:color="000000" w:sz="4" w:space="0"/>
              <w:left w:val="single" w:color="000000" w:sz="4" w:space="0"/>
              <w:bottom w:val="single" w:color="000000" w:sz="4" w:space="0"/>
              <w:right w:val="single" w:color="000000" w:sz="4" w:space="0"/>
            </w:tcBorders>
            <w:noWrap w:val="0"/>
            <w:vAlign w:val="center"/>
          </w:tcPr>
          <w:p w14:paraId="041C67D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73"/>
                <w:sz w:val="24"/>
                <w:szCs w:val="24"/>
                <w:lang w:val="en-US" w:eastAsia="zh-CN" w:bidi="ar"/>
              </w:rPr>
              <w:t>芬顿脱水车间管道</w:t>
            </w:r>
          </w:p>
        </w:tc>
        <w:tc>
          <w:tcPr>
            <w:tcW w:w="1526" w:type="pct"/>
            <w:tcBorders>
              <w:top w:val="single" w:color="000000" w:sz="4" w:space="0"/>
              <w:left w:val="single" w:color="000000" w:sz="4" w:space="0"/>
              <w:bottom w:val="single" w:color="000000" w:sz="4" w:space="0"/>
              <w:right w:val="single" w:color="000000" w:sz="4" w:space="0"/>
            </w:tcBorders>
            <w:noWrap/>
            <w:vAlign w:val="center"/>
          </w:tcPr>
          <w:p w14:paraId="23F1CD2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DN300</w:t>
            </w:r>
            <w:r>
              <w:rPr>
                <w:rStyle w:val="74"/>
                <w:sz w:val="24"/>
                <w:szCs w:val="24"/>
                <w:lang w:val="en-US" w:eastAsia="zh-CN" w:bidi="ar"/>
              </w:rPr>
              <w:t>管道</w:t>
            </w:r>
          </w:p>
        </w:tc>
        <w:tc>
          <w:tcPr>
            <w:tcW w:w="761" w:type="pct"/>
            <w:tcBorders>
              <w:top w:val="single" w:color="000000" w:sz="4" w:space="0"/>
              <w:left w:val="single" w:color="000000" w:sz="4" w:space="0"/>
              <w:bottom w:val="single" w:color="000000" w:sz="4" w:space="0"/>
              <w:right w:val="single" w:color="000000" w:sz="4" w:space="0"/>
            </w:tcBorders>
            <w:noWrap/>
            <w:vAlign w:val="center"/>
          </w:tcPr>
          <w:p w14:paraId="4847E59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130</w:t>
            </w:r>
          </w:p>
        </w:tc>
        <w:tc>
          <w:tcPr>
            <w:tcW w:w="785" w:type="pct"/>
            <w:tcBorders>
              <w:top w:val="single" w:color="000000" w:sz="4" w:space="0"/>
              <w:left w:val="single" w:color="000000" w:sz="4" w:space="0"/>
              <w:bottom w:val="single" w:color="000000" w:sz="4" w:space="0"/>
              <w:right w:val="single" w:color="000000" w:sz="4" w:space="0"/>
            </w:tcBorders>
            <w:noWrap/>
            <w:vAlign w:val="center"/>
          </w:tcPr>
          <w:p w14:paraId="4758AEF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w:t>
            </w:r>
          </w:p>
        </w:tc>
        <w:tc>
          <w:tcPr>
            <w:tcW w:w="656" w:type="pct"/>
            <w:vMerge w:val="continue"/>
            <w:tcBorders>
              <w:top w:val="single" w:color="000000" w:sz="4" w:space="0"/>
              <w:left w:val="single" w:color="000000" w:sz="4" w:space="0"/>
              <w:bottom w:val="single" w:color="000000" w:sz="4" w:space="0"/>
              <w:right w:val="single" w:color="000000" w:sz="4" w:space="0"/>
            </w:tcBorders>
            <w:noWrap w:val="0"/>
            <w:vAlign w:val="center"/>
          </w:tcPr>
          <w:p w14:paraId="41434361">
            <w:pPr>
              <w:jc w:val="left"/>
              <w:rPr>
                <w:rFonts w:hint="eastAsia" w:ascii="宋体" w:hAnsi="宋体" w:eastAsia="宋体" w:cs="宋体"/>
                <w:i w:val="0"/>
                <w:iCs w:val="0"/>
                <w:color w:val="000000"/>
                <w:sz w:val="24"/>
                <w:szCs w:val="24"/>
                <w:u w:val="none"/>
              </w:rPr>
            </w:pPr>
          </w:p>
        </w:tc>
      </w:tr>
      <w:tr w14:paraId="3FFA0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32" w:type="pct"/>
            <w:tcBorders>
              <w:top w:val="single" w:color="000000" w:sz="4" w:space="0"/>
              <w:left w:val="single" w:color="000000" w:sz="4" w:space="0"/>
              <w:bottom w:val="single" w:color="000000" w:sz="4" w:space="0"/>
              <w:right w:val="single" w:color="000000" w:sz="4" w:space="0"/>
            </w:tcBorders>
            <w:noWrap w:val="0"/>
            <w:vAlign w:val="center"/>
          </w:tcPr>
          <w:p w14:paraId="6D6D15B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838" w:type="pct"/>
            <w:vMerge w:val="continue"/>
            <w:tcBorders>
              <w:top w:val="single" w:color="000000" w:sz="4" w:space="0"/>
              <w:left w:val="single" w:color="000000" w:sz="4" w:space="0"/>
              <w:bottom w:val="single" w:color="000000" w:sz="4" w:space="0"/>
              <w:right w:val="single" w:color="000000" w:sz="4" w:space="0"/>
            </w:tcBorders>
            <w:noWrap w:val="0"/>
            <w:vAlign w:val="center"/>
          </w:tcPr>
          <w:p w14:paraId="66481558">
            <w:pPr>
              <w:jc w:val="center"/>
              <w:rPr>
                <w:rFonts w:hint="default" w:ascii="Times New Roman" w:hAnsi="Times New Roman" w:eastAsia="宋体" w:cs="Times New Roman"/>
                <w:i w:val="0"/>
                <w:iCs w:val="0"/>
                <w:color w:val="000000"/>
                <w:sz w:val="24"/>
                <w:szCs w:val="24"/>
                <w:u w:val="none"/>
              </w:rPr>
            </w:pPr>
          </w:p>
        </w:tc>
        <w:tc>
          <w:tcPr>
            <w:tcW w:w="1526" w:type="pct"/>
            <w:tcBorders>
              <w:top w:val="single" w:color="000000" w:sz="4" w:space="0"/>
              <w:left w:val="single" w:color="000000" w:sz="4" w:space="0"/>
              <w:bottom w:val="single" w:color="000000" w:sz="4" w:space="0"/>
              <w:right w:val="single" w:color="000000" w:sz="4" w:space="0"/>
            </w:tcBorders>
            <w:noWrap/>
            <w:vAlign w:val="center"/>
          </w:tcPr>
          <w:p w14:paraId="756082A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DN250</w:t>
            </w:r>
            <w:r>
              <w:rPr>
                <w:rStyle w:val="74"/>
                <w:sz w:val="24"/>
                <w:szCs w:val="24"/>
                <w:lang w:val="en-US" w:eastAsia="zh-CN" w:bidi="ar"/>
              </w:rPr>
              <w:t>管道</w:t>
            </w:r>
          </w:p>
        </w:tc>
        <w:tc>
          <w:tcPr>
            <w:tcW w:w="761" w:type="pct"/>
            <w:tcBorders>
              <w:top w:val="single" w:color="000000" w:sz="4" w:space="0"/>
              <w:left w:val="single" w:color="000000" w:sz="4" w:space="0"/>
              <w:bottom w:val="single" w:color="000000" w:sz="4" w:space="0"/>
              <w:right w:val="single" w:color="000000" w:sz="4" w:space="0"/>
            </w:tcBorders>
            <w:noWrap/>
            <w:vAlign w:val="center"/>
          </w:tcPr>
          <w:p w14:paraId="09D3F0F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190</w:t>
            </w:r>
          </w:p>
        </w:tc>
        <w:tc>
          <w:tcPr>
            <w:tcW w:w="785" w:type="pct"/>
            <w:tcBorders>
              <w:top w:val="single" w:color="000000" w:sz="4" w:space="0"/>
              <w:left w:val="single" w:color="000000" w:sz="4" w:space="0"/>
              <w:bottom w:val="single" w:color="000000" w:sz="4" w:space="0"/>
              <w:right w:val="single" w:color="000000" w:sz="4" w:space="0"/>
            </w:tcBorders>
            <w:noWrap/>
            <w:vAlign w:val="center"/>
          </w:tcPr>
          <w:p w14:paraId="75E4B08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w:t>
            </w:r>
          </w:p>
        </w:tc>
        <w:tc>
          <w:tcPr>
            <w:tcW w:w="656" w:type="pct"/>
            <w:vMerge w:val="continue"/>
            <w:tcBorders>
              <w:top w:val="single" w:color="000000" w:sz="4" w:space="0"/>
              <w:left w:val="single" w:color="000000" w:sz="4" w:space="0"/>
              <w:bottom w:val="single" w:color="000000" w:sz="4" w:space="0"/>
              <w:right w:val="single" w:color="000000" w:sz="4" w:space="0"/>
            </w:tcBorders>
            <w:noWrap w:val="0"/>
            <w:vAlign w:val="center"/>
          </w:tcPr>
          <w:p w14:paraId="6259C9F4">
            <w:pPr>
              <w:jc w:val="left"/>
              <w:rPr>
                <w:rFonts w:hint="eastAsia" w:ascii="宋体" w:hAnsi="宋体" w:eastAsia="宋体" w:cs="宋体"/>
                <w:i w:val="0"/>
                <w:iCs w:val="0"/>
                <w:color w:val="000000"/>
                <w:sz w:val="24"/>
                <w:szCs w:val="24"/>
                <w:u w:val="none"/>
              </w:rPr>
            </w:pPr>
          </w:p>
        </w:tc>
      </w:tr>
      <w:tr w14:paraId="72136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32" w:type="pct"/>
            <w:tcBorders>
              <w:top w:val="single" w:color="000000" w:sz="4" w:space="0"/>
              <w:left w:val="single" w:color="000000" w:sz="4" w:space="0"/>
              <w:bottom w:val="single" w:color="000000" w:sz="4" w:space="0"/>
              <w:right w:val="single" w:color="000000" w:sz="4" w:space="0"/>
            </w:tcBorders>
            <w:noWrap w:val="0"/>
            <w:vAlign w:val="center"/>
          </w:tcPr>
          <w:p w14:paraId="05B1EBB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838" w:type="pct"/>
            <w:vMerge w:val="continue"/>
            <w:tcBorders>
              <w:top w:val="single" w:color="000000" w:sz="4" w:space="0"/>
              <w:left w:val="single" w:color="000000" w:sz="4" w:space="0"/>
              <w:bottom w:val="single" w:color="000000" w:sz="4" w:space="0"/>
              <w:right w:val="single" w:color="000000" w:sz="4" w:space="0"/>
            </w:tcBorders>
            <w:noWrap w:val="0"/>
            <w:vAlign w:val="center"/>
          </w:tcPr>
          <w:p w14:paraId="782DB28F">
            <w:pPr>
              <w:jc w:val="center"/>
              <w:rPr>
                <w:rFonts w:hint="default" w:ascii="Times New Roman" w:hAnsi="Times New Roman" w:eastAsia="宋体" w:cs="Times New Roman"/>
                <w:i w:val="0"/>
                <w:iCs w:val="0"/>
                <w:color w:val="000000"/>
                <w:sz w:val="24"/>
                <w:szCs w:val="24"/>
                <w:u w:val="none"/>
              </w:rPr>
            </w:pPr>
          </w:p>
        </w:tc>
        <w:tc>
          <w:tcPr>
            <w:tcW w:w="1526" w:type="pct"/>
            <w:tcBorders>
              <w:top w:val="single" w:color="000000" w:sz="4" w:space="0"/>
              <w:left w:val="single" w:color="000000" w:sz="4" w:space="0"/>
              <w:bottom w:val="single" w:color="000000" w:sz="4" w:space="0"/>
              <w:right w:val="single" w:color="000000" w:sz="4" w:space="0"/>
            </w:tcBorders>
            <w:noWrap/>
            <w:vAlign w:val="center"/>
          </w:tcPr>
          <w:p w14:paraId="1CD59F3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DN65</w:t>
            </w:r>
            <w:r>
              <w:rPr>
                <w:rStyle w:val="74"/>
                <w:sz w:val="24"/>
                <w:szCs w:val="24"/>
                <w:lang w:val="en-US" w:eastAsia="zh-CN" w:bidi="ar"/>
              </w:rPr>
              <w:t>管道</w:t>
            </w:r>
          </w:p>
        </w:tc>
        <w:tc>
          <w:tcPr>
            <w:tcW w:w="761" w:type="pct"/>
            <w:tcBorders>
              <w:top w:val="single" w:color="000000" w:sz="4" w:space="0"/>
              <w:left w:val="single" w:color="000000" w:sz="4" w:space="0"/>
              <w:bottom w:val="single" w:color="000000" w:sz="4" w:space="0"/>
              <w:right w:val="single" w:color="000000" w:sz="4" w:space="0"/>
            </w:tcBorders>
            <w:noWrap/>
            <w:vAlign w:val="center"/>
          </w:tcPr>
          <w:p w14:paraId="2E56D33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190</w:t>
            </w:r>
          </w:p>
        </w:tc>
        <w:tc>
          <w:tcPr>
            <w:tcW w:w="785" w:type="pct"/>
            <w:tcBorders>
              <w:top w:val="single" w:color="000000" w:sz="4" w:space="0"/>
              <w:left w:val="single" w:color="000000" w:sz="4" w:space="0"/>
              <w:bottom w:val="single" w:color="000000" w:sz="4" w:space="0"/>
              <w:right w:val="single" w:color="000000" w:sz="4" w:space="0"/>
            </w:tcBorders>
            <w:noWrap/>
            <w:vAlign w:val="center"/>
          </w:tcPr>
          <w:p w14:paraId="547C384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w:t>
            </w:r>
          </w:p>
        </w:tc>
        <w:tc>
          <w:tcPr>
            <w:tcW w:w="656" w:type="pct"/>
            <w:vMerge w:val="continue"/>
            <w:tcBorders>
              <w:top w:val="single" w:color="000000" w:sz="4" w:space="0"/>
              <w:left w:val="single" w:color="000000" w:sz="4" w:space="0"/>
              <w:bottom w:val="single" w:color="000000" w:sz="4" w:space="0"/>
              <w:right w:val="single" w:color="000000" w:sz="4" w:space="0"/>
            </w:tcBorders>
            <w:noWrap w:val="0"/>
            <w:vAlign w:val="center"/>
          </w:tcPr>
          <w:p w14:paraId="3D9B425E">
            <w:pPr>
              <w:jc w:val="left"/>
              <w:rPr>
                <w:rFonts w:hint="eastAsia" w:ascii="宋体" w:hAnsi="宋体" w:eastAsia="宋体" w:cs="宋体"/>
                <w:i w:val="0"/>
                <w:iCs w:val="0"/>
                <w:color w:val="000000"/>
                <w:sz w:val="24"/>
                <w:szCs w:val="24"/>
                <w:u w:val="none"/>
              </w:rPr>
            </w:pPr>
          </w:p>
        </w:tc>
      </w:tr>
      <w:tr w14:paraId="4F920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32" w:type="pct"/>
            <w:tcBorders>
              <w:top w:val="single" w:color="000000" w:sz="4" w:space="0"/>
              <w:left w:val="single" w:color="000000" w:sz="4" w:space="0"/>
              <w:bottom w:val="single" w:color="000000" w:sz="4" w:space="0"/>
              <w:right w:val="single" w:color="000000" w:sz="4" w:space="0"/>
            </w:tcBorders>
            <w:noWrap w:val="0"/>
            <w:vAlign w:val="center"/>
          </w:tcPr>
          <w:p w14:paraId="7A9253A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838" w:type="pct"/>
            <w:vMerge w:val="continue"/>
            <w:tcBorders>
              <w:top w:val="single" w:color="000000" w:sz="4" w:space="0"/>
              <w:left w:val="single" w:color="000000" w:sz="4" w:space="0"/>
              <w:bottom w:val="single" w:color="000000" w:sz="4" w:space="0"/>
              <w:right w:val="single" w:color="000000" w:sz="4" w:space="0"/>
            </w:tcBorders>
            <w:noWrap w:val="0"/>
            <w:vAlign w:val="center"/>
          </w:tcPr>
          <w:p w14:paraId="5A5D3D08">
            <w:pPr>
              <w:jc w:val="center"/>
              <w:rPr>
                <w:rFonts w:hint="default" w:ascii="Times New Roman" w:hAnsi="Times New Roman" w:eastAsia="宋体" w:cs="Times New Roman"/>
                <w:i w:val="0"/>
                <w:iCs w:val="0"/>
                <w:color w:val="000000"/>
                <w:sz w:val="24"/>
                <w:szCs w:val="24"/>
                <w:u w:val="none"/>
              </w:rPr>
            </w:pPr>
          </w:p>
        </w:tc>
        <w:tc>
          <w:tcPr>
            <w:tcW w:w="1526" w:type="pct"/>
            <w:tcBorders>
              <w:top w:val="single" w:color="000000" w:sz="4" w:space="0"/>
              <w:left w:val="single" w:color="000000" w:sz="4" w:space="0"/>
              <w:bottom w:val="single" w:color="000000" w:sz="4" w:space="0"/>
              <w:right w:val="single" w:color="000000" w:sz="4" w:space="0"/>
            </w:tcBorders>
            <w:noWrap/>
            <w:vAlign w:val="center"/>
          </w:tcPr>
          <w:p w14:paraId="32AD325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74"/>
                <w:sz w:val="24"/>
                <w:szCs w:val="24"/>
                <w:lang w:val="en-US" w:eastAsia="zh-CN" w:bidi="ar"/>
              </w:rPr>
              <w:t>支架</w:t>
            </w:r>
          </w:p>
        </w:tc>
        <w:tc>
          <w:tcPr>
            <w:tcW w:w="761" w:type="pct"/>
            <w:tcBorders>
              <w:top w:val="single" w:color="000000" w:sz="4" w:space="0"/>
              <w:left w:val="single" w:color="000000" w:sz="4" w:space="0"/>
              <w:bottom w:val="single" w:color="000000" w:sz="4" w:space="0"/>
              <w:right w:val="single" w:color="000000" w:sz="4" w:space="0"/>
            </w:tcBorders>
            <w:noWrap/>
            <w:vAlign w:val="center"/>
          </w:tcPr>
          <w:p w14:paraId="56B0D40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80</w:t>
            </w:r>
          </w:p>
        </w:tc>
        <w:tc>
          <w:tcPr>
            <w:tcW w:w="785" w:type="pct"/>
            <w:tcBorders>
              <w:top w:val="single" w:color="000000" w:sz="4" w:space="0"/>
              <w:left w:val="single" w:color="000000" w:sz="4" w:space="0"/>
              <w:bottom w:val="single" w:color="000000" w:sz="4" w:space="0"/>
              <w:right w:val="single" w:color="000000" w:sz="4" w:space="0"/>
            </w:tcBorders>
            <w:noWrap/>
            <w:vAlign w:val="center"/>
          </w:tcPr>
          <w:p w14:paraId="76AFF69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w:t>
            </w:r>
          </w:p>
        </w:tc>
        <w:tc>
          <w:tcPr>
            <w:tcW w:w="656" w:type="pct"/>
            <w:vMerge w:val="continue"/>
            <w:tcBorders>
              <w:top w:val="single" w:color="000000" w:sz="4" w:space="0"/>
              <w:left w:val="single" w:color="000000" w:sz="4" w:space="0"/>
              <w:bottom w:val="single" w:color="000000" w:sz="4" w:space="0"/>
              <w:right w:val="single" w:color="000000" w:sz="4" w:space="0"/>
            </w:tcBorders>
            <w:noWrap w:val="0"/>
            <w:vAlign w:val="center"/>
          </w:tcPr>
          <w:p w14:paraId="6CE7C029">
            <w:pPr>
              <w:jc w:val="left"/>
              <w:rPr>
                <w:rFonts w:hint="eastAsia" w:ascii="宋体" w:hAnsi="宋体" w:eastAsia="宋体" w:cs="宋体"/>
                <w:i w:val="0"/>
                <w:iCs w:val="0"/>
                <w:color w:val="000000"/>
                <w:sz w:val="24"/>
                <w:szCs w:val="24"/>
                <w:u w:val="none"/>
              </w:rPr>
            </w:pPr>
          </w:p>
        </w:tc>
      </w:tr>
      <w:tr w14:paraId="386BE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32" w:type="pct"/>
            <w:tcBorders>
              <w:top w:val="single" w:color="000000" w:sz="4" w:space="0"/>
              <w:left w:val="single" w:color="000000" w:sz="4" w:space="0"/>
              <w:bottom w:val="single" w:color="000000" w:sz="4" w:space="0"/>
              <w:right w:val="single" w:color="000000" w:sz="4" w:space="0"/>
            </w:tcBorders>
            <w:noWrap w:val="0"/>
            <w:vAlign w:val="center"/>
          </w:tcPr>
          <w:p w14:paraId="4818A3A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838" w:type="pct"/>
            <w:vMerge w:val="continue"/>
            <w:tcBorders>
              <w:top w:val="single" w:color="000000" w:sz="4" w:space="0"/>
              <w:left w:val="single" w:color="000000" w:sz="4" w:space="0"/>
              <w:bottom w:val="single" w:color="000000" w:sz="4" w:space="0"/>
              <w:right w:val="single" w:color="000000" w:sz="4" w:space="0"/>
            </w:tcBorders>
            <w:noWrap w:val="0"/>
            <w:vAlign w:val="center"/>
          </w:tcPr>
          <w:p w14:paraId="01EF737D">
            <w:pPr>
              <w:jc w:val="center"/>
              <w:rPr>
                <w:rFonts w:hint="default" w:ascii="Times New Roman" w:hAnsi="Times New Roman" w:eastAsia="宋体" w:cs="Times New Roman"/>
                <w:i w:val="0"/>
                <w:iCs w:val="0"/>
                <w:color w:val="000000"/>
                <w:sz w:val="24"/>
                <w:szCs w:val="24"/>
                <w:u w:val="none"/>
              </w:rPr>
            </w:pPr>
          </w:p>
        </w:tc>
        <w:tc>
          <w:tcPr>
            <w:tcW w:w="1526" w:type="pct"/>
            <w:tcBorders>
              <w:top w:val="single" w:color="000000" w:sz="4" w:space="0"/>
              <w:left w:val="single" w:color="000000" w:sz="4" w:space="0"/>
              <w:bottom w:val="single" w:color="000000" w:sz="4" w:space="0"/>
              <w:right w:val="single" w:color="000000" w:sz="4" w:space="0"/>
            </w:tcBorders>
            <w:noWrap/>
            <w:vAlign w:val="center"/>
          </w:tcPr>
          <w:p w14:paraId="190497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高空作业费</w:t>
            </w:r>
          </w:p>
        </w:tc>
        <w:tc>
          <w:tcPr>
            <w:tcW w:w="761" w:type="pct"/>
            <w:tcBorders>
              <w:top w:val="single" w:color="000000" w:sz="4" w:space="0"/>
              <w:left w:val="single" w:color="000000" w:sz="4" w:space="0"/>
              <w:bottom w:val="single" w:color="000000" w:sz="4" w:space="0"/>
              <w:right w:val="single" w:color="000000" w:sz="4" w:space="0"/>
            </w:tcBorders>
            <w:noWrap/>
            <w:vAlign w:val="center"/>
          </w:tcPr>
          <w:p w14:paraId="5D56B1C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785" w:type="pct"/>
            <w:tcBorders>
              <w:top w:val="single" w:color="000000" w:sz="4" w:space="0"/>
              <w:left w:val="single" w:color="000000" w:sz="4" w:space="0"/>
              <w:bottom w:val="single" w:color="000000" w:sz="4" w:space="0"/>
              <w:right w:val="single" w:color="000000" w:sz="4" w:space="0"/>
            </w:tcBorders>
            <w:noWrap/>
            <w:vAlign w:val="center"/>
          </w:tcPr>
          <w:p w14:paraId="25CCB7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台班</w:t>
            </w:r>
          </w:p>
        </w:tc>
        <w:tc>
          <w:tcPr>
            <w:tcW w:w="656" w:type="pct"/>
            <w:vMerge w:val="continue"/>
            <w:tcBorders>
              <w:top w:val="single" w:color="000000" w:sz="4" w:space="0"/>
              <w:left w:val="single" w:color="000000" w:sz="4" w:space="0"/>
              <w:bottom w:val="single" w:color="000000" w:sz="4" w:space="0"/>
              <w:right w:val="single" w:color="000000" w:sz="4" w:space="0"/>
            </w:tcBorders>
            <w:noWrap w:val="0"/>
            <w:vAlign w:val="center"/>
          </w:tcPr>
          <w:p w14:paraId="3E553567">
            <w:pPr>
              <w:jc w:val="left"/>
              <w:rPr>
                <w:rFonts w:hint="eastAsia" w:ascii="宋体" w:hAnsi="宋体" w:eastAsia="宋体" w:cs="宋体"/>
                <w:i w:val="0"/>
                <w:iCs w:val="0"/>
                <w:color w:val="000000"/>
                <w:sz w:val="24"/>
                <w:szCs w:val="24"/>
                <w:u w:val="none"/>
              </w:rPr>
            </w:pPr>
          </w:p>
        </w:tc>
      </w:tr>
    </w:tbl>
    <w:p w14:paraId="3B108743">
      <w:pPr>
        <w:keepNext w:val="0"/>
        <w:keepLines w:val="0"/>
        <w:pageBreakBefore w:val="0"/>
        <w:widowControl/>
        <w:kinsoku/>
        <w:wordWrap/>
        <w:overflowPunct/>
        <w:topLinePunct w:val="0"/>
        <w:autoSpaceDE/>
        <w:autoSpaceDN/>
        <w:bidi w:val="0"/>
        <w:adjustRightInd/>
        <w:snapToGrid/>
        <w:spacing w:afterLines="0" w:line="500" w:lineRule="exact"/>
        <w:ind w:firstLine="562" w:firstLineChars="200"/>
        <w:jc w:val="left"/>
        <w:textAlignment w:val="auto"/>
        <w:rPr>
          <w:rFonts w:hint="eastAsia" w:ascii="仿宋" w:hAnsi="仿宋" w:eastAsia="仿宋" w:cs="微软雅黑"/>
          <w:b/>
          <w:bCs/>
          <w:sz w:val="28"/>
          <w:szCs w:val="28"/>
        </w:rPr>
      </w:pPr>
      <w:r>
        <w:rPr>
          <w:rFonts w:hint="eastAsia" w:ascii="仿宋" w:hAnsi="仿宋" w:eastAsia="仿宋" w:cs="微软雅黑"/>
          <w:b/>
          <w:bCs/>
          <w:sz w:val="28"/>
          <w:szCs w:val="28"/>
        </w:rPr>
        <w:t>上表预估数量仅供参选单位报价参考，非采购人承诺采购量。</w:t>
      </w:r>
    </w:p>
    <w:p w14:paraId="085961F4">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本项目</w:t>
      </w:r>
      <w:r>
        <w:rPr>
          <w:rFonts w:hint="eastAsia" w:ascii="仿宋_GB2312" w:hAnsi="仿宋_GB2312" w:eastAsia="仿宋_GB2312" w:cs="仿宋_GB2312"/>
          <w:bCs/>
          <w:color w:val="000000"/>
          <w:sz w:val="28"/>
          <w:szCs w:val="28"/>
          <w:lang w:val="en-US" w:eastAsia="zh-CN"/>
        </w:rPr>
        <w:t>以</w:t>
      </w:r>
      <w:r>
        <w:rPr>
          <w:rFonts w:hint="eastAsia" w:ascii="仿宋_GB2312" w:hAnsi="仿宋_GB2312" w:eastAsia="仿宋_GB2312" w:cs="仿宋_GB2312"/>
          <w:bCs/>
          <w:color w:val="000000"/>
          <w:sz w:val="28"/>
          <w:szCs w:val="28"/>
        </w:rPr>
        <w:t>单价</w:t>
      </w:r>
      <w:r>
        <w:rPr>
          <w:rFonts w:hint="eastAsia" w:ascii="仿宋_GB2312" w:hAnsi="仿宋_GB2312" w:eastAsia="仿宋_GB2312" w:cs="仿宋_GB2312"/>
          <w:bCs/>
          <w:color w:val="000000"/>
          <w:sz w:val="28"/>
          <w:szCs w:val="28"/>
          <w:lang w:val="en-US" w:eastAsia="zh-CN"/>
        </w:rPr>
        <w:t>报价为准</w:t>
      </w:r>
      <w:r>
        <w:rPr>
          <w:rFonts w:hint="eastAsia" w:ascii="仿宋_GB2312" w:hAnsi="仿宋_GB2312" w:eastAsia="仿宋_GB2312" w:cs="仿宋_GB2312"/>
          <w:bCs/>
          <w:color w:val="000000"/>
          <w:sz w:val="28"/>
          <w:szCs w:val="28"/>
        </w:rPr>
        <w:t>，签订单价合同，据实结算。</w:t>
      </w:r>
    </w:p>
    <w:bookmarkEnd w:id="0"/>
    <w:p w14:paraId="3321CC29">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项目为单价合同，供应商报价为包干费用，应包含履行本合同项下全部工作内容、职责及义务所需的一切费用，包括但不限于人员工资和福利、保险、机械费、设备费、措施费、管理费、利润、税金等与本合同全部工作内容有关的一切费用。</w:t>
      </w:r>
    </w:p>
    <w:p w14:paraId="2C703A06">
      <w:pPr>
        <w:keepNext w:val="0"/>
        <w:keepLines w:val="0"/>
        <w:pageBreakBefore w:val="0"/>
        <w:widowControl/>
        <w:kinsoku/>
        <w:wordWrap/>
        <w:overflowPunct/>
        <w:topLinePunct w:val="0"/>
        <w:autoSpaceDE/>
        <w:autoSpaceDN/>
        <w:bidi w:val="0"/>
        <w:adjustRightInd/>
        <w:snapToGrid/>
        <w:spacing w:line="50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lang w:val="en-US" w:eastAsia="zh-CN"/>
        </w:rPr>
        <w:t>1.</w:t>
      </w:r>
      <w:r>
        <w:rPr>
          <w:rFonts w:hint="eastAsia" w:ascii="仿宋_GB2312" w:hAnsi="仿宋_GB2312" w:eastAsia="仿宋_GB2312" w:cs="仿宋_GB2312"/>
          <w:bCs/>
          <w:color w:val="000000"/>
          <w:sz w:val="28"/>
          <w:szCs w:val="28"/>
        </w:rPr>
        <w:t>采购期限：合同签订之日起</w:t>
      </w:r>
      <w:r>
        <w:rPr>
          <w:rFonts w:hint="eastAsia" w:ascii="仿宋_GB2312" w:hAnsi="仿宋_GB2312" w:eastAsia="仿宋_GB2312" w:cs="仿宋_GB2312"/>
          <w:bCs/>
          <w:color w:val="000000"/>
          <w:sz w:val="28"/>
          <w:szCs w:val="28"/>
          <w:lang w:val="en-US" w:eastAsia="zh-CN"/>
        </w:rPr>
        <w:t>至2026年4月30日</w:t>
      </w:r>
      <w:r>
        <w:rPr>
          <w:rFonts w:hint="eastAsia" w:ascii="仿宋_GB2312" w:hAnsi="仿宋_GB2312" w:eastAsia="仿宋_GB2312" w:cs="仿宋_GB2312"/>
          <w:bCs/>
          <w:color w:val="000000"/>
          <w:sz w:val="28"/>
          <w:szCs w:val="28"/>
        </w:rPr>
        <w:t>，具体起止时间以合同签订为准</w:t>
      </w:r>
      <w:r>
        <w:rPr>
          <w:rFonts w:hint="eastAsia" w:ascii="仿宋_GB2312" w:hAnsi="仿宋_GB2312" w:eastAsia="仿宋_GB2312" w:cs="仿宋_GB2312"/>
          <w:bCs/>
          <w:color w:val="000000"/>
          <w:sz w:val="28"/>
          <w:szCs w:val="28"/>
          <w:lang w:eastAsia="zh-CN"/>
        </w:rPr>
        <w:t>。</w:t>
      </w:r>
      <w:r>
        <w:rPr>
          <w:rFonts w:hint="eastAsia" w:ascii="仿宋_GB2312" w:hAnsi="仿宋_GB2312" w:eastAsia="仿宋_GB2312" w:cs="仿宋_GB2312"/>
          <w:bCs/>
          <w:color w:val="000000"/>
          <w:sz w:val="28"/>
          <w:szCs w:val="28"/>
        </w:rPr>
        <w:t>合同期内，甲方有权随时终止合同，乙方不得因合同终止或未能续签向甲方主张责任或要求赔偿预期利益等损失。</w:t>
      </w:r>
    </w:p>
    <w:p w14:paraId="06BFA17F">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lang w:val="en-US" w:eastAsia="zh-CN"/>
        </w:rPr>
        <w:t>2.服务</w:t>
      </w:r>
      <w:r>
        <w:rPr>
          <w:rFonts w:hint="eastAsia" w:ascii="仿宋_GB2312" w:hAnsi="仿宋_GB2312" w:eastAsia="仿宋_GB2312" w:cs="仿宋_GB2312"/>
          <w:bCs/>
          <w:color w:val="000000"/>
          <w:sz w:val="28"/>
          <w:szCs w:val="28"/>
        </w:rPr>
        <w:t>要求</w:t>
      </w:r>
      <w:r>
        <w:rPr>
          <w:rFonts w:hint="eastAsia" w:ascii="仿宋_GB2312" w:hAnsi="仿宋_GB2312" w:eastAsia="仿宋_GB2312" w:cs="仿宋_GB2312"/>
          <w:bCs/>
          <w:color w:val="000000"/>
          <w:sz w:val="28"/>
          <w:szCs w:val="28"/>
          <w:lang w:eastAsia="zh-CN"/>
        </w:rPr>
        <w:t>：</w:t>
      </w:r>
      <w:r>
        <w:rPr>
          <w:rFonts w:hint="eastAsia" w:ascii="仿宋_GB2312" w:hAnsi="仿宋_GB2312" w:eastAsia="仿宋_GB2312" w:cs="仿宋_GB2312"/>
          <w:bCs/>
          <w:color w:val="000000"/>
          <w:sz w:val="28"/>
          <w:szCs w:val="28"/>
        </w:rPr>
        <w:t>包含除锈、底漆、中漆、面漆、人工、登高作业车、吊车、包工包料；</w:t>
      </w:r>
      <w:r>
        <w:rPr>
          <w:rFonts w:hint="eastAsia" w:ascii="仿宋_GB2312" w:hAnsi="仿宋_GB2312" w:eastAsia="仿宋_GB2312" w:cs="仿宋_GB2312"/>
          <w:bCs/>
          <w:color w:val="000000"/>
          <w:sz w:val="28"/>
          <w:szCs w:val="28"/>
          <w:lang w:val="en-US" w:eastAsia="zh-CN"/>
        </w:rPr>
        <w:t>需</w:t>
      </w:r>
      <w:r>
        <w:rPr>
          <w:rFonts w:hint="eastAsia" w:ascii="仿宋_GB2312" w:hAnsi="仿宋_GB2312" w:eastAsia="仿宋_GB2312" w:cs="仿宋_GB2312"/>
          <w:bCs/>
          <w:color w:val="000000"/>
          <w:sz w:val="28"/>
          <w:szCs w:val="28"/>
        </w:rPr>
        <w:t>考虑配电间正常运行的约束条件，作业需与业主方运行部门紧密配合。</w:t>
      </w:r>
    </w:p>
    <w:p w14:paraId="58748A1F">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lang w:val="en-US" w:eastAsia="zh-CN"/>
        </w:rPr>
        <w:t>3.服务期</w:t>
      </w:r>
      <w:r>
        <w:rPr>
          <w:rFonts w:hint="eastAsia" w:ascii="仿宋_GB2312" w:hAnsi="仿宋_GB2312" w:eastAsia="仿宋_GB2312" w:cs="仿宋_GB2312"/>
          <w:bCs/>
          <w:color w:val="000000"/>
          <w:sz w:val="28"/>
          <w:szCs w:val="28"/>
        </w:rPr>
        <w:t>：成交供应商接到采购人通知后</w:t>
      </w:r>
      <w:r>
        <w:rPr>
          <w:rFonts w:hint="eastAsia" w:ascii="仿宋_GB2312" w:hAnsi="仿宋_GB2312" w:eastAsia="仿宋_GB2312" w:cs="仿宋_GB2312"/>
          <w:b/>
          <w:bCs w:val="0"/>
          <w:color w:val="000000"/>
          <w:sz w:val="28"/>
          <w:szCs w:val="28"/>
          <w:lang w:val="en-US" w:eastAsia="zh-CN"/>
        </w:rPr>
        <w:t>15个日历天</w:t>
      </w:r>
      <w:r>
        <w:rPr>
          <w:rFonts w:hint="eastAsia" w:ascii="仿宋_GB2312" w:hAnsi="仿宋_GB2312" w:eastAsia="仿宋_GB2312" w:cs="仿宋_GB2312"/>
          <w:b/>
          <w:bCs w:val="0"/>
          <w:color w:val="000000"/>
          <w:sz w:val="28"/>
          <w:szCs w:val="28"/>
        </w:rPr>
        <w:t>内</w:t>
      </w:r>
      <w:r>
        <w:rPr>
          <w:rFonts w:hint="eastAsia" w:ascii="仿宋_GB2312" w:hAnsi="仿宋_GB2312" w:eastAsia="仿宋_GB2312" w:cs="仿宋_GB2312"/>
          <w:bCs/>
          <w:color w:val="000000"/>
          <w:sz w:val="28"/>
          <w:szCs w:val="28"/>
          <w:lang w:val="en-US" w:eastAsia="zh-CN"/>
        </w:rPr>
        <w:t>完成服务</w:t>
      </w:r>
      <w:r>
        <w:rPr>
          <w:rFonts w:hint="eastAsia" w:ascii="仿宋_GB2312" w:hAnsi="仿宋_GB2312" w:eastAsia="仿宋_GB2312" w:cs="仿宋_GB2312"/>
          <w:bCs/>
          <w:color w:val="000000"/>
          <w:sz w:val="28"/>
          <w:szCs w:val="28"/>
        </w:rPr>
        <w:t>。</w:t>
      </w:r>
    </w:p>
    <w:p w14:paraId="1E3A8007">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_GB2312" w:hAnsi="仿宋_GB2312" w:eastAsia="仿宋_GB2312" w:cs="仿宋_GB2312"/>
          <w:bCs/>
          <w:color w:val="000000"/>
          <w:sz w:val="28"/>
          <w:szCs w:val="28"/>
          <w:lang w:val="en-US" w:eastAsia="zh-CN"/>
        </w:rPr>
      </w:pPr>
      <w:r>
        <w:rPr>
          <w:rFonts w:hint="eastAsia" w:ascii="仿宋_GB2312" w:hAnsi="仿宋_GB2312" w:eastAsia="仿宋_GB2312" w:cs="仿宋_GB2312"/>
          <w:bCs/>
          <w:color w:val="000000"/>
          <w:sz w:val="28"/>
          <w:szCs w:val="28"/>
          <w:lang w:val="en-US" w:eastAsia="zh-CN"/>
        </w:rPr>
        <w:t>4.</w:t>
      </w:r>
      <w:r>
        <w:rPr>
          <w:rFonts w:hint="eastAsia" w:ascii="仿宋_GB2312" w:hAnsi="仿宋_GB2312" w:eastAsia="仿宋_GB2312" w:cs="仿宋_GB2312"/>
          <w:bCs/>
          <w:color w:val="000000"/>
          <w:sz w:val="28"/>
          <w:szCs w:val="28"/>
        </w:rPr>
        <w:t>付款方式：</w:t>
      </w:r>
      <w:r>
        <w:rPr>
          <w:rFonts w:hint="eastAsia" w:ascii="仿宋_GB2312" w:hAnsi="仿宋_GB2312" w:eastAsia="仿宋_GB2312" w:cs="仿宋_GB2312"/>
          <w:bCs/>
          <w:color w:val="000000"/>
          <w:sz w:val="28"/>
          <w:szCs w:val="28"/>
          <w:lang w:val="en-US" w:eastAsia="zh-CN"/>
        </w:rPr>
        <w:t>脱水车间管道防腐刷漆服务完工验收合格，服务方向采购人提交付款申请材料及增值税专用发票，采购人审核通过后支付采购价款的【100】%作为服务费用。</w:t>
      </w:r>
    </w:p>
    <w:p w14:paraId="6F2E751C">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default" w:ascii="仿宋_GB2312" w:hAnsi="仿宋_GB2312" w:eastAsia="仿宋_GB2312" w:cs="仿宋_GB2312"/>
          <w:bCs/>
          <w:color w:val="000000"/>
          <w:sz w:val="28"/>
          <w:szCs w:val="28"/>
          <w:lang w:val="en-US" w:eastAsia="zh-CN"/>
        </w:rPr>
      </w:pPr>
      <w:r>
        <w:rPr>
          <w:rFonts w:hint="eastAsia" w:ascii="仿宋_GB2312" w:hAnsi="仿宋_GB2312" w:eastAsia="仿宋_GB2312" w:cs="仿宋_GB2312"/>
          <w:bCs/>
          <w:color w:val="000000"/>
          <w:sz w:val="28"/>
          <w:szCs w:val="28"/>
          <w:lang w:val="en-US" w:eastAsia="zh-CN"/>
        </w:rPr>
        <w:t>5.现场踏勘要求：参选单位需对本项目采购内容、服务范围及具体情况进行现场了解确认，确保参选单位提供的服务满足采购人的生产运营需求，本项目评审前需进行现场踏勘。参选单位须到现场踏勘，取得《现场踏勘确认单》（详见附件参考格式），否则，则视为不满足资格要求。参选单位自行承担踏勘现场所发生的自身费用，理解并接受现场踏勘可能存在的风险因素，并对踏勘时所发生的各种可能状况负全部责任。参选单位需于2026年3月30日18:00前到项目现场进行踏勘（联系人：邹工；联系电话：18331589060）。由采购人完成项目现场踏勘照片的收集，照片内应有参选单位人员及项目人员，现场踏勘照片作为评选标准。若参选单位未按要求进行现场踏勘，则视为弃标。</w:t>
      </w:r>
    </w:p>
    <w:p w14:paraId="79833B9C">
      <w:pPr>
        <w:spacing w:afterLines="0"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3A92BD4B">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hint="eastAsia" w:ascii="仿宋_GB2312" w:hAnsi="仿宋_GB2312" w:eastAsia="仿宋_GB2312" w:cs="仿宋_GB2312"/>
          <w:bCs/>
          <w:color w:val="000000"/>
          <w:sz w:val="28"/>
          <w:szCs w:val="28"/>
        </w:rPr>
      </w:pPr>
      <w:bookmarkStart w:id="1" w:name="_Hlk173241672"/>
      <w:r>
        <w:rPr>
          <w:rFonts w:hint="eastAsia" w:ascii="仿宋_GB2312" w:hAnsi="仿宋_GB2312" w:eastAsia="仿宋_GB2312" w:cs="仿宋_GB2312"/>
          <w:bCs/>
          <w:color w:val="000000"/>
          <w:sz w:val="28"/>
          <w:szCs w:val="28"/>
        </w:rPr>
        <w:t>（一）须在中华人民共和国境内注册，具备独立承担民事责任的能力（报价文件内提供有效的营业执照复印件加盖公章、业务章或合同章（三选一））；</w:t>
      </w:r>
    </w:p>
    <w:p w14:paraId="2A74B632">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（二）具有良好的商业信誉、未被列入工商系统经营异常名录或严重违法失信企业名单，未被列入人民法院公布的失信被执行人名单（由供应商在《承诺函》中作出声明）；</w:t>
      </w:r>
    </w:p>
    <w:p w14:paraId="5A7E6EBC">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注：国家企业信用信息公示系统、信用中国、中国执行信息公开网网站查询渠道查询供应商信用信息，具体以工作人员评审当日上述渠道的全部查询结果为准。</w:t>
      </w:r>
    </w:p>
    <w:p w14:paraId="3F6B0295">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（三）财务状况要求：近一年内或成立至今（成立不足一年的单位）财务状况无亏损或净资产大于0（由供应商在《承诺函》中作出声明）；</w:t>
      </w:r>
    </w:p>
    <w:p w14:paraId="074ED145">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（四）近两年内（202</w:t>
      </w:r>
      <w:r>
        <w:rPr>
          <w:rFonts w:hint="eastAsia" w:ascii="仿宋_GB2312" w:hAnsi="仿宋_GB2312" w:eastAsia="仿宋_GB2312" w:cs="仿宋_GB2312"/>
          <w:bCs/>
          <w:color w:val="000000"/>
          <w:sz w:val="28"/>
          <w:szCs w:val="28"/>
          <w:lang w:val="en-US" w:eastAsia="zh-CN"/>
        </w:rPr>
        <w:t>4</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3</w:t>
      </w:r>
      <w:r>
        <w:rPr>
          <w:rFonts w:hint="eastAsia" w:ascii="仿宋_GB2312" w:hAnsi="仿宋_GB2312" w:eastAsia="仿宋_GB2312" w:cs="仿宋_GB2312"/>
          <w:bCs/>
          <w:color w:val="000000"/>
          <w:sz w:val="28"/>
          <w:szCs w:val="28"/>
        </w:rPr>
        <w:t>月至今）或成立至今（成立不足两年的单位）至少具备一项正在实施或已完成的类似业绩(提供合同关键页或委托书或中标通知书为有效业绩)；</w:t>
      </w:r>
    </w:p>
    <w:p w14:paraId="75BEEDF3">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（五）单位负责人为同一人或者存在直接控股、管理关系的不同供应商，不得参加同一合同项下的采购活动（由供应商在《承诺函》中作出声明）；</w:t>
      </w:r>
    </w:p>
    <w:p w14:paraId="38BB71B9">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（六）不接受联合体参选（由供应商在《承诺函》中作出声明）。</w:t>
      </w:r>
    </w:p>
    <w:p w14:paraId="3E8EAC22">
      <w:pPr>
        <w:keepNext w:val="0"/>
        <w:keepLines w:val="0"/>
        <w:pageBreakBefore w:val="0"/>
        <w:widowControl/>
        <w:kinsoku/>
        <w:wordWrap/>
        <w:overflowPunct/>
        <w:topLinePunct w:val="0"/>
        <w:autoSpaceDE/>
        <w:autoSpaceDN/>
        <w:bidi w:val="0"/>
        <w:adjustRightInd/>
        <w:snapToGrid/>
        <w:spacing w:afterLines="-2147483648" w:line="50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（七）</w:t>
      </w:r>
      <w:r>
        <w:rPr>
          <w:rFonts w:hint="eastAsia" w:ascii="仿宋_GB2312" w:hAnsi="仿宋_GB2312" w:eastAsia="仿宋_GB2312" w:cs="仿宋_GB2312"/>
          <w:sz w:val="28"/>
          <w:szCs w:val="28"/>
        </w:rPr>
        <w:t>参选单位须到项目现场踏勘（提供踏勘确认单复印件加盖参选单位公章、业务章或合同章（三选一），未提供或提供的踏勘确认单填写不全、确认单未经采购人确认的情形，均为无效，评审专家有权不予采纳，并将视为无效报价）。</w:t>
      </w:r>
    </w:p>
    <w:bookmarkEnd w:id="1"/>
    <w:p w14:paraId="39BB4F1A">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61D678B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参选单位应就本次选聘报送相关参选文件，包括：</w:t>
      </w:r>
    </w:p>
    <w:p w14:paraId="7BE26111">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bookmarkStart w:id="2" w:name="_Hlk173767070"/>
      <w:r>
        <w:rPr>
          <w:rFonts w:hint="eastAsia" w:ascii="仿宋_GB2312" w:hAnsi="仿宋_GB2312" w:eastAsia="仿宋_GB2312" w:cs="仿宋_GB2312"/>
          <w:kern w:val="0"/>
          <w:sz w:val="28"/>
          <w:szCs w:val="28"/>
        </w:rPr>
        <w:t>1.供应商基本情况表；</w:t>
      </w:r>
    </w:p>
    <w:p w14:paraId="36B2BFC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2.资质文件（承诺函、营业执照、</w:t>
      </w:r>
      <w:r>
        <w:rPr>
          <w:rFonts w:hint="eastAsia" w:ascii="仿宋_GB2312" w:hAnsi="仿宋_GB2312" w:eastAsia="仿宋_GB2312" w:cs="仿宋_GB2312"/>
          <w:kern w:val="0"/>
          <w:sz w:val="28"/>
          <w:szCs w:val="28"/>
          <w:lang w:val="en-US" w:eastAsia="zh-CN"/>
        </w:rPr>
        <w:t>业绩、</w:t>
      </w:r>
      <w:r>
        <w:rPr>
          <w:rFonts w:hint="eastAsia" w:ascii="仿宋_GB2312" w:hAnsi="仿宋_GB2312" w:eastAsia="仿宋_GB2312" w:cs="仿宋_GB2312"/>
          <w:kern w:val="0"/>
          <w:sz w:val="28"/>
          <w:szCs w:val="28"/>
        </w:rPr>
        <w:t>现场踏勘确认单等）；</w:t>
      </w:r>
    </w:p>
    <w:p w14:paraId="0274708B">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480E34E6">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以上格式可参考第三章 报价文件格式，以上资料均需加盖公章、业务章或合同章（三选一），否则做报价无效处理，并发送邮件至采购联系人邮箱（邮件标题：响应公司名称+</w:t>
      </w:r>
      <w:r>
        <w:rPr>
          <w:rFonts w:hint="eastAsia" w:ascii="仿宋_GB2312" w:hAnsi="仿宋_GB2312" w:eastAsia="仿宋_GB2312" w:cs="仿宋_GB2312"/>
          <w:kern w:val="0"/>
          <w:sz w:val="28"/>
          <w:szCs w:val="28"/>
          <w:lang w:eastAsia="zh-CN"/>
        </w:rPr>
        <w:t>潮南污泥项目一二期三级输送机与芬顿脱水车间管道防腐刷漆服务采购项目</w:t>
      </w:r>
      <w:r>
        <w:rPr>
          <w:rFonts w:hint="eastAsia" w:ascii="仿宋_GB2312" w:hAnsi="仿宋_GB2312" w:eastAsia="仿宋_GB2312" w:cs="仿宋_GB2312"/>
          <w:kern w:val="0"/>
          <w:sz w:val="28"/>
          <w:szCs w:val="28"/>
        </w:rPr>
        <w:t>），并在截止时间前完成报价。</w:t>
      </w:r>
    </w:p>
    <w:bookmarkEnd w:id="2"/>
    <w:p w14:paraId="6410426F">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5ED175DD">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（一）在截止报价时间前，各参选单位以邮件形式递交报价文件至询价公告指定邮箱；</w:t>
      </w:r>
    </w:p>
    <w:p w14:paraId="24A37B73">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（二）评审委员会对参选单位进行资格性、符合性审查，如存在审核未通过的单位，则记录原因并通知未通过的单位；</w:t>
      </w:r>
    </w:p>
    <w:p w14:paraId="2EC3AE4A">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（三）评审委员会根据询价规则形成询价报告，确定候选人排名；</w:t>
      </w:r>
    </w:p>
    <w:p w14:paraId="2402199D">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eastAsia="仿宋_GB2312"/>
          <w:color w:val="000000"/>
          <w:sz w:val="28"/>
          <w:szCs w:val="28"/>
        </w:rPr>
      </w:pPr>
      <w:r>
        <w:rPr>
          <w:rFonts w:hint="eastAsia" w:ascii="Times New Roman" w:hAnsi="Times New Roman" w:eastAsia="仿宋_GB2312"/>
          <w:color w:val="000000"/>
          <w:sz w:val="28"/>
          <w:szCs w:val="28"/>
        </w:rPr>
        <w:t>（四）询价结束后，采购人将询价结果报公司内部决策，通过后将结果通知中选单位，双方择日签订正式协议</w:t>
      </w:r>
      <w:r>
        <w:rPr>
          <w:rFonts w:hint="eastAsia" w:eastAsia="仿宋_GB2312"/>
          <w:color w:val="000000"/>
          <w:sz w:val="28"/>
          <w:szCs w:val="28"/>
        </w:rPr>
        <w:t>。</w:t>
      </w:r>
    </w:p>
    <w:p w14:paraId="7F9D4F8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51002643">
      <w:pPr>
        <w:keepNext w:val="0"/>
        <w:keepLines w:val="0"/>
        <w:pageBreakBefore w:val="0"/>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（一）响应文件递交截止时间为</w:t>
      </w:r>
      <w:r>
        <w:rPr>
          <w:rFonts w:hint="eastAsia" w:ascii="仿宋_GB2312" w:hAnsi="仿宋_GB2312" w:eastAsia="仿宋_GB2312" w:cs="仿宋_GB2312"/>
          <w:bCs/>
          <w:color w:val="000000"/>
          <w:sz w:val="28"/>
          <w:szCs w:val="28"/>
        </w:rPr>
        <w:t>202</w:t>
      </w:r>
      <w:r>
        <w:rPr>
          <w:rFonts w:hint="eastAsia" w:ascii="仿宋_GB2312" w:hAnsi="仿宋_GB2312" w:eastAsia="仿宋_GB2312" w:cs="仿宋_GB2312"/>
          <w:bCs/>
          <w:color w:val="000000"/>
          <w:sz w:val="28"/>
          <w:szCs w:val="28"/>
          <w:lang w:val="en-US" w:eastAsia="zh-CN"/>
        </w:rPr>
        <w:t>6</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3</w:t>
      </w:r>
      <w:r>
        <w:rPr>
          <w:rFonts w:hint="eastAsia" w:ascii="仿宋_GB2312" w:hAnsi="仿宋_GB2312" w:eastAsia="仿宋_GB2312" w:cs="仿宋_GB2312"/>
          <w:bCs/>
          <w:color w:val="000000"/>
          <w:sz w:val="28"/>
          <w:szCs w:val="28"/>
        </w:rPr>
        <w:t>月</w:t>
      </w:r>
      <w:r>
        <w:rPr>
          <w:rFonts w:hint="eastAsia" w:ascii="仿宋_GB2312" w:hAnsi="仿宋_GB2312" w:eastAsia="仿宋_GB2312" w:cs="仿宋_GB2312"/>
          <w:bCs/>
          <w:color w:val="000000"/>
          <w:sz w:val="28"/>
          <w:szCs w:val="28"/>
          <w:lang w:val="en-US" w:eastAsia="zh-CN"/>
        </w:rPr>
        <w:t>31</w:t>
      </w:r>
      <w:r>
        <w:rPr>
          <w:rFonts w:hint="eastAsia" w:ascii="仿宋_GB2312" w:hAnsi="仿宋_GB2312" w:eastAsia="仿宋_GB2312" w:cs="仿宋_GB2312"/>
          <w:bCs/>
          <w:color w:val="000000"/>
          <w:sz w:val="28"/>
          <w:szCs w:val="28"/>
        </w:rPr>
        <w:t>日18</w:t>
      </w:r>
      <w:r>
        <w:rPr>
          <w:rFonts w:hint="eastAsia" w:ascii="仿宋_GB2312" w:hAnsi="仿宋_GB2312" w:eastAsia="仿宋_GB2312" w:cs="仿宋_GB2312"/>
          <w:color w:val="000000"/>
          <w:sz w:val="28"/>
          <w:szCs w:val="28"/>
        </w:rPr>
        <w:t>时</w:t>
      </w:r>
      <w:r>
        <w:rPr>
          <w:rFonts w:hint="eastAsia" w:ascii="仿宋_GB2312" w:hAnsi="仿宋_GB2312" w:eastAsia="仿宋_GB2312" w:cs="仿宋_GB2312"/>
          <w:bCs/>
          <w:color w:val="000000"/>
          <w:sz w:val="28"/>
          <w:szCs w:val="28"/>
        </w:rPr>
        <w:t>00</w:t>
      </w:r>
      <w:r>
        <w:rPr>
          <w:rFonts w:hint="eastAsia" w:ascii="仿宋_GB2312" w:hAnsi="仿宋_GB2312" w:eastAsia="仿宋_GB2312" w:cs="仿宋_GB2312"/>
          <w:color w:val="000000"/>
          <w:sz w:val="28"/>
          <w:szCs w:val="28"/>
        </w:rPr>
        <w:t>分（北京时间）；</w:t>
      </w:r>
    </w:p>
    <w:p w14:paraId="0DC8B1E2">
      <w:pPr>
        <w:keepNext w:val="0"/>
        <w:keepLines w:val="0"/>
        <w:pageBreakBefore w:val="0"/>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rPr>
        <w:t>（二）响应文件递交方式</w:t>
      </w:r>
    </w:p>
    <w:p w14:paraId="675CE0E6">
      <w:pPr>
        <w:keepNext w:val="0"/>
        <w:keepLines w:val="0"/>
        <w:pageBreakBefore w:val="0"/>
        <w:widowControl/>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本次文件递交方式采用线上递交，</w:t>
      </w:r>
      <w:r>
        <w:rPr>
          <w:rFonts w:hint="eastAsia" w:ascii="仿宋_GB2312" w:hAnsi="仿宋_GB2312" w:eastAsia="仿宋_GB2312" w:cs="仿宋_GB2312"/>
          <w:sz w:val="28"/>
          <w:szCs w:val="28"/>
        </w:rPr>
        <w:t>PDF盖章版</w:t>
      </w:r>
      <w:r>
        <w:rPr>
          <w:rFonts w:hint="eastAsia" w:ascii="仿宋_GB2312" w:hAnsi="仿宋_GB2312" w:eastAsia="仿宋_GB2312" w:cs="仿宋_GB2312"/>
          <w:bCs/>
          <w:color w:val="000000"/>
          <w:sz w:val="28"/>
          <w:szCs w:val="28"/>
        </w:rPr>
        <w:t>响应文件必须在递交截止时间前发送至采购联系人邮箱。响应文件递交截止时间前未完成报价文件发送的，视为不参选。</w:t>
      </w:r>
    </w:p>
    <w:p w14:paraId="712CC16D">
      <w:pPr>
        <w:pStyle w:val="8"/>
        <w:spacing w:after="0" w:afterLines="0"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六、评审规则</w:t>
      </w:r>
    </w:p>
    <w:p w14:paraId="5D0565B0">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本次评审设一轮报价，采用最低投标价法。采购人对所有参选供应商进行资格性、符合性审查，审查合格的供应商报价成立，根据最低价法确定中选人。参选供应商报价税率不同，按不含税价格对比。</w:t>
      </w:r>
    </w:p>
    <w:p w14:paraId="52C78F6E">
      <w:pPr>
        <w:spacing w:afterLines="0" w:line="560" w:lineRule="exact"/>
        <w:ind w:firstLine="560" w:firstLineChars="200"/>
        <w:jc w:val="left"/>
        <w:rPr>
          <w:rFonts w:hint="eastAsia" w:ascii="Times New Roman" w:hAnsi="Times New Roman" w:eastAsia="仿宋_GB2312"/>
          <w:sz w:val="28"/>
          <w:szCs w:val="28"/>
        </w:rPr>
      </w:pPr>
      <w:r>
        <w:rPr>
          <w:rFonts w:hint="eastAsia" w:ascii="Times New Roman" w:hAnsi="Times New Roman" w:eastAsia="仿宋_GB2312"/>
          <w:sz w:val="28"/>
          <w:szCs w:val="28"/>
        </w:rPr>
        <w:t>本采购项目以不含税总价进行对比，供应商需填报含税单价、含税总价及税率；不含税价计算方式：不含税价=含税价/（1+税率）；不含税总价计算方式：不含税总价=（项次1数量*项次1不含税单价）+（项次2数量*项次2不含税单价）</w:t>
      </w:r>
      <w:r>
        <w:rPr>
          <w:rFonts w:hint="eastAsia" w:ascii="Times New Roman" w:hAnsi="Times New Roman" w:eastAsia="仿宋_GB2312"/>
          <w:sz w:val="28"/>
          <w:szCs w:val="28"/>
          <w:lang w:val="en-US" w:eastAsia="zh-CN"/>
        </w:rPr>
        <w:t>+...+</w:t>
      </w:r>
      <w:r>
        <w:rPr>
          <w:rFonts w:hint="eastAsia" w:ascii="Times New Roman" w:hAnsi="Times New Roman" w:eastAsia="仿宋_GB2312"/>
          <w:sz w:val="28"/>
          <w:szCs w:val="28"/>
        </w:rPr>
        <w:t>（项次</w:t>
      </w:r>
      <w:r>
        <w:rPr>
          <w:rFonts w:hint="eastAsia" w:ascii="Times New Roman" w:hAnsi="Times New Roman" w:eastAsia="仿宋_GB2312"/>
          <w:sz w:val="28"/>
          <w:szCs w:val="28"/>
          <w:lang w:val="en-US" w:eastAsia="zh-CN"/>
        </w:rPr>
        <w:t>13</w:t>
      </w:r>
      <w:r>
        <w:rPr>
          <w:rFonts w:hint="eastAsia" w:ascii="Times New Roman" w:hAnsi="Times New Roman" w:eastAsia="仿宋_GB2312"/>
          <w:sz w:val="28"/>
          <w:szCs w:val="28"/>
        </w:rPr>
        <w:t>数量*项次</w:t>
      </w:r>
      <w:r>
        <w:rPr>
          <w:rFonts w:hint="eastAsia" w:ascii="Times New Roman" w:hAnsi="Times New Roman" w:eastAsia="仿宋_GB2312"/>
          <w:sz w:val="28"/>
          <w:szCs w:val="28"/>
          <w:lang w:val="en-US" w:eastAsia="zh-CN"/>
        </w:rPr>
        <w:t>13</w:t>
      </w:r>
      <w:r>
        <w:rPr>
          <w:rFonts w:hint="eastAsia" w:ascii="Times New Roman" w:hAnsi="Times New Roman" w:eastAsia="仿宋_GB2312"/>
          <w:sz w:val="28"/>
          <w:szCs w:val="28"/>
        </w:rPr>
        <w:t>不含税单价）。</w:t>
      </w:r>
    </w:p>
    <w:p w14:paraId="2AADA5F7">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sz w:val="28"/>
          <w:szCs w:val="28"/>
        </w:rPr>
        <w:t>如出现并列最低报价，以报价文件递交时间在先者优先中选。若中选供应商放弃资格，则按报价由低到高顺序依次递补</w:t>
      </w:r>
      <w:r>
        <w:rPr>
          <w:rFonts w:hint="eastAsia" w:ascii="Times New Roman" w:hAnsi="Times New Roman" w:eastAsia="仿宋_GB2312"/>
          <w:color w:val="000000"/>
          <w:sz w:val="28"/>
          <w:szCs w:val="28"/>
        </w:rPr>
        <w:t>。</w:t>
      </w:r>
    </w:p>
    <w:p w14:paraId="62C4CE1E">
      <w:pPr>
        <w:pStyle w:val="4"/>
        <w:spacing w:before="0" w:after="0" w:afterLines="0" w:line="640" w:lineRule="exact"/>
        <w:ind w:firstLine="640" w:firstLineChars="200"/>
        <w:rPr>
          <w:b w:val="0"/>
          <w:bCs w:val="0"/>
        </w:rPr>
      </w:pPr>
      <w:r>
        <w:rPr>
          <w:rFonts w:hint="eastAsia" w:ascii="Times New Roman" w:hAnsi="Times New Roman" w:eastAsia="黑体" w:cs="黑体"/>
          <w:b w:val="0"/>
          <w:bCs w:val="0"/>
          <w:color w:val="000000"/>
          <w:kern w:val="0"/>
        </w:rPr>
        <w:t>七、限价要求</w:t>
      </w:r>
    </w:p>
    <w:p w14:paraId="3324497D">
      <w:pPr>
        <w:snapToGrid w:val="0"/>
        <w:spacing w:after="78" w:afterLines="0" w:line="560" w:lineRule="exact"/>
        <w:ind w:firstLine="560" w:firstLineChars="200"/>
        <w:jc w:val="left"/>
      </w:pPr>
      <w:r>
        <w:rPr>
          <w:rFonts w:hint="eastAsia" w:ascii="Times New Roman" w:hAnsi="Times New Roman" w:eastAsia="仿宋_GB2312"/>
          <w:sz w:val="28"/>
          <w:szCs w:val="22"/>
        </w:rPr>
        <w:t>本次</w:t>
      </w:r>
      <w:r>
        <w:rPr>
          <w:rFonts w:hint="eastAsia" w:ascii="仿宋_GB2312" w:hAnsi="仿宋_GB2312" w:eastAsia="仿宋_GB2312" w:cs="仿宋_GB2312"/>
          <w:sz w:val="28"/>
          <w:szCs w:val="28"/>
        </w:rPr>
        <w:t>含税上限价</w:t>
      </w:r>
      <w:r>
        <w:rPr>
          <w:rFonts w:hint="eastAsia" w:ascii="仿宋_GB2312" w:hAnsi="仿宋_GB2312" w:eastAsia="仿宋_GB2312" w:cs="仿宋_GB2312"/>
          <w:sz w:val="28"/>
          <w:szCs w:val="28"/>
          <w:lang w:val="en-US" w:eastAsia="zh-CN"/>
        </w:rPr>
        <w:t xml:space="preserve">详见 </w:t>
      </w:r>
      <w:r>
        <w:rPr>
          <w:rFonts w:hint="eastAsia" w:ascii="Times New Roman" w:hAnsi="Times New Roman" w:eastAsia="仿宋_GB2312"/>
          <w:sz w:val="28"/>
          <w:szCs w:val="22"/>
          <w:lang w:val="en-US" w:eastAsia="zh-CN"/>
        </w:rPr>
        <w:t>第一章 项目关键信息一、采购内容（二）采购预算</w:t>
      </w:r>
      <w:r>
        <w:rPr>
          <w:rFonts w:hint="eastAsia" w:ascii="仿宋_GB2312" w:hAnsi="仿宋_GB2312" w:eastAsia="仿宋_GB2312" w:cs="仿宋_GB2312"/>
          <w:sz w:val="28"/>
          <w:szCs w:val="28"/>
        </w:rPr>
        <w:t>，</w:t>
      </w:r>
      <w:r>
        <w:rPr>
          <w:rFonts w:hint="eastAsia" w:ascii="Times New Roman" w:hAnsi="Times New Roman" w:eastAsia="仿宋_GB2312"/>
          <w:color w:val="000000"/>
          <w:sz w:val="28"/>
          <w:szCs w:val="22"/>
        </w:rPr>
        <w:t>采用单价包干模式，</w:t>
      </w:r>
      <w:r>
        <w:rPr>
          <w:rFonts w:ascii="Times New Roman" w:hAnsi="Times New Roman" w:eastAsia="仿宋_GB2312"/>
          <w:sz w:val="28"/>
          <w:szCs w:val="22"/>
        </w:rPr>
        <w:t>超过限价的报价</w:t>
      </w:r>
      <w:r>
        <w:rPr>
          <w:rFonts w:hint="eastAsia" w:ascii="Times New Roman" w:hAnsi="Times New Roman" w:eastAsia="仿宋_GB2312"/>
          <w:sz w:val="28"/>
          <w:szCs w:val="22"/>
        </w:rPr>
        <w:t>视为</w:t>
      </w:r>
      <w:r>
        <w:rPr>
          <w:rFonts w:ascii="Times New Roman" w:hAnsi="Times New Roman" w:eastAsia="仿宋_GB2312"/>
          <w:sz w:val="28"/>
          <w:szCs w:val="22"/>
        </w:rPr>
        <w:t>无效报价。</w:t>
      </w:r>
    </w:p>
    <w:p w14:paraId="12240C2A">
      <w:pPr>
        <w:spacing w:afterLines="0" w:line="6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w:t>
      </w:r>
      <w:r>
        <w:rPr>
          <w:rFonts w:hint="eastAsia" w:ascii="Times New Roman" w:hAnsi="Times New Roman" w:eastAsia="黑体" w:cs="黑体"/>
          <w:bCs/>
          <w:color w:val="000000"/>
          <w:kern w:val="0"/>
          <w:sz w:val="32"/>
          <w:szCs w:val="32"/>
        </w:rPr>
        <w:t>澄清及修改</w:t>
      </w:r>
    </w:p>
    <w:p w14:paraId="0BF3733D">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1、采购人如需对已发出的询价文件进行澄清或修改的，将在</w:t>
      </w:r>
      <w:bookmarkStart w:id="3" w:name="_Hlk173242607"/>
      <w:r>
        <w:rPr>
          <w:rFonts w:hint="eastAsia" w:ascii="仿宋_GB2312" w:hAnsi="仿宋_GB2312" w:eastAsia="仿宋_GB2312" w:cs="仿宋_GB2312"/>
          <w:bCs/>
          <w:color w:val="000000"/>
          <w:sz w:val="28"/>
          <w:szCs w:val="28"/>
        </w:rPr>
        <w:t>深圳市深水水务咨询有限公司官网（http://www.szsszx.com/）</w:t>
      </w:r>
      <w:bookmarkEnd w:id="3"/>
      <w:r>
        <w:rPr>
          <w:rFonts w:hint="eastAsia" w:ascii="仿宋_GB2312" w:hAnsi="仿宋_GB2312" w:eastAsia="仿宋_GB2312" w:cs="仿宋_GB2312"/>
          <w:color w:val="000000"/>
          <w:sz w:val="28"/>
          <w:szCs w:val="28"/>
        </w:rPr>
        <w:t>发布更正公告，该澄清或修改内容为询价文件的组成部分。</w:t>
      </w:r>
    </w:p>
    <w:p w14:paraId="1598A5AF">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2、询价申请人认为需要对询价文件进行澄清的，可以邮件形式向采购人提出申请（截止时间</w:t>
      </w:r>
      <w:r>
        <w:rPr>
          <w:rFonts w:hint="eastAsia" w:ascii="仿宋_GB2312" w:hAnsi="仿宋_GB2312" w:eastAsia="仿宋_GB2312" w:cs="仿宋_GB2312"/>
          <w:bCs/>
          <w:color w:val="000000"/>
          <w:sz w:val="28"/>
          <w:szCs w:val="28"/>
        </w:rPr>
        <w:t>202</w:t>
      </w:r>
      <w:r>
        <w:rPr>
          <w:rFonts w:hint="eastAsia" w:ascii="仿宋_GB2312" w:hAnsi="仿宋_GB2312" w:eastAsia="仿宋_GB2312" w:cs="仿宋_GB2312"/>
          <w:bCs/>
          <w:color w:val="000000"/>
          <w:sz w:val="28"/>
          <w:szCs w:val="28"/>
          <w:lang w:val="en-US" w:eastAsia="zh-CN"/>
        </w:rPr>
        <w:t>6</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3</w:t>
      </w:r>
      <w:r>
        <w:rPr>
          <w:rFonts w:hint="eastAsia" w:ascii="仿宋_GB2312" w:hAnsi="仿宋_GB2312" w:eastAsia="仿宋_GB2312" w:cs="仿宋_GB2312"/>
          <w:bCs/>
          <w:color w:val="000000"/>
          <w:sz w:val="28"/>
          <w:szCs w:val="28"/>
        </w:rPr>
        <w:t>月</w:t>
      </w:r>
      <w:r>
        <w:rPr>
          <w:rFonts w:hint="eastAsia" w:ascii="仿宋_GB2312" w:hAnsi="仿宋_GB2312" w:eastAsia="仿宋_GB2312" w:cs="仿宋_GB2312"/>
          <w:bCs/>
          <w:color w:val="000000"/>
          <w:sz w:val="28"/>
          <w:szCs w:val="28"/>
          <w:lang w:val="en-US" w:eastAsia="zh-CN"/>
        </w:rPr>
        <w:t>31</w:t>
      </w:r>
      <w:r>
        <w:rPr>
          <w:rFonts w:hint="eastAsia" w:ascii="仿宋_GB2312" w:hAnsi="仿宋_GB2312" w:eastAsia="仿宋_GB2312" w:cs="仿宋_GB2312"/>
          <w:bCs/>
          <w:color w:val="000000"/>
          <w:sz w:val="28"/>
          <w:szCs w:val="28"/>
        </w:rPr>
        <w:t>日18</w:t>
      </w:r>
      <w:r>
        <w:rPr>
          <w:rFonts w:hint="eastAsia" w:ascii="仿宋_GB2312" w:hAnsi="仿宋_GB2312" w:eastAsia="仿宋_GB2312" w:cs="仿宋_GB2312"/>
          <w:color w:val="000000"/>
          <w:sz w:val="28"/>
          <w:szCs w:val="28"/>
        </w:rPr>
        <w:t>时），但采购人可决定是否采纳申请事项。</w:t>
      </w:r>
    </w:p>
    <w:p w14:paraId="1C18D8BC">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3、询价申请人应于响应文件递交截止时间之前，自行在</w:t>
      </w:r>
      <w:r>
        <w:rPr>
          <w:rFonts w:hint="eastAsia" w:ascii="仿宋_GB2312" w:hAnsi="仿宋_GB2312" w:eastAsia="仿宋_GB2312" w:cs="仿宋_GB2312"/>
          <w:bCs/>
          <w:color w:val="000000"/>
          <w:sz w:val="28"/>
          <w:szCs w:val="28"/>
        </w:rPr>
        <w:t>深圳市深水水务咨询有限公司官网（http://www.szsszx.com/）</w:t>
      </w:r>
      <w:r>
        <w:rPr>
          <w:rFonts w:hint="eastAsia" w:ascii="仿宋_GB2312" w:hAnsi="仿宋_GB2312" w:eastAsia="仿宋_GB2312" w:cs="仿宋_GB2312"/>
          <w:color w:val="000000"/>
          <w:sz w:val="28"/>
          <w:szCs w:val="28"/>
        </w:rPr>
        <w:t>查询本项目的更正公告，因未查阅公告造成的后果由申请人自行承担。</w:t>
      </w:r>
    </w:p>
    <w:p w14:paraId="003F5395">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18761FD9">
      <w:pPr>
        <w:spacing w:afterLines="0" w:line="560" w:lineRule="exact"/>
        <w:ind w:firstLine="48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8"/>
          <w:szCs w:val="28"/>
        </w:rPr>
        <w:t>中选人应在结果公告期满后尽快与采购人签订采购合同。因中选人原因造成逾期未与采购人签订采购合同的，视为自动放弃；</w:t>
      </w:r>
    </w:p>
    <w:p w14:paraId="06B07B77">
      <w:pPr>
        <w:spacing w:afterLines="0" w:line="560" w:lineRule="exact"/>
        <w:ind w:firstLine="560" w:firstLineChars="200"/>
        <w:jc w:val="left"/>
        <w:rPr>
          <w:rFonts w:ascii="Times New Roman" w:hAnsi="Times New Roman" w:eastAsia="仿宋_GB2312"/>
          <w:color w:val="000000"/>
          <w:sz w:val="28"/>
          <w:szCs w:val="28"/>
        </w:rPr>
      </w:pPr>
      <w:r>
        <w:rPr>
          <w:rFonts w:hint="eastAsia" w:ascii="仿宋_GB2312" w:hAnsi="仿宋_GB2312" w:eastAsia="仿宋_GB2312" w:cs="仿宋_GB2312"/>
          <w:color w:val="000000"/>
          <w:sz w:val="28"/>
          <w:szCs w:val="28"/>
        </w:rPr>
        <w:t>2、中选人因不可抗力原因不能履行采购合同或放弃成交的，采购人可依序与其他中选候选人签订采购合同，也可以重新组织采购。</w:t>
      </w:r>
    </w:p>
    <w:p w14:paraId="3B7D257B">
      <w:pPr>
        <w:widowControl/>
        <w:spacing w:afterLines="0" w:line="560" w:lineRule="exact"/>
        <w:ind w:firstLine="560" w:firstLineChars="200"/>
        <w:rPr>
          <w:rFonts w:ascii="Times New Roman" w:hAnsi="Times New Roman" w:eastAsia="仿宋_GB2312"/>
          <w:bCs/>
          <w:color w:val="000000"/>
          <w:sz w:val="28"/>
          <w:szCs w:val="28"/>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bCs/>
          <w:color w:val="000000"/>
          <w:sz w:val="28"/>
          <w:szCs w:val="28"/>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4B13B3E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4DE8CD1A">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联系人：</w:t>
      </w:r>
      <w:r>
        <w:rPr>
          <w:rFonts w:hint="eastAsia" w:ascii="仿宋_GB2312" w:hAnsi="仿宋_GB2312" w:eastAsia="仿宋_GB2312" w:cs="仿宋_GB2312"/>
          <w:color w:val="000000"/>
          <w:kern w:val="0"/>
          <w:sz w:val="28"/>
          <w:szCs w:val="28"/>
          <w:lang w:val="en-US" w:eastAsia="zh-CN"/>
        </w:rPr>
        <w:t>邹</w:t>
      </w:r>
      <w:r>
        <w:rPr>
          <w:rFonts w:hint="eastAsia" w:ascii="仿宋_GB2312" w:hAnsi="仿宋_GB2312" w:eastAsia="仿宋_GB2312" w:cs="仿宋_GB2312"/>
          <w:color w:val="000000"/>
          <w:kern w:val="0"/>
          <w:sz w:val="28"/>
          <w:szCs w:val="28"/>
        </w:rPr>
        <w:t>工</w:t>
      </w:r>
    </w:p>
    <w:p w14:paraId="7304054B">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电  话：18331589060</w:t>
      </w:r>
    </w:p>
    <w:p w14:paraId="6B55926E">
      <w:pPr>
        <w:spacing w:afterLines="0" w:line="560" w:lineRule="exact"/>
        <w:ind w:firstLine="560" w:firstLineChars="20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邮  箱：sszxhjcaigou</w:t>
      </w:r>
      <w:r>
        <w:rPr>
          <w:rFonts w:hint="eastAsia" w:ascii="仿宋_GB2312" w:hAnsi="仿宋_GB2312" w:eastAsia="仿宋_GB2312" w:cs="仿宋_GB2312"/>
          <w:color w:val="000000"/>
          <w:kern w:val="0"/>
          <w:sz w:val="28"/>
          <w:szCs w:val="28"/>
          <w:highlight w:val="none"/>
          <w:lang w:val="en-US" w:eastAsia="zh-CN"/>
        </w:rPr>
        <w:t>b</w:t>
      </w:r>
      <w:r>
        <w:rPr>
          <w:rFonts w:hint="eastAsia" w:ascii="仿宋_GB2312" w:hAnsi="仿宋_GB2312" w:eastAsia="仿宋_GB2312" w:cs="仿宋_GB2312"/>
          <w:color w:val="000000"/>
          <w:kern w:val="0"/>
          <w:sz w:val="28"/>
          <w:szCs w:val="28"/>
          <w:highlight w:val="none"/>
        </w:rPr>
        <w:t>@163.com</w:t>
      </w:r>
    </w:p>
    <w:p w14:paraId="2D7C7CCE">
      <w:pPr>
        <w:spacing w:afterLines="0" w:line="560" w:lineRule="exact"/>
        <w:ind w:left="5359" w:leftChars="152" w:hanging="5040" w:hangingChars="1800"/>
        <w:jc w:val="right"/>
        <w:rPr>
          <w:rFonts w:hint="eastAsia" w:ascii="Times New Roman" w:hAnsi="Times New Roman" w:eastAsia="仿宋_GB2312"/>
          <w:color w:val="000000"/>
          <w:kern w:val="0"/>
          <w:sz w:val="28"/>
          <w:szCs w:val="28"/>
          <w:lang w:eastAsia="zh-CN"/>
        </w:rPr>
      </w:pPr>
      <w:bookmarkStart w:id="4" w:name="_Hlk173242679"/>
    </w:p>
    <w:p w14:paraId="1938238A">
      <w:pPr>
        <w:spacing w:afterLines="0" w:line="560" w:lineRule="exact"/>
        <w:ind w:left="5359" w:leftChars="152" w:hanging="5040" w:hangingChars="1800"/>
        <w:jc w:val="right"/>
        <w:rPr>
          <w:rFonts w:hint="eastAsia" w:ascii="Times New Roman" w:hAnsi="Times New Roman" w:eastAsia="仿宋_GB2312"/>
          <w:color w:val="000000"/>
          <w:kern w:val="0"/>
          <w:sz w:val="28"/>
          <w:szCs w:val="28"/>
          <w:lang w:eastAsia="zh-CN"/>
        </w:rPr>
      </w:pPr>
      <w:r>
        <w:rPr>
          <w:rFonts w:hint="eastAsia" w:ascii="Times New Roman" w:hAnsi="Times New Roman" w:eastAsia="仿宋_GB2312"/>
          <w:color w:val="000000"/>
          <w:kern w:val="0"/>
          <w:sz w:val="28"/>
          <w:szCs w:val="28"/>
          <w:lang w:eastAsia="zh-CN"/>
        </w:rPr>
        <w:t>深圳市深水水务咨询有限公司</w:t>
      </w:r>
    </w:p>
    <w:p w14:paraId="338FE902">
      <w:pPr>
        <w:spacing w:afterLines="0" w:line="560" w:lineRule="exact"/>
        <w:ind w:left="5359" w:leftChars="152" w:hanging="5040" w:hangingChars="1800"/>
        <w:jc w:val="right"/>
      </w:pPr>
      <w:r>
        <w:rPr>
          <w:rFonts w:hint="eastAsia" w:ascii="Times New Roman" w:hAnsi="Times New Roman" w:eastAsia="仿宋_GB2312"/>
          <w:bCs/>
          <w:color w:val="000000"/>
          <w:sz w:val="28"/>
          <w:szCs w:val="28"/>
        </w:rPr>
        <w:t>202</w:t>
      </w:r>
      <w:r>
        <w:rPr>
          <w:rFonts w:hint="eastAsia" w:ascii="Times New Roman" w:hAnsi="Times New Roman" w:eastAsia="仿宋_GB2312"/>
          <w:bCs/>
          <w:color w:val="000000"/>
          <w:sz w:val="28"/>
          <w:szCs w:val="28"/>
          <w:lang w:val="en-US" w:eastAsia="zh-CN"/>
        </w:rPr>
        <w:t>6</w:t>
      </w:r>
      <w:r>
        <w:rPr>
          <w:rFonts w:ascii="Times New Roman" w:hAnsi="Times New Roman" w:eastAsia="仿宋_GB2312"/>
          <w:bCs/>
          <w:color w:val="000000"/>
          <w:sz w:val="28"/>
          <w:szCs w:val="28"/>
        </w:rPr>
        <w:t>年</w:t>
      </w:r>
      <w:r>
        <w:rPr>
          <w:rFonts w:hint="eastAsia" w:ascii="Times New Roman" w:hAnsi="Times New Roman" w:eastAsia="仿宋_GB2312"/>
          <w:bCs/>
          <w:color w:val="000000"/>
          <w:sz w:val="28"/>
          <w:szCs w:val="28"/>
          <w:lang w:val="en-US" w:eastAsia="zh-CN"/>
        </w:rPr>
        <w:t>3</w:t>
      </w:r>
      <w:r>
        <w:rPr>
          <w:rFonts w:ascii="Times New Roman" w:hAnsi="Times New Roman" w:eastAsia="仿宋_GB2312"/>
          <w:bCs/>
          <w:color w:val="000000"/>
          <w:sz w:val="28"/>
          <w:szCs w:val="28"/>
        </w:rPr>
        <w:t>月</w:t>
      </w:r>
      <w:r>
        <w:rPr>
          <w:rFonts w:hint="eastAsia" w:ascii="Times New Roman" w:hAnsi="Times New Roman" w:eastAsia="仿宋_GB2312"/>
          <w:bCs/>
          <w:color w:val="000000"/>
          <w:sz w:val="28"/>
          <w:szCs w:val="28"/>
          <w:lang w:val="en-US" w:eastAsia="zh-CN"/>
        </w:rPr>
        <w:t>26</w:t>
      </w:r>
      <w:r>
        <w:rPr>
          <w:rFonts w:ascii="Times New Roman" w:hAnsi="Times New Roman" w:eastAsia="仿宋_GB2312"/>
          <w:bCs/>
          <w:color w:val="000000"/>
          <w:sz w:val="28"/>
          <w:szCs w:val="28"/>
        </w:rPr>
        <w:t>日</w:t>
      </w:r>
      <w:bookmarkEnd w:id="4"/>
      <w:r>
        <w:br w:type="page"/>
      </w:r>
    </w:p>
    <w:p w14:paraId="32EACF17">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75176544">
      <w:pPr>
        <w:spacing w:after="78"/>
        <w:jc w:val="left"/>
        <w:rPr>
          <w:rFonts w:hint="eastAsia" w:ascii="黑体" w:hAnsi="黑体" w:eastAsia="黑体" w:cs="黑体"/>
          <w:color w:val="000000"/>
          <w:szCs w:val="28"/>
          <w:u w:val="single"/>
        </w:rPr>
      </w:pPr>
      <w:bookmarkStart w:id="5" w:name="_Toc201743097"/>
      <w:bookmarkStart w:id="6" w:name="_Toc201997925"/>
      <w:bookmarkStart w:id="7" w:name="_Hlk173317860"/>
      <w:bookmarkStart w:id="8" w:name="_Toc416353562"/>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bookmarkEnd w:id="5"/>
    <w:bookmarkEnd w:id="6"/>
    <w:p w14:paraId="735236F6">
      <w:pPr>
        <w:spacing w:after="78"/>
        <w:jc w:val="center"/>
        <w:rPr>
          <w:rFonts w:ascii="Times New Roman Regular" w:hAnsi="Times New Roman Regular" w:eastAsia="黑体" w:cs="Times New Roman Regular"/>
          <w:color w:val="000000"/>
          <w:sz w:val="28"/>
          <w:szCs w:val="28"/>
          <w:u w:val="single"/>
        </w:rPr>
      </w:pPr>
    </w:p>
    <w:p w14:paraId="668D2EFE">
      <w:pPr>
        <w:spacing w:after="78"/>
        <w:jc w:val="center"/>
        <w:rPr>
          <w:rFonts w:hint="eastAsia" w:ascii="Times New Roman Regular" w:hAnsi="Times New Roman Regular" w:eastAsia="黑体" w:cs="Times New Roman Regular"/>
          <w:color w:val="000000"/>
          <w:sz w:val="72"/>
          <w:szCs w:val="72"/>
          <w:shd w:val="clear" w:color="auto" w:fill="FFFFFF"/>
          <w:lang w:eastAsia="zh-CN"/>
        </w:rPr>
      </w:pPr>
      <w:r>
        <w:rPr>
          <w:rFonts w:hint="eastAsia" w:ascii="Times New Roman Regular" w:hAnsi="Times New Roman Regular" w:eastAsia="黑体" w:cs="Times New Roman Regular"/>
          <w:color w:val="000000"/>
          <w:sz w:val="48"/>
          <w:szCs w:val="48"/>
          <w:lang w:eastAsia="zh-CN"/>
        </w:rPr>
        <w:t>深圳市深水水务咨询有限公司</w:t>
      </w:r>
    </w:p>
    <w:p w14:paraId="49A3838D">
      <w:pPr>
        <w:spacing w:after="78"/>
        <w:jc w:val="center"/>
        <w:rPr>
          <w:rFonts w:ascii="Times New Roman Regular" w:hAnsi="Times New Roman Regular" w:eastAsia="黑体" w:cs="Times New Roman Regular"/>
          <w:color w:val="000000"/>
          <w:sz w:val="72"/>
          <w:szCs w:val="72"/>
          <w:shd w:val="clear" w:color="auto" w:fill="FFFFFF"/>
        </w:rPr>
      </w:pPr>
    </w:p>
    <w:p w14:paraId="3ADA8822">
      <w:pPr>
        <w:spacing w:after="78"/>
        <w:jc w:val="center"/>
        <w:rPr>
          <w:rFonts w:hint="eastAsia" w:ascii="宋体" w:hAnsi="宋体" w:eastAsia="黑体" w:cs="宋体"/>
          <w:b/>
          <w:sz w:val="56"/>
          <w:szCs w:val="56"/>
          <w:u w:val="single"/>
          <w:lang w:val="en-US" w:eastAsia="zh-CN"/>
        </w:rPr>
      </w:pPr>
      <w:r>
        <w:rPr>
          <w:rFonts w:hint="eastAsia" w:ascii="宋体" w:hAnsi="宋体" w:eastAsia="黑体" w:cs="宋体"/>
          <w:b/>
          <w:sz w:val="52"/>
          <w:szCs w:val="52"/>
          <w:u w:val="single"/>
          <w:lang w:val="en-US" w:eastAsia="zh-CN"/>
        </w:rPr>
        <w:t>潮南污泥项目一二期三级输送机与芬顿脱水车间管道防腐刷漆服务</w:t>
      </w:r>
    </w:p>
    <w:p w14:paraId="21F23278">
      <w:pPr>
        <w:spacing w:after="78"/>
        <w:jc w:val="center"/>
        <w:rPr>
          <w:rFonts w:ascii="Times New Roman Regular" w:hAnsi="Times New Roman Regular" w:eastAsia="黑体" w:cs="Times New Roman Regular"/>
          <w:color w:val="000000"/>
          <w:sz w:val="52"/>
          <w:szCs w:val="52"/>
          <w:shd w:val="clear" w:color="auto" w:fill="FFFFFF"/>
          <w:lang w:eastAsia="zh-Hans"/>
        </w:rPr>
      </w:pPr>
      <w:r>
        <w:rPr>
          <w:rFonts w:ascii="Times New Roman Regular" w:hAnsi="Times New Roman Regular" w:eastAsia="黑体" w:cs="Times New Roman Regular"/>
          <w:color w:val="000000"/>
          <w:sz w:val="52"/>
          <w:szCs w:val="52"/>
          <w:shd w:val="clear" w:color="auto" w:fill="FFFFFF"/>
          <w:lang w:eastAsia="zh-Hans"/>
        </w:rPr>
        <w:t>采购合同</w:t>
      </w:r>
    </w:p>
    <w:p w14:paraId="6386F384">
      <w:pPr>
        <w:spacing w:after="78"/>
        <w:jc w:val="center"/>
        <w:rPr>
          <w:rFonts w:ascii="Times New Roman Regular" w:hAnsi="Times New Roman Regular" w:eastAsia="黑体" w:cs="Times New Roman Regular"/>
          <w:color w:val="000000"/>
          <w:sz w:val="28"/>
          <w:szCs w:val="28"/>
          <w:u w:val="single"/>
        </w:rPr>
      </w:pPr>
    </w:p>
    <w:p w14:paraId="4B390B8F">
      <w:pPr>
        <w:spacing w:after="78"/>
        <w:jc w:val="center"/>
        <w:rPr>
          <w:rFonts w:ascii="Times New Roman Regular" w:hAnsi="Times New Roman Regular" w:eastAsia="黑体" w:cs="Times New Roman Regular"/>
          <w:color w:val="000000"/>
          <w:sz w:val="28"/>
          <w:szCs w:val="28"/>
          <w:u w:val="single"/>
        </w:rPr>
      </w:pPr>
    </w:p>
    <w:p w14:paraId="667D4969">
      <w:pPr>
        <w:spacing w:after="78"/>
        <w:jc w:val="center"/>
        <w:rPr>
          <w:rFonts w:ascii="Times New Roman Regular" w:hAnsi="Times New Roman Regular" w:eastAsia="黑体" w:cs="Times New Roman Regular"/>
          <w:color w:val="000000"/>
          <w:sz w:val="28"/>
          <w:szCs w:val="28"/>
          <w:u w:val="single"/>
        </w:rPr>
      </w:pPr>
    </w:p>
    <w:p w14:paraId="21CABDA7">
      <w:pPr>
        <w:spacing w:after="78"/>
        <w:jc w:val="center"/>
        <w:rPr>
          <w:rFonts w:ascii="Times New Roman Regular" w:hAnsi="Times New Roman Regular" w:eastAsia="黑体" w:cs="Times New Roman Regular"/>
          <w:color w:val="000000"/>
          <w:sz w:val="28"/>
          <w:szCs w:val="28"/>
          <w:u w:val="single"/>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0C99F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top"/>
          </w:tcPr>
          <w:p w14:paraId="79DA64A4">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项目名称：</w:t>
            </w:r>
          </w:p>
        </w:tc>
        <w:tc>
          <w:tcPr>
            <w:tcW w:w="6225" w:type="dxa"/>
            <w:vAlign w:val="center"/>
          </w:tcPr>
          <w:p w14:paraId="4A53D187">
            <w:pPr>
              <w:spacing w:after="0" w:afterLines="0" w:line="24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lang w:val="en-US" w:eastAsia="zh-CN"/>
              </w:rPr>
              <w:t>潮南污泥项目一二期三级输送机与芬顿脱水车间管道防腐刷漆服务采购项目</w:t>
            </w:r>
            <w:r>
              <w:rPr>
                <w:rFonts w:ascii="Times New Roman Regular" w:hAnsi="Times New Roman Regular" w:eastAsia="黑体" w:cs="Times New Roman Regular"/>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tc>
      </w:tr>
      <w:tr w14:paraId="2AF8C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0A611720">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甲    方：</w:t>
            </w:r>
          </w:p>
          <w:p w14:paraId="49C0CA11">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乙    方：</w:t>
            </w:r>
          </w:p>
        </w:tc>
        <w:tc>
          <w:tcPr>
            <w:tcW w:w="6225" w:type="dxa"/>
            <w:vAlign w:val="center"/>
          </w:tcPr>
          <w:p w14:paraId="0414C4CC">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深圳市深水水务咨询有限公司</w:t>
            </w:r>
            <w:r>
              <w:rPr>
                <w:rFonts w:ascii="Times New Roman Regular" w:hAnsi="Times New Roman Regular" w:eastAsia="黑体" w:cs="Times New Roman Regular"/>
                <w:b/>
                <w:color w:val="000000"/>
                <w:sz w:val="28"/>
                <w:szCs w:val="28"/>
                <w:u w:val="single"/>
                <w:shd w:val="clear" w:color="auto" w:fill="FFFFFF"/>
              </w:rPr>
              <w:t xml:space="preserve">                                </w:t>
            </w:r>
          </w:p>
          <w:p w14:paraId="2BCE78B0">
            <w:pPr>
              <w:spacing w:after="78" w:line="720" w:lineRule="auto"/>
              <w:rPr>
                <w:rFonts w:ascii="Times New Roman Regular" w:hAnsi="Times New Roman Regular" w:eastAsia="黑体" w:cs="Times New Roman Regular"/>
                <w:color w:val="000000"/>
                <w:sz w:val="28"/>
                <w:szCs w:val="28"/>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XXX公司</w:t>
            </w:r>
            <w:r>
              <w:rPr>
                <w:rFonts w:ascii="Times New Roman Regular" w:hAnsi="Times New Roman Regular" w:eastAsia="黑体" w:cs="Times New Roman Regular"/>
                <w:b/>
                <w:color w:val="000000"/>
                <w:sz w:val="28"/>
                <w:szCs w:val="28"/>
                <w:u w:val="single"/>
                <w:shd w:val="clear" w:color="auto" w:fill="FFFFFF"/>
              </w:rPr>
              <w:t xml:space="preserve">                                          </w:t>
            </w:r>
          </w:p>
        </w:tc>
      </w:tr>
    </w:tbl>
    <w:p w14:paraId="2452CAF6">
      <w:pPr>
        <w:pStyle w:val="67"/>
      </w:pPr>
    </w:p>
    <w:p w14:paraId="17410919">
      <w:pPr>
        <w:spacing w:before="240" w:after="78" w:line="480" w:lineRule="auto"/>
        <w:jc w:val="center"/>
        <w:outlineLvl w:val="1"/>
        <w:rPr>
          <w:rFonts w:ascii="Times New Roman Regular" w:hAnsi="Times New Roman Regular" w:eastAsia="黑体" w:cs="Times New Roman Regular"/>
          <w:spacing w:val="-4"/>
          <w:sz w:val="36"/>
          <w:szCs w:val="48"/>
          <w:u w:val="single"/>
          <w:lang w:eastAsia="zh-Hans"/>
        </w:rPr>
        <w:sectPr>
          <w:footerReference r:id="rId9" w:type="first"/>
          <w:footerReference r:id="rId8" w:type="default"/>
          <w:pgSz w:w="11906" w:h="16838"/>
          <w:pgMar w:top="1417" w:right="1417" w:bottom="1417" w:left="1417" w:header="851" w:footer="992" w:gutter="0"/>
          <w:pgBorders>
            <w:top w:val="none" w:sz="0" w:space="0"/>
            <w:left w:val="none" w:sz="0" w:space="0"/>
            <w:bottom w:val="none" w:sz="0" w:space="0"/>
            <w:right w:val="none" w:sz="0" w:space="0"/>
          </w:pgBorders>
          <w:pgNumType w:start="1"/>
          <w:cols w:space="0" w:num="1"/>
          <w:titlePg/>
          <w:rtlGutter w:val="0"/>
          <w:docGrid w:type="lines" w:linePitch="312" w:charSpace="0"/>
        </w:sectPr>
      </w:pPr>
    </w:p>
    <w:p w14:paraId="3506D3BB">
      <w:pPr>
        <w:spacing w:before="157" w:beforeLines="50" w:after="157" w:afterLines="50" w:line="240" w:lineRule="auto"/>
        <w:jc w:val="center"/>
        <w:outlineLvl w:val="1"/>
        <w:rPr>
          <w:rFonts w:ascii="Times New Roman" w:hAnsi="Times New Roman" w:eastAsia="宋体" w:cs="Times New Roman"/>
          <w:b/>
          <w:bCs/>
          <w:color w:val="000000"/>
          <w:sz w:val="24"/>
          <w:u w:val="single"/>
        </w:rPr>
      </w:pPr>
      <w:r>
        <w:rPr>
          <w:rFonts w:hint="eastAsia" w:ascii="Times New Roman" w:hAnsi="Times New Roman" w:cs="Times New Roman"/>
          <w:spacing w:val="-4"/>
          <w:sz w:val="36"/>
          <w:szCs w:val="48"/>
          <w:u w:val="single"/>
          <w:lang w:eastAsia="zh-CN"/>
        </w:rPr>
        <w:t>潮南污泥项目一二期三级输送机与芬顿脱水车间管道防腐刷漆服务</w:t>
      </w:r>
      <w:r>
        <w:rPr>
          <w:rFonts w:ascii="Times New Roman" w:hAnsi="Times New Roman" w:eastAsia="宋体" w:cs="Times New Roman"/>
          <w:spacing w:val="-4"/>
          <w:sz w:val="36"/>
          <w:szCs w:val="48"/>
          <w:lang w:eastAsia="zh-Hans"/>
        </w:rPr>
        <w:t>采购</w:t>
      </w:r>
      <w:r>
        <w:rPr>
          <w:rFonts w:ascii="Times New Roman" w:hAnsi="Times New Roman" w:eastAsia="宋体" w:cs="Times New Roman"/>
          <w:spacing w:val="-4"/>
          <w:sz w:val="36"/>
          <w:szCs w:val="48"/>
        </w:rPr>
        <w:t>合同</w:t>
      </w:r>
    </w:p>
    <w:p w14:paraId="61F589FE">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w:hAnsi="Times New Roman" w:eastAsia="宋体" w:cs="Times New Roman"/>
          <w:b/>
          <w:bCs/>
          <w:color w:val="000000"/>
          <w:sz w:val="24"/>
        </w:rPr>
      </w:pPr>
      <w:r>
        <w:rPr>
          <w:rFonts w:ascii="Times New Roman" w:hAnsi="Times New Roman" w:eastAsia="宋体" w:cs="Times New Roman"/>
          <w:b/>
          <w:bCs/>
          <w:color w:val="000000"/>
          <w:sz w:val="24"/>
          <w:lang w:eastAsia="zh-Hans"/>
        </w:rPr>
        <w:t>甲方</w:t>
      </w:r>
      <w:r>
        <w:rPr>
          <w:rFonts w:hint="eastAsia" w:ascii="Times New Roman" w:hAnsi="Times New Roman" w:eastAsia="宋体" w:cs="Times New Roman"/>
          <w:b/>
          <w:bCs/>
          <w:color w:val="000000"/>
          <w:sz w:val="24"/>
          <w:lang w:eastAsia="zh-Hans"/>
        </w:rPr>
        <w:t>（</w:t>
      </w:r>
      <w:r>
        <w:rPr>
          <w:rFonts w:hint="eastAsia" w:ascii="Times New Roman" w:hAnsi="Times New Roman" w:eastAsia="宋体" w:cs="Times New Roman"/>
          <w:b/>
          <w:bCs/>
          <w:color w:val="000000"/>
          <w:sz w:val="24"/>
          <w:lang w:val="en-US" w:eastAsia="zh-CN"/>
        </w:rPr>
        <w:t>委托</w:t>
      </w:r>
      <w:r>
        <w:rPr>
          <w:rFonts w:hint="eastAsia" w:ascii="Times New Roman" w:hAnsi="Times New Roman" w:eastAsia="宋体" w:cs="Times New Roman"/>
          <w:b/>
          <w:bCs/>
          <w:color w:val="000000"/>
          <w:sz w:val="24"/>
          <w:lang w:eastAsia="zh-Hans"/>
        </w:rPr>
        <w:t>方</w:t>
      </w:r>
      <w:r>
        <w:rPr>
          <w:rFonts w:ascii="Times New Roman" w:hAnsi="Times New Roman" w:eastAsia="宋体" w:cs="Times New Roman"/>
          <w:b/>
          <w:bCs/>
          <w:color w:val="000000"/>
          <w:sz w:val="24"/>
          <w:lang w:eastAsia="zh-Hans"/>
        </w:rPr>
        <w:t>）</w:t>
      </w:r>
      <w:r>
        <w:rPr>
          <w:rFonts w:ascii="Times New Roman" w:hAnsi="Times New Roman" w:eastAsia="宋体" w:cs="Times New Roman"/>
          <w:b/>
          <w:bCs/>
          <w:color w:val="000000"/>
          <w:sz w:val="24"/>
        </w:rPr>
        <w:t>：</w:t>
      </w:r>
      <w:r>
        <w:rPr>
          <w:rFonts w:hint="eastAsia" w:ascii="Times New Roman" w:hAnsi="Times New Roman" w:eastAsia="宋体" w:cs="Times New Roman"/>
          <w:b/>
          <w:color w:val="000000"/>
          <w:sz w:val="24"/>
          <w:u w:val="single"/>
          <w:shd w:val="clear" w:color="auto" w:fill="FFFFFF"/>
        </w:rPr>
        <w:t>深圳市深水水务咨询有限公司</w:t>
      </w:r>
      <w:r>
        <w:rPr>
          <w:rFonts w:ascii="Times New Roman" w:hAnsi="Times New Roman" w:eastAsia="宋体" w:cs="Times New Roman"/>
          <w:b/>
          <w:color w:val="000000"/>
          <w:sz w:val="28"/>
          <w:szCs w:val="28"/>
          <w:u w:val="single"/>
          <w:shd w:val="clear" w:color="auto" w:fill="FFFFFF"/>
        </w:rPr>
        <w:t xml:space="preserve">             </w:t>
      </w:r>
      <w:r>
        <w:rPr>
          <w:rFonts w:hint="eastAsia" w:ascii="Times New Roman" w:hAnsi="Times New Roman" w:eastAsia="宋体" w:cs="Times New Roman"/>
          <w:b/>
          <w:color w:val="000000"/>
          <w:sz w:val="28"/>
          <w:szCs w:val="28"/>
          <w:u w:val="single"/>
          <w:shd w:val="clear" w:color="auto" w:fill="FFFFFF"/>
          <w:lang w:val="en-US" w:eastAsia="zh-CN"/>
        </w:rPr>
        <w:t xml:space="preserve"> </w:t>
      </w:r>
      <w:r>
        <w:rPr>
          <w:rFonts w:ascii="Times New Roman" w:hAnsi="Times New Roman" w:eastAsia="宋体" w:cs="Times New Roman"/>
          <w:b/>
          <w:color w:val="000000"/>
          <w:sz w:val="28"/>
          <w:szCs w:val="28"/>
          <w:u w:val="single"/>
          <w:shd w:val="clear" w:color="auto" w:fill="FFFFFF"/>
        </w:rPr>
        <w:t xml:space="preserve">        </w:t>
      </w:r>
      <w:r>
        <w:rPr>
          <w:rFonts w:hint="eastAsia" w:ascii="Times New Roman" w:hAnsi="Times New Roman" w:eastAsia="宋体" w:cs="Times New Roman"/>
          <w:b/>
          <w:color w:val="000000"/>
          <w:sz w:val="28"/>
          <w:szCs w:val="28"/>
          <w:u w:val="single"/>
          <w:shd w:val="clear" w:color="auto" w:fill="FFFFFF"/>
          <w:lang w:val="en-US" w:eastAsia="zh-CN"/>
        </w:rPr>
        <w:t xml:space="preserve"> </w:t>
      </w:r>
      <w:r>
        <w:rPr>
          <w:rFonts w:ascii="Times New Roman" w:hAnsi="Times New Roman" w:eastAsia="宋体" w:cs="Times New Roman"/>
          <w:b/>
          <w:color w:val="000000"/>
          <w:sz w:val="28"/>
          <w:szCs w:val="28"/>
          <w:u w:val="single"/>
          <w:shd w:val="clear" w:color="auto" w:fill="FFFFFF"/>
        </w:rPr>
        <w:t xml:space="preserve">   </w:t>
      </w:r>
    </w:p>
    <w:p w14:paraId="6D4FF55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hint="eastAsia" w:ascii="Times New Roman" w:hAnsi="Times New Roman" w:eastAsia="宋体" w:cs="Times New Roman"/>
          <w:b/>
          <w:bCs/>
          <w:color w:val="000000"/>
          <w:sz w:val="24"/>
          <w:u w:val="single"/>
          <w:lang w:val="en-US" w:eastAsia="zh-CN"/>
        </w:rPr>
      </w:pPr>
      <w:r>
        <w:rPr>
          <w:rFonts w:ascii="Times New Roman" w:hAnsi="Times New Roman" w:eastAsia="宋体" w:cs="Times New Roman"/>
          <w:b/>
          <w:bCs/>
          <w:color w:val="000000"/>
          <w:sz w:val="24"/>
          <w:lang w:eastAsia="zh-Hans"/>
        </w:rPr>
        <w:t>联系人：</w:t>
      </w:r>
      <w:r>
        <w:rPr>
          <w:rFonts w:hint="eastAsia" w:ascii="Times New Roman" w:hAnsi="Times New Roman" w:eastAsia="宋体" w:cs="Times New Roman"/>
          <w:b/>
          <w:bCs/>
          <w:color w:val="000000"/>
          <w:sz w:val="24"/>
          <w:u w:val="single"/>
          <w:lang w:val="en-US" w:eastAsia="zh-CN"/>
        </w:rPr>
        <w:t>邹</w:t>
      </w:r>
      <w:r>
        <w:rPr>
          <w:rFonts w:hint="eastAsia" w:ascii="Times New Roman" w:hAnsi="Times New Roman" w:eastAsia="宋体" w:cs="Times New Roman"/>
          <w:b/>
          <w:bCs/>
          <w:color w:val="000000"/>
          <w:sz w:val="24"/>
          <w:u w:val="single"/>
        </w:rPr>
        <w:t>工</w:t>
      </w:r>
      <w:r>
        <w:rPr>
          <w:rFonts w:ascii="Times New Roman" w:hAnsi="Times New Roman" w:eastAsia="宋体" w:cs="Times New Roman"/>
          <w:b/>
          <w:bCs/>
          <w:color w:val="000000"/>
          <w:sz w:val="24"/>
          <w:u w:val="single"/>
          <w:lang w:eastAsia="zh-Hans"/>
        </w:rPr>
        <w:t xml:space="preserve"> </w:t>
      </w:r>
      <w:r>
        <w:rPr>
          <w:rFonts w:hint="eastAsia" w:ascii="Times New Roman" w:hAnsi="Times New Roman" w:eastAsia="宋体" w:cs="Times New Roman"/>
          <w:b/>
          <w:bCs/>
          <w:color w:val="000000"/>
          <w:sz w:val="24"/>
          <w:u w:val="single"/>
          <w:lang w:val="en-US" w:eastAsia="zh-CN"/>
        </w:rPr>
        <w:t xml:space="preserve">  </w:t>
      </w:r>
      <w:r>
        <w:rPr>
          <w:rFonts w:ascii="Times New Roman" w:hAnsi="Times New Roman" w:eastAsia="宋体" w:cs="Times New Roman"/>
          <w:b/>
          <w:bCs/>
          <w:color w:val="000000"/>
          <w:sz w:val="24"/>
          <w:lang w:eastAsia="zh-Hans"/>
        </w:rPr>
        <w:t>联系电话：</w:t>
      </w:r>
      <w:r>
        <w:rPr>
          <w:rFonts w:hint="eastAsia" w:ascii="Times New Roman" w:hAnsi="Times New Roman" w:eastAsia="宋体" w:cs="Times New Roman"/>
          <w:b/>
          <w:bCs/>
          <w:color w:val="000000"/>
          <w:sz w:val="24"/>
          <w:u w:val="single"/>
          <w:lang w:eastAsia="zh-Hans"/>
        </w:rPr>
        <w:t>18331589060</w:t>
      </w:r>
      <w:r>
        <w:rPr>
          <w:rFonts w:hint="eastAsia" w:ascii="Times New Roman" w:hAnsi="Times New Roman" w:eastAsia="宋体" w:cs="Times New Roman"/>
          <w:b/>
          <w:bCs/>
          <w:color w:val="000000"/>
          <w:sz w:val="24"/>
          <w:u w:val="single"/>
          <w:lang w:val="en-US" w:eastAsia="zh-CN"/>
        </w:rPr>
        <w:t xml:space="preserve"> </w:t>
      </w:r>
      <w:r>
        <w:rPr>
          <w:rFonts w:ascii="Times New Roman" w:hAnsi="Times New Roman" w:eastAsia="宋体" w:cs="Times New Roman"/>
          <w:b/>
          <w:bCs/>
          <w:color w:val="000000"/>
          <w:sz w:val="24"/>
          <w:u w:val="single"/>
          <w:lang w:eastAsia="zh-Hans"/>
        </w:rPr>
        <w:t xml:space="preserve"> </w:t>
      </w:r>
      <w:r>
        <w:rPr>
          <w:rFonts w:hint="eastAsia" w:ascii="Times New Roman" w:hAnsi="Times New Roman" w:eastAsia="宋体" w:cs="Times New Roman"/>
          <w:b/>
          <w:bCs/>
          <w:color w:val="000000"/>
          <w:sz w:val="24"/>
          <w:u w:val="single"/>
          <w:lang w:val="en-US" w:eastAsia="zh-CN"/>
        </w:rPr>
        <w:t xml:space="preserve"> </w:t>
      </w:r>
      <w:r>
        <w:rPr>
          <w:rFonts w:ascii="Times New Roman" w:hAnsi="Times New Roman" w:eastAsia="宋体" w:cs="Times New Roman"/>
          <w:b/>
          <w:bCs/>
          <w:color w:val="000000"/>
          <w:sz w:val="24"/>
          <w:lang w:eastAsia="zh-Hans"/>
        </w:rPr>
        <w:t>电子邮箱：</w:t>
      </w:r>
      <w:r>
        <w:rPr>
          <w:rFonts w:ascii="Times New Roman" w:hAnsi="Times New Roman" w:eastAsia="宋体" w:cs="Times New Roman"/>
          <w:b/>
          <w:bCs/>
          <w:color w:val="000000"/>
          <w:sz w:val="24"/>
          <w:u w:val="single"/>
          <w:lang w:eastAsia="zh-Hans"/>
        </w:rPr>
        <w:t xml:space="preserve"> </w:t>
      </w:r>
      <w:r>
        <w:rPr>
          <w:rFonts w:hint="eastAsia" w:ascii="Times New Roman" w:hAnsi="Times New Roman" w:eastAsia="宋体" w:cs="Times New Roman"/>
          <w:b/>
          <w:bCs/>
          <w:color w:val="000000"/>
          <w:sz w:val="24"/>
          <w:u w:val="single"/>
          <w:lang w:val="en-US" w:eastAsia="zh-CN"/>
        </w:rPr>
        <w:t xml:space="preserve">/                        </w:t>
      </w:r>
    </w:p>
    <w:p w14:paraId="75A955A1">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hint="default" w:ascii="Times New Roman" w:hAnsi="Times New Roman" w:eastAsia="宋体" w:cs="Times New Roman"/>
          <w:b/>
          <w:bCs/>
          <w:color w:val="000000"/>
          <w:sz w:val="24"/>
          <w:lang w:val="en-US" w:eastAsia="zh-CN"/>
        </w:rPr>
      </w:pPr>
      <w:r>
        <w:rPr>
          <w:rFonts w:ascii="Times New Roman" w:hAnsi="Times New Roman" w:eastAsia="宋体" w:cs="Times New Roman"/>
          <w:b/>
          <w:bCs/>
          <w:color w:val="000000"/>
          <w:sz w:val="24"/>
          <w:lang w:eastAsia="zh-Hans"/>
        </w:rPr>
        <w:t>通讯地址：</w:t>
      </w:r>
      <w:r>
        <w:rPr>
          <w:rFonts w:hint="eastAsia" w:ascii="Times New Roman" w:hAnsi="Times New Roman" w:eastAsia="宋体" w:cs="Times New Roman"/>
          <w:b/>
          <w:bCs/>
          <w:color w:val="000000"/>
          <w:sz w:val="24"/>
          <w:u w:val="single"/>
          <w:lang w:eastAsia="zh-Hans"/>
        </w:rPr>
        <w:t>深圳市罗湖区清水河街道清水河社区清水河一路112号罗湖投资控股大厦裙楼401</w:t>
      </w:r>
      <w:r>
        <w:rPr>
          <w:rFonts w:hint="eastAsia" w:ascii="Times New Roman" w:hAnsi="Times New Roman" w:eastAsia="宋体" w:cs="Times New Roman"/>
          <w:b/>
          <w:bCs/>
          <w:color w:val="000000"/>
          <w:sz w:val="24"/>
          <w:u w:val="single"/>
        </w:rPr>
        <w:t xml:space="preserve">   </w:t>
      </w:r>
      <w:r>
        <w:rPr>
          <w:rFonts w:hint="eastAsia" w:ascii="Times New Roman" w:hAnsi="Times New Roman" w:eastAsia="宋体" w:cs="Times New Roman"/>
          <w:b/>
          <w:bCs/>
          <w:color w:val="000000"/>
          <w:sz w:val="24"/>
          <w:u w:val="single"/>
          <w:lang w:val="en-US" w:eastAsia="zh-CN"/>
        </w:rPr>
        <w:t xml:space="preserve"> </w:t>
      </w:r>
      <w:r>
        <w:rPr>
          <w:rFonts w:hint="eastAsia" w:ascii="Times New Roman" w:hAnsi="Times New Roman" w:eastAsia="宋体" w:cs="Times New Roman"/>
          <w:b/>
          <w:bCs/>
          <w:color w:val="000000"/>
          <w:sz w:val="24"/>
          <w:u w:val="single"/>
        </w:rPr>
        <w:t xml:space="preserve"> </w:t>
      </w:r>
      <w:r>
        <w:rPr>
          <w:rFonts w:hint="eastAsia" w:ascii="Times New Roman" w:hAnsi="Times New Roman" w:eastAsia="宋体" w:cs="Times New Roman"/>
          <w:b/>
          <w:bCs/>
          <w:color w:val="000000"/>
          <w:sz w:val="24"/>
          <w:u w:val="single"/>
          <w:lang w:val="en-US" w:eastAsia="zh-CN"/>
        </w:rPr>
        <w:t xml:space="preserve">  </w:t>
      </w:r>
      <w:r>
        <w:rPr>
          <w:rFonts w:hint="eastAsia" w:ascii="Times New Roman" w:hAnsi="Times New Roman" w:eastAsia="宋体" w:cs="Times New Roman"/>
          <w:b/>
          <w:bCs/>
          <w:color w:val="000000"/>
          <w:sz w:val="24"/>
          <w:u w:val="single"/>
        </w:rPr>
        <w:t xml:space="preserve"> </w:t>
      </w:r>
      <w:r>
        <w:rPr>
          <w:rFonts w:hint="eastAsia" w:ascii="Times New Roman" w:hAnsi="Times New Roman" w:eastAsia="宋体" w:cs="Times New Roman"/>
          <w:b/>
          <w:bCs/>
          <w:color w:val="000000"/>
          <w:sz w:val="24"/>
          <w:u w:val="single"/>
          <w:lang w:val="en-US" w:eastAsia="zh-CN"/>
        </w:rPr>
        <w:t xml:space="preserve">                                                          </w:t>
      </w:r>
    </w:p>
    <w:p w14:paraId="7C47062F">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w:hAnsi="Times New Roman" w:eastAsia="宋体" w:cs="Times New Roman"/>
          <w:b/>
          <w:bCs/>
          <w:color w:val="000000"/>
          <w:sz w:val="24"/>
          <w:u w:val="single"/>
        </w:rPr>
      </w:pPr>
      <w:r>
        <w:rPr>
          <w:rFonts w:ascii="Times New Roman" w:hAnsi="Times New Roman" w:eastAsia="宋体" w:cs="Times New Roman"/>
          <w:b/>
          <w:bCs/>
          <w:color w:val="000000"/>
          <w:sz w:val="24"/>
          <w:lang w:eastAsia="zh-Hans"/>
        </w:rPr>
        <w:t>乙方</w:t>
      </w:r>
      <w:r>
        <w:rPr>
          <w:rFonts w:hint="eastAsia" w:ascii="Times New Roman" w:hAnsi="Times New Roman" w:eastAsia="宋体" w:cs="Times New Roman"/>
          <w:b/>
          <w:bCs/>
          <w:color w:val="000000"/>
          <w:sz w:val="24"/>
          <w:lang w:eastAsia="zh-Hans"/>
        </w:rPr>
        <w:t>（</w:t>
      </w:r>
      <w:r>
        <w:rPr>
          <w:rFonts w:hint="eastAsia" w:ascii="Times New Roman" w:hAnsi="Times New Roman" w:eastAsia="宋体" w:cs="Times New Roman"/>
          <w:b/>
          <w:bCs/>
          <w:color w:val="000000"/>
          <w:sz w:val="24"/>
          <w:lang w:val="en-US" w:eastAsia="zh-CN"/>
        </w:rPr>
        <w:t>服务</w:t>
      </w:r>
      <w:r>
        <w:rPr>
          <w:rFonts w:hint="eastAsia" w:ascii="Times New Roman" w:hAnsi="Times New Roman" w:eastAsia="宋体" w:cs="Times New Roman"/>
          <w:b/>
          <w:bCs/>
          <w:color w:val="000000"/>
          <w:sz w:val="24"/>
          <w:lang w:eastAsia="zh-Hans"/>
        </w:rPr>
        <w:t>方</w:t>
      </w:r>
      <w:r>
        <w:rPr>
          <w:rFonts w:ascii="Times New Roman" w:hAnsi="Times New Roman" w:eastAsia="宋体" w:cs="Times New Roman"/>
          <w:b/>
          <w:bCs/>
          <w:color w:val="000000"/>
          <w:sz w:val="24"/>
          <w:lang w:eastAsia="zh-Hans"/>
        </w:rPr>
        <w:t>）</w:t>
      </w:r>
      <w:r>
        <w:rPr>
          <w:rFonts w:ascii="Times New Roman" w:hAnsi="Times New Roman" w:eastAsia="宋体" w:cs="Times New Roman"/>
          <w:b/>
          <w:bCs/>
          <w:color w:val="000000"/>
          <w:sz w:val="24"/>
        </w:rPr>
        <w:t>：</w:t>
      </w:r>
      <w:r>
        <w:rPr>
          <w:rFonts w:hint="eastAsia" w:ascii="Times New Roman" w:hAnsi="Times New Roman" w:eastAsia="宋体" w:cs="Times New Roman"/>
          <w:b/>
          <w:color w:val="000000"/>
          <w:sz w:val="24"/>
          <w:u w:val="single"/>
          <w:shd w:val="clear" w:color="auto" w:fill="FFFFFF"/>
        </w:rPr>
        <w:t xml:space="preserve"> </w:t>
      </w:r>
      <w:r>
        <w:rPr>
          <w:rFonts w:ascii="Times New Roman" w:hAnsi="Times New Roman" w:eastAsia="宋体" w:cs="Times New Roman"/>
          <w:b/>
          <w:color w:val="000000"/>
          <w:sz w:val="28"/>
          <w:szCs w:val="28"/>
          <w:u w:val="single"/>
          <w:shd w:val="clear" w:color="auto" w:fill="FFFFFF"/>
        </w:rPr>
        <w:t xml:space="preserve">              </w:t>
      </w:r>
      <w:r>
        <w:rPr>
          <w:rFonts w:hint="eastAsia" w:ascii="Times New Roman" w:hAnsi="Times New Roman" w:eastAsia="宋体" w:cs="Times New Roman"/>
          <w:b/>
          <w:color w:val="000000"/>
          <w:sz w:val="28"/>
          <w:szCs w:val="28"/>
          <w:u w:val="single"/>
          <w:shd w:val="clear" w:color="auto" w:fill="FFFFFF"/>
        </w:rPr>
        <w:t xml:space="preserve">                   </w:t>
      </w:r>
      <w:r>
        <w:rPr>
          <w:rFonts w:ascii="Times New Roman" w:hAnsi="Times New Roman" w:eastAsia="宋体" w:cs="Times New Roman"/>
          <w:b/>
          <w:color w:val="000000"/>
          <w:sz w:val="28"/>
          <w:szCs w:val="28"/>
          <w:u w:val="single"/>
          <w:shd w:val="clear" w:color="auto" w:fill="FFFFFF"/>
        </w:rPr>
        <w:t xml:space="preserve">  </w:t>
      </w:r>
      <w:r>
        <w:rPr>
          <w:rFonts w:hint="eastAsia" w:ascii="Times New Roman" w:hAnsi="Times New Roman" w:eastAsia="宋体" w:cs="Times New Roman"/>
          <w:b/>
          <w:color w:val="000000"/>
          <w:sz w:val="28"/>
          <w:szCs w:val="28"/>
          <w:u w:val="single"/>
          <w:shd w:val="clear" w:color="auto" w:fill="FFFFFF"/>
        </w:rPr>
        <w:t xml:space="preserve">       </w:t>
      </w:r>
      <w:r>
        <w:rPr>
          <w:rFonts w:ascii="Times New Roman" w:hAnsi="Times New Roman" w:eastAsia="宋体" w:cs="Times New Roman"/>
          <w:b/>
          <w:color w:val="000000"/>
          <w:sz w:val="28"/>
          <w:szCs w:val="28"/>
          <w:u w:val="single"/>
          <w:shd w:val="clear" w:color="auto" w:fill="FFFFFF"/>
        </w:rPr>
        <w:t xml:space="preserve">   </w:t>
      </w:r>
      <w:r>
        <w:rPr>
          <w:rFonts w:hint="eastAsia" w:ascii="Times New Roman" w:hAnsi="Times New Roman" w:eastAsia="宋体" w:cs="Times New Roman"/>
          <w:b/>
          <w:color w:val="000000"/>
          <w:sz w:val="28"/>
          <w:szCs w:val="28"/>
          <w:u w:val="single"/>
          <w:shd w:val="clear" w:color="auto" w:fill="FFFFFF"/>
          <w:lang w:val="en-US" w:eastAsia="zh-CN"/>
        </w:rPr>
        <w:t xml:space="preserve"> </w:t>
      </w:r>
      <w:r>
        <w:rPr>
          <w:rFonts w:ascii="Times New Roman" w:hAnsi="Times New Roman" w:eastAsia="宋体" w:cs="Times New Roman"/>
          <w:b/>
          <w:color w:val="000000"/>
          <w:sz w:val="28"/>
          <w:szCs w:val="28"/>
          <w:u w:val="single"/>
          <w:shd w:val="clear" w:color="auto" w:fill="FFFFFF"/>
        </w:rPr>
        <w:t xml:space="preserve">     </w:t>
      </w:r>
    </w:p>
    <w:p w14:paraId="352F980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w:hAnsi="Times New Roman" w:eastAsia="宋体" w:cs="Times New Roman"/>
          <w:b/>
          <w:bCs/>
          <w:color w:val="000000"/>
          <w:sz w:val="24"/>
        </w:rPr>
      </w:pPr>
      <w:r>
        <w:rPr>
          <w:rFonts w:ascii="Times New Roman" w:hAnsi="Times New Roman" w:eastAsia="宋体" w:cs="Times New Roman"/>
          <w:b/>
          <w:bCs/>
          <w:color w:val="000000"/>
          <w:sz w:val="24"/>
          <w:lang w:eastAsia="zh-Hans"/>
        </w:rPr>
        <w:t>联系人：</w:t>
      </w:r>
      <w:r>
        <w:rPr>
          <w:rFonts w:hint="eastAsia" w:ascii="Times New Roman" w:hAnsi="Times New Roman" w:eastAsia="宋体" w:cs="Times New Roman"/>
          <w:b/>
          <w:bCs/>
          <w:color w:val="000000"/>
          <w:sz w:val="24"/>
          <w:u w:val="single"/>
        </w:rPr>
        <w:t xml:space="preserve">     </w:t>
      </w:r>
      <w:r>
        <w:rPr>
          <w:rFonts w:hint="eastAsia" w:ascii="Times New Roman" w:hAnsi="Times New Roman" w:eastAsia="宋体" w:cs="Times New Roman"/>
          <w:b/>
          <w:bCs/>
          <w:color w:val="000000"/>
          <w:sz w:val="24"/>
          <w:u w:val="single"/>
          <w:lang w:val="en-US" w:eastAsia="zh-CN"/>
        </w:rPr>
        <w:t xml:space="preserve">  </w:t>
      </w:r>
      <w:r>
        <w:rPr>
          <w:rFonts w:ascii="Times New Roman" w:hAnsi="Times New Roman" w:eastAsia="宋体" w:cs="Times New Roman"/>
          <w:b/>
          <w:bCs/>
          <w:color w:val="000000"/>
          <w:sz w:val="24"/>
          <w:lang w:eastAsia="zh-Hans"/>
        </w:rPr>
        <w:t>联系电话</w:t>
      </w:r>
      <w:r>
        <w:rPr>
          <w:rFonts w:hint="eastAsia" w:ascii="Times New Roman" w:hAnsi="Times New Roman" w:eastAsia="宋体" w:cs="Times New Roman"/>
          <w:b/>
          <w:bCs/>
          <w:color w:val="000000"/>
          <w:sz w:val="24"/>
        </w:rPr>
        <w:t>：</w:t>
      </w:r>
      <w:r>
        <w:rPr>
          <w:rFonts w:hint="eastAsia" w:ascii="Times New Roman" w:hAnsi="Times New Roman" w:eastAsia="宋体" w:cs="Times New Roman"/>
          <w:b/>
          <w:bCs/>
          <w:color w:val="000000"/>
          <w:sz w:val="24"/>
          <w:u w:val="single"/>
        </w:rPr>
        <w:t xml:space="preserve">               </w:t>
      </w:r>
      <w:r>
        <w:rPr>
          <w:rFonts w:ascii="Times New Roman" w:hAnsi="Times New Roman" w:eastAsia="宋体" w:cs="Times New Roman"/>
          <w:b/>
          <w:bCs/>
          <w:color w:val="000000"/>
          <w:sz w:val="24"/>
          <w:lang w:eastAsia="zh-Hans"/>
        </w:rPr>
        <w:t>电子邮箱</w:t>
      </w:r>
      <w:r>
        <w:rPr>
          <w:rFonts w:hint="eastAsia" w:ascii="Times New Roman" w:hAnsi="Times New Roman" w:eastAsia="宋体" w:cs="Times New Roman"/>
          <w:b/>
          <w:bCs/>
          <w:color w:val="000000"/>
          <w:sz w:val="24"/>
        </w:rPr>
        <w:t>：</w:t>
      </w:r>
      <w:r>
        <w:rPr>
          <w:rFonts w:hint="eastAsia" w:ascii="Times New Roman" w:hAnsi="Times New Roman" w:eastAsia="宋体" w:cs="Times New Roman"/>
          <w:b/>
          <w:bCs/>
          <w:color w:val="000000"/>
          <w:sz w:val="24"/>
          <w:u w:val="single"/>
        </w:rPr>
        <w:t xml:space="preserve"> </w:t>
      </w:r>
      <w:r>
        <w:rPr>
          <w:rFonts w:ascii="Times New Roman" w:hAnsi="Times New Roman" w:eastAsia="宋体" w:cs="Times New Roman"/>
          <w:b/>
          <w:bCs/>
          <w:color w:val="000000"/>
          <w:sz w:val="24"/>
          <w:u w:val="single"/>
          <w:lang w:eastAsia="zh-Hans"/>
        </w:rPr>
        <w:t xml:space="preserve"> </w:t>
      </w:r>
      <w:r>
        <w:rPr>
          <w:rFonts w:hint="eastAsia" w:ascii="Times New Roman" w:hAnsi="Times New Roman" w:eastAsia="宋体" w:cs="Times New Roman"/>
          <w:b/>
          <w:bCs/>
          <w:color w:val="000000"/>
          <w:sz w:val="24"/>
          <w:u w:val="single"/>
        </w:rPr>
        <w:t xml:space="preserve">  </w:t>
      </w:r>
      <w:r>
        <w:rPr>
          <w:rFonts w:ascii="Times New Roman" w:hAnsi="Times New Roman" w:eastAsia="宋体" w:cs="Times New Roman"/>
          <w:b/>
          <w:bCs/>
          <w:color w:val="000000"/>
          <w:sz w:val="24"/>
          <w:u w:val="single"/>
          <w:lang w:eastAsia="zh-Hans"/>
        </w:rPr>
        <w:t xml:space="preserve"> </w:t>
      </w:r>
      <w:r>
        <w:rPr>
          <w:rFonts w:hint="eastAsia" w:ascii="Times New Roman" w:hAnsi="Times New Roman" w:eastAsia="宋体" w:cs="Times New Roman"/>
          <w:b/>
          <w:bCs/>
          <w:color w:val="000000"/>
          <w:sz w:val="24"/>
          <w:u w:val="single"/>
          <w:lang w:val="en-US" w:eastAsia="zh-CN"/>
        </w:rPr>
        <w:t xml:space="preserve">     </w:t>
      </w:r>
      <w:r>
        <w:rPr>
          <w:rFonts w:hint="eastAsia" w:ascii="Times New Roman" w:hAnsi="Times New Roman" w:eastAsia="宋体" w:cs="Times New Roman"/>
          <w:b/>
          <w:bCs/>
          <w:color w:val="000000"/>
          <w:sz w:val="24"/>
          <w:u w:val="single"/>
        </w:rPr>
        <w:t xml:space="preserve">      </w:t>
      </w:r>
      <w:r>
        <w:rPr>
          <w:rFonts w:ascii="Times New Roman" w:hAnsi="Times New Roman" w:eastAsia="宋体" w:cs="Times New Roman"/>
          <w:b/>
          <w:bCs/>
          <w:color w:val="000000"/>
          <w:sz w:val="24"/>
          <w:u w:val="single"/>
        </w:rPr>
        <w:t xml:space="preserve">  </w:t>
      </w:r>
      <w:r>
        <w:rPr>
          <w:rFonts w:hint="eastAsia" w:ascii="Times New Roman" w:hAnsi="Times New Roman" w:eastAsia="宋体" w:cs="Times New Roman"/>
          <w:b/>
          <w:bCs/>
          <w:color w:val="000000"/>
          <w:sz w:val="24"/>
          <w:u w:val="single"/>
          <w:lang w:val="en-US" w:eastAsia="zh-CN"/>
        </w:rPr>
        <w:t xml:space="preserve"> </w:t>
      </w:r>
      <w:r>
        <w:rPr>
          <w:rFonts w:ascii="Times New Roman" w:hAnsi="Times New Roman" w:eastAsia="宋体" w:cs="Times New Roman"/>
          <w:b/>
          <w:bCs/>
          <w:color w:val="000000"/>
          <w:sz w:val="24"/>
          <w:u w:val="single"/>
        </w:rPr>
        <w:t xml:space="preserve"> </w:t>
      </w:r>
      <w:r>
        <w:rPr>
          <w:rFonts w:hint="eastAsia" w:ascii="Times New Roman" w:hAnsi="Times New Roman" w:eastAsia="宋体" w:cs="Times New Roman"/>
          <w:b/>
          <w:bCs/>
          <w:color w:val="000000"/>
          <w:sz w:val="24"/>
          <w:u w:val="single"/>
        </w:rPr>
        <w:t xml:space="preserve">     </w:t>
      </w:r>
    </w:p>
    <w:p w14:paraId="66673F3B">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w:hAnsi="Times New Roman" w:eastAsia="宋体" w:cs="Times New Roman"/>
          <w:b/>
          <w:bCs/>
          <w:color w:val="000000"/>
          <w:sz w:val="24"/>
          <w:u w:val="single"/>
        </w:rPr>
      </w:pPr>
      <w:r>
        <w:rPr>
          <w:rFonts w:ascii="Times New Roman" w:hAnsi="Times New Roman" w:eastAsia="宋体" w:cs="Times New Roman"/>
          <w:b/>
          <w:bCs/>
          <w:color w:val="000000"/>
          <w:sz w:val="24"/>
          <w:lang w:eastAsia="zh-Hans"/>
        </w:rPr>
        <w:t>通讯地址：</w:t>
      </w:r>
      <w:r>
        <w:rPr>
          <w:rFonts w:hint="eastAsia" w:ascii="Times New Roman" w:hAnsi="Times New Roman" w:eastAsia="宋体" w:cs="Times New Roman"/>
          <w:b/>
          <w:bCs/>
          <w:color w:val="000000"/>
          <w:sz w:val="24"/>
          <w:u w:val="single"/>
        </w:rPr>
        <w:t xml:space="preserve">                                           </w:t>
      </w:r>
      <w:r>
        <w:rPr>
          <w:rFonts w:hint="eastAsia" w:ascii="Times New Roman" w:hAnsi="Times New Roman" w:eastAsia="宋体" w:cs="Times New Roman"/>
          <w:b/>
          <w:bCs/>
          <w:color w:val="000000"/>
          <w:sz w:val="24"/>
          <w:u w:val="single"/>
          <w:lang w:val="en-US" w:eastAsia="zh-CN"/>
        </w:rPr>
        <w:t xml:space="preserve"> </w:t>
      </w:r>
      <w:r>
        <w:rPr>
          <w:rFonts w:hint="eastAsia" w:ascii="Times New Roman" w:hAnsi="Times New Roman" w:eastAsia="宋体" w:cs="Times New Roman"/>
          <w:b/>
          <w:bCs/>
          <w:color w:val="000000"/>
          <w:sz w:val="24"/>
          <w:u w:val="single"/>
        </w:rPr>
        <w:t xml:space="preserve">             </w:t>
      </w:r>
      <w:r>
        <w:rPr>
          <w:rFonts w:hint="eastAsia" w:ascii="Times New Roman" w:hAnsi="Times New Roman" w:eastAsia="宋体" w:cs="Times New Roman"/>
          <w:b/>
          <w:bCs/>
          <w:color w:val="000000"/>
          <w:sz w:val="24"/>
          <w:u w:val="single"/>
          <w:lang w:val="en-US" w:eastAsia="zh-CN"/>
        </w:rPr>
        <w:t xml:space="preserve"> </w:t>
      </w:r>
      <w:r>
        <w:rPr>
          <w:rFonts w:hint="eastAsia" w:ascii="Times New Roman" w:hAnsi="Times New Roman" w:eastAsia="宋体" w:cs="Times New Roman"/>
          <w:b/>
          <w:bCs/>
          <w:color w:val="000000"/>
          <w:sz w:val="24"/>
          <w:u w:val="single"/>
        </w:rPr>
        <w:t xml:space="preserve">       </w:t>
      </w:r>
    </w:p>
    <w:bookmarkEnd w:id="7"/>
    <w:bookmarkEnd w:id="8"/>
    <w:p w14:paraId="0B9E5131">
      <w:pPr>
        <w:pStyle w:val="68"/>
        <w:spacing w:line="360" w:lineRule="auto"/>
        <w:ind w:firstLine="480"/>
        <w:rPr>
          <w:rFonts w:ascii="Times New Roman" w:hAnsi="Times New Roman" w:eastAsia="宋体" w:cs="Times New Roman"/>
          <w:lang w:eastAsia="zh-Hans"/>
        </w:rPr>
      </w:pPr>
      <w:bookmarkStart w:id="9" w:name="_Toc201401643"/>
      <w:bookmarkStart w:id="10" w:name="_Toc199213728"/>
      <w:bookmarkStart w:id="11" w:name="_Toc201742844"/>
      <w:bookmarkStart w:id="12" w:name="_Toc199215763"/>
      <w:bookmarkStart w:id="13" w:name="_Toc201719103"/>
      <w:bookmarkStart w:id="14" w:name="_Toc201997927"/>
      <w:bookmarkStart w:id="15" w:name="_Toc199215931"/>
      <w:bookmarkStart w:id="16" w:name="_Toc201743099"/>
      <w:r>
        <w:rPr>
          <w:rFonts w:hint="eastAsia" w:ascii="Times New Roman" w:hAnsi="Times New Roman" w:eastAsia="宋体" w:cs="Times New Roman"/>
          <w:lang w:eastAsia="zh-Hans"/>
        </w:rPr>
        <w:t>根据《中华人民共和国民法典》有关法律法规，经充分协商，甲乙双方本着互惠互利原则，达成以下合同条款，特订立本合同，以便双方共同遵守。</w:t>
      </w:r>
    </w:p>
    <w:bookmarkEnd w:id="9"/>
    <w:bookmarkEnd w:id="10"/>
    <w:bookmarkEnd w:id="11"/>
    <w:bookmarkEnd w:id="12"/>
    <w:bookmarkEnd w:id="13"/>
    <w:bookmarkEnd w:id="14"/>
    <w:bookmarkEnd w:id="15"/>
    <w:bookmarkEnd w:id="16"/>
    <w:p w14:paraId="539D73A1">
      <w:pPr>
        <w:keepNext/>
        <w:keepLines/>
        <w:numPr>
          <w:ilvl w:val="0"/>
          <w:numId w:val="0"/>
        </w:numPr>
        <w:spacing w:before="260" w:after="78" w:line="415" w:lineRule="auto"/>
        <w:ind w:left="420" w:leftChars="0"/>
        <w:outlineLvl w:val="2"/>
        <w:rPr>
          <w:rFonts w:ascii="Times New Roman" w:hAnsi="Times New Roman" w:eastAsia="宋体" w:cs="Times New Roman"/>
          <w:b/>
          <w:bCs/>
          <w:sz w:val="32"/>
          <w:szCs w:val="32"/>
        </w:rPr>
      </w:pPr>
      <w:r>
        <w:rPr>
          <w:rFonts w:hint="eastAsia" w:ascii="Times New Roman" w:hAnsi="Times New Roman" w:eastAsia="宋体" w:cs="Times New Roman"/>
          <w:b/>
          <w:bCs/>
          <w:sz w:val="32"/>
          <w:szCs w:val="32"/>
          <w:lang w:val="en-US" w:eastAsia="zh-CN"/>
        </w:rPr>
        <w:t>一、</w:t>
      </w:r>
      <w:r>
        <w:rPr>
          <w:rFonts w:hint="eastAsia" w:ascii="Times New Roman" w:hAnsi="Times New Roman" w:eastAsia="宋体" w:cs="Times New Roman"/>
          <w:b/>
          <w:bCs/>
          <w:sz w:val="32"/>
          <w:szCs w:val="32"/>
          <w:lang w:eastAsia="zh-Hans"/>
        </w:rPr>
        <w:t>服务</w:t>
      </w:r>
      <w:r>
        <w:rPr>
          <w:rFonts w:hint="eastAsia" w:ascii="Times New Roman" w:hAnsi="Times New Roman" w:eastAsia="宋体" w:cs="Times New Roman"/>
          <w:b/>
          <w:bCs/>
          <w:sz w:val="32"/>
          <w:szCs w:val="32"/>
          <w:lang w:val="en-US" w:eastAsia="zh-CN"/>
        </w:rPr>
        <w:t>内容及</w:t>
      </w:r>
      <w:r>
        <w:rPr>
          <w:rFonts w:hint="eastAsia" w:ascii="Times New Roman" w:hAnsi="Times New Roman" w:eastAsia="宋体" w:cs="Times New Roman"/>
          <w:b/>
          <w:bCs/>
          <w:sz w:val="32"/>
          <w:szCs w:val="32"/>
          <w:lang w:eastAsia="zh-Hans"/>
        </w:rPr>
        <w:t>范围</w:t>
      </w:r>
    </w:p>
    <w:p w14:paraId="2DAA57A7">
      <w:pPr>
        <w:pStyle w:val="68"/>
        <w:spacing w:line="360" w:lineRule="auto"/>
        <w:ind w:firstLine="480"/>
        <w:rPr>
          <w:rFonts w:hint="eastAsia" w:ascii="Times New Roman" w:hAnsi="Times New Roman" w:eastAsia="宋体" w:cs="Times New Roman"/>
          <w:lang w:eastAsia="zh-Hans"/>
        </w:rPr>
      </w:pPr>
      <w:bookmarkStart w:id="17" w:name="OLE_LINK5"/>
      <w:r>
        <w:rPr>
          <w:rFonts w:hint="eastAsia" w:ascii="Times New Roman" w:hAnsi="Times New Roman" w:eastAsia="宋体" w:cs="Times New Roman"/>
          <w:lang w:val="en-US" w:eastAsia="zh-CN"/>
        </w:rPr>
        <w:t>1</w:t>
      </w:r>
      <w:r>
        <w:rPr>
          <w:rFonts w:hint="eastAsia" w:ascii="Times New Roman" w:hAnsi="Times New Roman" w:eastAsia="宋体" w:cs="Times New Roman"/>
          <w:lang w:eastAsia="zh-Hans"/>
        </w:rPr>
        <w:t>.1</w:t>
      </w:r>
      <w:r>
        <w:rPr>
          <w:rFonts w:hint="eastAsia" w:ascii="Times New Roman" w:hAnsi="Times New Roman" w:eastAsia="宋体" w:cs="Times New Roman"/>
          <w:lang w:val="en-US" w:eastAsia="zh-CN"/>
        </w:rPr>
        <w:t>服务</w:t>
      </w:r>
      <w:r>
        <w:rPr>
          <w:rFonts w:hint="eastAsia" w:ascii="Times New Roman" w:hAnsi="Times New Roman" w:eastAsia="宋体" w:cs="Times New Roman"/>
          <w:lang w:eastAsia="zh-Hans"/>
        </w:rPr>
        <w:t>内容：负责甲方</w:t>
      </w:r>
      <w:r>
        <w:rPr>
          <w:rFonts w:hint="eastAsia" w:ascii="Times New Roman" w:hAnsi="Times New Roman" w:eastAsia="宋体" w:cs="Times New Roman"/>
          <w:u w:val="single"/>
          <w:lang w:eastAsia="zh-Hans"/>
        </w:rPr>
        <w:t>潮南污泥项目一二期三级输送机与芬顿脱水车间管道防腐刷漆服务</w:t>
      </w:r>
      <w:r>
        <w:rPr>
          <w:rFonts w:hint="eastAsia" w:ascii="Times New Roman" w:hAnsi="Times New Roman" w:eastAsia="宋体" w:cs="Times New Roman"/>
          <w:lang w:eastAsia="zh-Hans"/>
        </w:rPr>
        <w:t>工作，具体见</w:t>
      </w:r>
      <w:r>
        <w:rPr>
          <w:rFonts w:hint="eastAsia" w:ascii="Times New Roman" w:hAnsi="Times New Roman" w:eastAsia="宋体" w:cs="Times New Roman"/>
          <w:lang w:val="en-US" w:eastAsia="zh-CN"/>
        </w:rPr>
        <w:t>下</w:t>
      </w:r>
      <w:r>
        <w:rPr>
          <w:rFonts w:hint="eastAsia" w:ascii="Times New Roman" w:hAnsi="Times New Roman" w:eastAsia="宋体" w:cs="Times New Roman"/>
          <w:lang w:eastAsia="zh-Hans"/>
        </w:rPr>
        <w:t>表。</w:t>
      </w:r>
    </w:p>
    <w:p w14:paraId="4852B6CC">
      <w:pPr>
        <w:pStyle w:val="68"/>
        <w:spacing w:line="360" w:lineRule="auto"/>
        <w:ind w:firstLine="48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1.2所需服务清单：</w:t>
      </w:r>
    </w:p>
    <w:tbl>
      <w:tblPr>
        <w:tblStyle w:val="21"/>
        <w:tblW w:w="88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4"/>
        <w:gridCol w:w="1266"/>
        <w:gridCol w:w="2115"/>
        <w:gridCol w:w="956"/>
        <w:gridCol w:w="1050"/>
        <w:gridCol w:w="1200"/>
        <w:gridCol w:w="1448"/>
      </w:tblGrid>
      <w:tr w14:paraId="1A57D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844" w:type="dxa"/>
            <w:tcBorders>
              <w:top w:val="double" w:color="000000" w:sz="4" w:space="0"/>
              <w:left w:val="double" w:color="000000" w:sz="4" w:space="0"/>
              <w:bottom w:val="single" w:color="000000" w:sz="4" w:space="0"/>
              <w:right w:val="single" w:color="000000" w:sz="4" w:space="0"/>
            </w:tcBorders>
            <w:shd w:val="clear" w:color="auto" w:fill="F2F2F2"/>
            <w:noWrap/>
            <w:vAlign w:val="center"/>
          </w:tcPr>
          <w:p w14:paraId="0AB67EC4">
            <w:pPr>
              <w:keepNext w:val="0"/>
              <w:keepLines w:val="0"/>
              <w:pageBreakBefore w:val="0"/>
              <w:widowControl/>
              <w:suppressLineNumbers w:val="0"/>
              <w:kinsoku/>
              <w:wordWrap/>
              <w:overflowPunct/>
              <w:topLinePunct w:val="0"/>
              <w:autoSpaceDE/>
              <w:autoSpaceDN/>
              <w:bidi w:val="0"/>
              <w:adjustRightInd/>
              <w:snapToGrid/>
              <w:spacing w:afterLines="0"/>
              <w:jc w:val="center"/>
              <w:textAlignment w:val="center"/>
              <w:rPr>
                <w:rFonts w:hint="eastAsia" w:ascii="Times New Roman" w:hAnsi="Times New Roman" w:eastAsia="宋体" w:cs="Times New Roman"/>
                <w:b/>
                <w:bCs/>
                <w:i w:val="0"/>
                <w:iCs w:val="0"/>
                <w:color w:val="000000"/>
                <w:kern w:val="0"/>
                <w:sz w:val="24"/>
                <w:szCs w:val="24"/>
                <w:u w:val="none"/>
                <w:lang w:val="en-US" w:eastAsia="zh-CN" w:bidi="ar"/>
              </w:rPr>
            </w:pPr>
            <w:r>
              <w:rPr>
                <w:rFonts w:hint="eastAsia" w:ascii="Times New Roman" w:hAnsi="Times New Roman" w:eastAsia="宋体" w:cs="Times New Roman"/>
                <w:b/>
                <w:bCs/>
                <w:i w:val="0"/>
                <w:iCs w:val="0"/>
                <w:color w:val="000000"/>
                <w:kern w:val="0"/>
                <w:sz w:val="24"/>
                <w:szCs w:val="24"/>
                <w:u w:val="none"/>
                <w:lang w:val="en-US" w:eastAsia="zh-CN" w:bidi="ar"/>
              </w:rPr>
              <w:t>项次</w:t>
            </w:r>
          </w:p>
        </w:tc>
        <w:tc>
          <w:tcPr>
            <w:tcW w:w="1266" w:type="dxa"/>
            <w:tcBorders>
              <w:top w:val="double" w:color="000000" w:sz="4" w:space="0"/>
              <w:left w:val="single" w:color="000000" w:sz="4" w:space="0"/>
              <w:bottom w:val="single" w:color="000000" w:sz="4" w:space="0"/>
              <w:right w:val="single" w:color="000000" w:sz="4" w:space="0"/>
            </w:tcBorders>
            <w:shd w:val="clear" w:color="auto" w:fill="F2F2F2"/>
            <w:noWrap/>
            <w:vAlign w:val="center"/>
          </w:tcPr>
          <w:p w14:paraId="2345270C">
            <w:pPr>
              <w:keepNext w:val="0"/>
              <w:keepLines w:val="0"/>
              <w:pageBreakBefore w:val="0"/>
              <w:widowControl/>
              <w:suppressLineNumbers w:val="0"/>
              <w:kinsoku/>
              <w:wordWrap/>
              <w:overflowPunct/>
              <w:topLinePunct w:val="0"/>
              <w:autoSpaceDE/>
              <w:autoSpaceDN/>
              <w:bidi w:val="0"/>
              <w:adjustRightInd/>
              <w:snapToGrid/>
              <w:spacing w:afterLines="0"/>
              <w:jc w:val="center"/>
              <w:textAlignment w:val="center"/>
              <w:rPr>
                <w:rFonts w:hint="eastAsia" w:ascii="Times New Roman" w:hAnsi="Times New Roman" w:eastAsia="宋体" w:cs="Times New Roman"/>
                <w:b/>
                <w:bCs/>
                <w:i w:val="0"/>
                <w:iCs w:val="0"/>
                <w:color w:val="000000"/>
                <w:sz w:val="24"/>
                <w:szCs w:val="24"/>
                <w:u w:val="none"/>
              </w:rPr>
            </w:pPr>
            <w:r>
              <w:rPr>
                <w:rFonts w:hint="eastAsia" w:ascii="Times New Roman" w:hAnsi="Times New Roman" w:eastAsia="宋体" w:cs="Times New Roman"/>
                <w:b/>
                <w:bCs/>
                <w:i w:val="0"/>
                <w:iCs w:val="0"/>
                <w:color w:val="000000"/>
                <w:kern w:val="0"/>
                <w:sz w:val="24"/>
                <w:szCs w:val="24"/>
                <w:u w:val="none"/>
                <w:lang w:val="en-US" w:eastAsia="zh-CN" w:bidi="ar"/>
              </w:rPr>
              <w:t>区域</w:t>
            </w:r>
          </w:p>
        </w:tc>
        <w:tc>
          <w:tcPr>
            <w:tcW w:w="2115" w:type="dxa"/>
            <w:tcBorders>
              <w:top w:val="double" w:color="000000" w:sz="4" w:space="0"/>
              <w:left w:val="single" w:color="000000" w:sz="4" w:space="0"/>
              <w:bottom w:val="single" w:color="000000" w:sz="4" w:space="0"/>
              <w:right w:val="single" w:color="000000" w:sz="4" w:space="0"/>
            </w:tcBorders>
            <w:shd w:val="clear" w:color="auto" w:fill="F2F2F2"/>
            <w:noWrap/>
            <w:vAlign w:val="center"/>
          </w:tcPr>
          <w:p w14:paraId="7661DE62">
            <w:pPr>
              <w:keepNext w:val="0"/>
              <w:keepLines w:val="0"/>
              <w:pageBreakBefore w:val="0"/>
              <w:widowControl/>
              <w:suppressLineNumbers w:val="0"/>
              <w:kinsoku/>
              <w:wordWrap/>
              <w:overflowPunct/>
              <w:topLinePunct w:val="0"/>
              <w:autoSpaceDE/>
              <w:autoSpaceDN/>
              <w:bidi w:val="0"/>
              <w:adjustRightInd/>
              <w:snapToGrid/>
              <w:spacing w:afterLines="0"/>
              <w:jc w:val="center"/>
              <w:textAlignment w:val="center"/>
              <w:rPr>
                <w:rFonts w:hint="default" w:ascii="Times New Roman" w:hAnsi="Times New Roman" w:eastAsia="宋体" w:cs="Times New Roman"/>
                <w:b/>
                <w:bCs/>
                <w:i w:val="0"/>
                <w:iCs w:val="0"/>
                <w:color w:val="000000"/>
                <w:sz w:val="24"/>
                <w:szCs w:val="24"/>
                <w:u w:val="none"/>
                <w:lang w:val="en-US"/>
              </w:rPr>
            </w:pPr>
            <w:r>
              <w:rPr>
                <w:rFonts w:hint="eastAsia" w:ascii="Times New Roman" w:hAnsi="Times New Roman" w:eastAsia="宋体" w:cs="Times New Roman"/>
                <w:b/>
                <w:bCs/>
                <w:i w:val="0"/>
                <w:iCs w:val="0"/>
                <w:color w:val="000000"/>
                <w:kern w:val="0"/>
                <w:sz w:val="24"/>
                <w:szCs w:val="24"/>
                <w:u w:val="none"/>
                <w:lang w:val="en-US" w:eastAsia="zh-CN" w:bidi="ar"/>
              </w:rPr>
              <w:t>服务范围</w:t>
            </w:r>
          </w:p>
        </w:tc>
        <w:tc>
          <w:tcPr>
            <w:tcW w:w="956" w:type="dxa"/>
            <w:tcBorders>
              <w:top w:val="double" w:color="000000" w:sz="4" w:space="0"/>
              <w:left w:val="single" w:color="000000" w:sz="4" w:space="0"/>
              <w:bottom w:val="single" w:color="000000" w:sz="4" w:space="0"/>
              <w:right w:val="single" w:color="000000" w:sz="4" w:space="0"/>
            </w:tcBorders>
            <w:shd w:val="clear" w:color="auto" w:fill="F2F2F2"/>
            <w:noWrap/>
            <w:vAlign w:val="center"/>
          </w:tcPr>
          <w:p w14:paraId="79DF0AD1">
            <w:pPr>
              <w:keepNext w:val="0"/>
              <w:keepLines w:val="0"/>
              <w:pageBreakBefore w:val="0"/>
              <w:widowControl/>
              <w:suppressLineNumbers w:val="0"/>
              <w:kinsoku/>
              <w:wordWrap/>
              <w:overflowPunct/>
              <w:topLinePunct w:val="0"/>
              <w:autoSpaceDE/>
              <w:autoSpaceDN/>
              <w:bidi w:val="0"/>
              <w:adjustRightInd/>
              <w:snapToGrid/>
              <w:spacing w:afterLines="0"/>
              <w:jc w:val="center"/>
              <w:textAlignment w:val="center"/>
              <w:rPr>
                <w:rFonts w:hint="eastAsia" w:ascii="Times New Roman" w:hAnsi="Times New Roman" w:eastAsia="宋体" w:cs="Times New Roman"/>
                <w:b/>
                <w:bCs/>
                <w:i w:val="0"/>
                <w:iCs w:val="0"/>
                <w:color w:val="000000"/>
                <w:sz w:val="24"/>
                <w:szCs w:val="24"/>
                <w:u w:val="none"/>
              </w:rPr>
            </w:pPr>
            <w:r>
              <w:rPr>
                <w:rFonts w:hint="eastAsia" w:ascii="Times New Roman" w:hAnsi="Times New Roman" w:eastAsia="宋体" w:cs="Times New Roman"/>
                <w:b/>
                <w:bCs/>
                <w:i w:val="0"/>
                <w:iCs w:val="0"/>
                <w:color w:val="000000"/>
                <w:kern w:val="0"/>
                <w:sz w:val="24"/>
                <w:szCs w:val="24"/>
                <w:u w:val="none"/>
                <w:lang w:val="en-US" w:eastAsia="zh-CN" w:bidi="ar"/>
              </w:rPr>
              <w:t>数量</w:t>
            </w:r>
          </w:p>
        </w:tc>
        <w:tc>
          <w:tcPr>
            <w:tcW w:w="1050" w:type="dxa"/>
            <w:tcBorders>
              <w:top w:val="double" w:color="000000" w:sz="4" w:space="0"/>
              <w:left w:val="single" w:color="000000" w:sz="4" w:space="0"/>
              <w:bottom w:val="single" w:color="000000" w:sz="4" w:space="0"/>
              <w:right w:val="single" w:color="000000" w:sz="4" w:space="0"/>
            </w:tcBorders>
            <w:shd w:val="clear" w:color="auto" w:fill="F2F2F2"/>
            <w:noWrap/>
            <w:vAlign w:val="center"/>
          </w:tcPr>
          <w:p w14:paraId="41ED59CC">
            <w:pPr>
              <w:keepNext w:val="0"/>
              <w:keepLines w:val="0"/>
              <w:pageBreakBefore w:val="0"/>
              <w:widowControl/>
              <w:suppressLineNumbers w:val="0"/>
              <w:kinsoku/>
              <w:wordWrap/>
              <w:overflowPunct/>
              <w:topLinePunct w:val="0"/>
              <w:autoSpaceDE/>
              <w:autoSpaceDN/>
              <w:bidi w:val="0"/>
              <w:adjustRightInd/>
              <w:snapToGrid/>
              <w:spacing w:afterLines="0"/>
              <w:jc w:val="center"/>
              <w:textAlignment w:val="center"/>
              <w:rPr>
                <w:rFonts w:hint="eastAsia" w:ascii="Times New Roman" w:hAnsi="Times New Roman" w:eastAsia="宋体" w:cs="Times New Roman"/>
                <w:b/>
                <w:bCs/>
                <w:i w:val="0"/>
                <w:iCs w:val="0"/>
                <w:color w:val="000000"/>
                <w:sz w:val="24"/>
                <w:szCs w:val="24"/>
                <w:u w:val="none"/>
              </w:rPr>
            </w:pPr>
            <w:r>
              <w:rPr>
                <w:rFonts w:hint="eastAsia" w:ascii="Times New Roman" w:hAnsi="Times New Roman" w:eastAsia="宋体" w:cs="Times New Roman"/>
                <w:b/>
                <w:bCs/>
                <w:i w:val="0"/>
                <w:iCs w:val="0"/>
                <w:color w:val="000000"/>
                <w:kern w:val="0"/>
                <w:sz w:val="24"/>
                <w:szCs w:val="24"/>
                <w:u w:val="none"/>
                <w:lang w:val="en-US" w:eastAsia="zh-CN" w:bidi="ar"/>
              </w:rPr>
              <w:t>单位</w:t>
            </w:r>
          </w:p>
        </w:tc>
        <w:tc>
          <w:tcPr>
            <w:tcW w:w="1200" w:type="dxa"/>
            <w:tcBorders>
              <w:top w:val="double" w:color="000000" w:sz="4" w:space="0"/>
              <w:left w:val="single" w:color="000000" w:sz="4" w:space="0"/>
              <w:bottom w:val="single" w:color="000000" w:sz="4" w:space="0"/>
              <w:right w:val="single" w:color="000000" w:sz="4" w:space="0"/>
            </w:tcBorders>
            <w:shd w:val="clear" w:color="auto" w:fill="F2F2F2"/>
            <w:noWrap/>
            <w:vAlign w:val="center"/>
          </w:tcPr>
          <w:p w14:paraId="58C8B3B8">
            <w:pPr>
              <w:keepNext w:val="0"/>
              <w:keepLines w:val="0"/>
              <w:pageBreakBefore w:val="0"/>
              <w:widowControl/>
              <w:suppressLineNumbers w:val="0"/>
              <w:kinsoku/>
              <w:wordWrap/>
              <w:overflowPunct/>
              <w:topLinePunct w:val="0"/>
              <w:autoSpaceDE/>
              <w:autoSpaceDN/>
              <w:bidi w:val="0"/>
              <w:adjustRightInd/>
              <w:snapToGrid/>
              <w:spacing w:afterLines="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r>
              <w:rPr>
                <w:rFonts w:hint="eastAsia" w:ascii="Times New Roman" w:hAnsi="Times New Roman" w:eastAsia="宋体" w:cs="Times New Roman"/>
                <w:b/>
                <w:bCs/>
                <w:i w:val="0"/>
                <w:iCs w:val="0"/>
                <w:color w:val="000000"/>
                <w:kern w:val="0"/>
                <w:sz w:val="24"/>
                <w:szCs w:val="24"/>
                <w:u w:val="none"/>
                <w:lang w:val="en-US" w:eastAsia="zh-CN" w:bidi="ar"/>
              </w:rPr>
              <w:t>含税单价（元）</w:t>
            </w:r>
          </w:p>
        </w:tc>
        <w:tc>
          <w:tcPr>
            <w:tcW w:w="1448" w:type="dxa"/>
            <w:tcBorders>
              <w:top w:val="double" w:color="000000" w:sz="4" w:space="0"/>
              <w:left w:val="single" w:color="000000" w:sz="4" w:space="0"/>
              <w:bottom w:val="single" w:color="000000" w:sz="4" w:space="0"/>
              <w:right w:val="double" w:color="000000" w:sz="4" w:space="0"/>
            </w:tcBorders>
            <w:shd w:val="clear" w:color="auto" w:fill="F2F2F2"/>
            <w:noWrap/>
            <w:vAlign w:val="center"/>
          </w:tcPr>
          <w:p w14:paraId="46A0D431">
            <w:pPr>
              <w:keepNext w:val="0"/>
              <w:keepLines w:val="0"/>
              <w:widowControl/>
              <w:suppressLineNumbers w:val="0"/>
              <w:jc w:val="center"/>
              <w:textAlignment w:val="center"/>
              <w:rPr>
                <w:rFonts w:hint="eastAsia" w:ascii="Times New Roman" w:hAnsi="Times New Roman" w:eastAsia="宋体" w:cs="Times New Roman"/>
                <w:b/>
                <w:bCs/>
                <w:i w:val="0"/>
                <w:iCs w:val="0"/>
                <w:color w:val="000000"/>
                <w:kern w:val="0"/>
                <w:sz w:val="24"/>
                <w:szCs w:val="24"/>
                <w:u w:val="none"/>
                <w:lang w:val="en-US" w:eastAsia="zh-CN" w:bidi="ar"/>
              </w:rPr>
            </w:pPr>
            <w:r>
              <w:rPr>
                <w:rFonts w:hint="eastAsia" w:ascii="Times New Roman" w:hAnsi="Times New Roman" w:eastAsia="宋体" w:cs="Times New Roman"/>
                <w:b/>
                <w:bCs/>
                <w:i w:val="0"/>
                <w:iCs w:val="0"/>
                <w:color w:val="000000"/>
                <w:kern w:val="0"/>
                <w:sz w:val="24"/>
                <w:szCs w:val="24"/>
                <w:u w:val="none"/>
                <w:lang w:val="en-US" w:eastAsia="zh-CN" w:bidi="ar"/>
              </w:rPr>
              <w:t>备注</w:t>
            </w:r>
          </w:p>
        </w:tc>
      </w:tr>
      <w:tr w14:paraId="7AAF7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844" w:type="dxa"/>
            <w:tcBorders>
              <w:top w:val="single" w:color="000000" w:sz="4" w:space="0"/>
              <w:left w:val="double" w:color="000000" w:sz="4" w:space="0"/>
              <w:bottom w:val="single" w:color="000000" w:sz="4" w:space="0"/>
              <w:right w:val="single" w:color="000000" w:sz="4" w:space="0"/>
            </w:tcBorders>
            <w:noWrap/>
            <w:vAlign w:val="center"/>
          </w:tcPr>
          <w:p w14:paraId="67301637">
            <w:pPr>
              <w:keepNext w:val="0"/>
              <w:keepLines w:val="0"/>
              <w:pageBreakBefore w:val="0"/>
              <w:widowControl/>
              <w:suppressLineNumbers w:val="0"/>
              <w:kinsoku/>
              <w:wordWrap/>
              <w:overflowPunct/>
              <w:topLinePunct w:val="0"/>
              <w:autoSpaceDE/>
              <w:autoSpaceDN/>
              <w:bidi w:val="0"/>
              <w:adjustRightInd/>
              <w:snapToGrid/>
              <w:spacing w:afterLines="0" w:line="240" w:lineRule="auto"/>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sz w:val="24"/>
                <w:szCs w:val="24"/>
                <w:u w:val="none"/>
                <w:lang w:val="en-US" w:eastAsia="zh-CN"/>
              </w:rPr>
              <w:t>1</w:t>
            </w:r>
          </w:p>
        </w:tc>
        <w:tc>
          <w:tcPr>
            <w:tcW w:w="1266" w:type="dxa"/>
            <w:vMerge w:val="restart"/>
            <w:tcBorders>
              <w:top w:val="single" w:color="000000" w:sz="4" w:space="0"/>
              <w:left w:val="single" w:color="000000" w:sz="4" w:space="0"/>
              <w:bottom w:val="single" w:color="000000" w:sz="4" w:space="0"/>
              <w:right w:val="single" w:color="000000" w:sz="4" w:space="0"/>
            </w:tcBorders>
            <w:noWrap/>
            <w:vAlign w:val="center"/>
          </w:tcPr>
          <w:p w14:paraId="2FCF45A2">
            <w:pPr>
              <w:keepNext w:val="0"/>
              <w:keepLines w:val="0"/>
              <w:pageBreakBefore w:val="0"/>
              <w:widowControl/>
              <w:suppressLineNumbers w:val="0"/>
              <w:kinsoku/>
              <w:wordWrap/>
              <w:overflowPunct/>
              <w:topLinePunct w:val="0"/>
              <w:autoSpaceDE/>
              <w:autoSpaceDN/>
              <w:bidi w:val="0"/>
              <w:adjustRightInd/>
              <w:snapToGrid/>
              <w:spacing w:afterLines="0" w:line="240" w:lineRule="auto"/>
              <w:jc w:val="both"/>
              <w:textAlignment w:val="center"/>
              <w:rPr>
                <w:rFonts w:hint="eastAsia"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一期车间</w:t>
            </w:r>
          </w:p>
        </w:tc>
        <w:tc>
          <w:tcPr>
            <w:tcW w:w="2115" w:type="dxa"/>
            <w:tcBorders>
              <w:top w:val="single" w:color="000000" w:sz="4" w:space="0"/>
              <w:left w:val="single" w:color="000000" w:sz="4" w:space="0"/>
              <w:bottom w:val="single" w:color="000000" w:sz="4" w:space="0"/>
              <w:right w:val="single" w:color="000000" w:sz="4" w:space="0"/>
            </w:tcBorders>
            <w:noWrap/>
            <w:vAlign w:val="center"/>
          </w:tcPr>
          <w:p w14:paraId="34E06A8C">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Style w:val="74"/>
                <w:rFonts w:ascii="Times New Roman" w:hAnsi="Times New Roman" w:eastAsia="宋体" w:cs="Times New Roman"/>
                <w:lang w:val="en-US" w:eastAsia="zh-CN" w:bidi="ar"/>
              </w:rPr>
              <w:t>外立面</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284751EA">
            <w:pPr>
              <w:keepNext w:val="0"/>
              <w:keepLines w:val="0"/>
              <w:pageBreakBefore w:val="0"/>
              <w:widowControl/>
              <w:suppressLineNumbers w:val="0"/>
              <w:kinsoku/>
              <w:wordWrap/>
              <w:overflowPunct/>
              <w:topLinePunct w:val="0"/>
              <w:autoSpaceDE/>
              <w:autoSpaceDN/>
              <w:bidi w:val="0"/>
              <w:adjustRightInd/>
              <w:snapToGrid/>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C8845D0">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m</w:t>
            </w:r>
            <w:r>
              <w:rPr>
                <w:rFonts w:hint="default" w:ascii="Times New Roman" w:hAnsi="Times New Roman" w:eastAsia="宋体" w:cs="Times New Roman"/>
                <w:i w:val="0"/>
                <w:iCs w:val="0"/>
                <w:color w:val="000000"/>
                <w:kern w:val="0"/>
                <w:sz w:val="22"/>
                <w:szCs w:val="22"/>
                <w:u w:val="none"/>
                <w:vertAlign w:val="superscript"/>
                <w:lang w:val="en-US" w:eastAsia="zh-CN" w:bidi="ar"/>
              </w:rPr>
              <w:t>3</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0F8F00D5">
            <w:pPr>
              <w:keepNext w:val="0"/>
              <w:keepLines w:val="0"/>
              <w:pageBreakBefore w:val="0"/>
              <w:widowControl/>
              <w:suppressLineNumbers w:val="0"/>
              <w:kinsoku/>
              <w:wordWrap/>
              <w:overflowPunct/>
              <w:topLinePunct w:val="0"/>
              <w:autoSpaceDE/>
              <w:autoSpaceDN/>
              <w:bidi w:val="0"/>
              <w:adjustRightInd/>
              <w:snapToGrid/>
              <w:spacing w:afterLines="0" w:line="240" w:lineRule="auto"/>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tc>
        <w:tc>
          <w:tcPr>
            <w:tcW w:w="1448" w:type="dxa"/>
            <w:vMerge w:val="restart"/>
            <w:tcBorders>
              <w:top w:val="single" w:color="000000" w:sz="4" w:space="0"/>
              <w:left w:val="single" w:color="000000" w:sz="4" w:space="0"/>
              <w:right w:val="double" w:color="000000" w:sz="4" w:space="0"/>
            </w:tcBorders>
            <w:noWrap/>
            <w:vAlign w:val="center"/>
          </w:tcPr>
          <w:p w14:paraId="328F2BE5">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包含除锈、底漆、中漆、面漆、人工、登高作业车、吊车、包工包料</w:t>
            </w:r>
          </w:p>
        </w:tc>
      </w:tr>
      <w:tr w14:paraId="7344D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844" w:type="dxa"/>
            <w:tcBorders>
              <w:top w:val="single" w:color="000000" w:sz="4" w:space="0"/>
              <w:left w:val="double" w:color="000000" w:sz="4" w:space="0"/>
              <w:bottom w:val="single" w:color="000000" w:sz="4" w:space="0"/>
              <w:right w:val="single" w:color="000000" w:sz="4" w:space="0"/>
            </w:tcBorders>
            <w:noWrap/>
            <w:vAlign w:val="center"/>
          </w:tcPr>
          <w:p w14:paraId="322DF3BC">
            <w:pPr>
              <w:keepNext w:val="0"/>
              <w:keepLines w:val="0"/>
              <w:pageBreakBefore w:val="0"/>
              <w:widowControl/>
              <w:kinsoku/>
              <w:wordWrap/>
              <w:overflowPunct/>
              <w:topLinePunct w:val="0"/>
              <w:autoSpaceDE/>
              <w:autoSpaceDN/>
              <w:bidi w:val="0"/>
              <w:adjustRightInd/>
              <w:snapToGrid/>
              <w:spacing w:afterLines="0" w:line="240" w:lineRule="auto"/>
              <w:jc w:val="center"/>
              <w:rPr>
                <w:rFonts w:hint="eastAsia"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sz w:val="24"/>
                <w:szCs w:val="24"/>
                <w:u w:val="none"/>
                <w:lang w:val="en-US" w:eastAsia="zh-CN"/>
              </w:rPr>
              <w:t>2</w:t>
            </w:r>
          </w:p>
        </w:tc>
        <w:tc>
          <w:tcPr>
            <w:tcW w:w="1266" w:type="dxa"/>
            <w:vMerge w:val="continue"/>
            <w:tcBorders>
              <w:top w:val="single" w:color="000000" w:sz="4" w:space="0"/>
              <w:left w:val="single" w:color="000000" w:sz="4" w:space="0"/>
              <w:bottom w:val="single" w:color="000000" w:sz="4" w:space="0"/>
              <w:right w:val="single" w:color="000000" w:sz="4" w:space="0"/>
            </w:tcBorders>
            <w:noWrap/>
            <w:vAlign w:val="center"/>
          </w:tcPr>
          <w:p w14:paraId="296E3315">
            <w:pPr>
              <w:keepNext w:val="0"/>
              <w:keepLines w:val="0"/>
              <w:pageBreakBefore w:val="0"/>
              <w:widowControl/>
              <w:kinsoku/>
              <w:wordWrap/>
              <w:overflowPunct/>
              <w:topLinePunct w:val="0"/>
              <w:autoSpaceDE/>
              <w:autoSpaceDN/>
              <w:bidi w:val="0"/>
              <w:adjustRightInd/>
              <w:snapToGrid/>
              <w:spacing w:afterLines="0" w:line="240" w:lineRule="auto"/>
              <w:jc w:val="both"/>
              <w:rPr>
                <w:rFonts w:hint="eastAsia" w:ascii="Times New Roman" w:hAnsi="Times New Roman" w:eastAsia="宋体" w:cs="Times New Roman"/>
                <w:i w:val="0"/>
                <w:iCs w:val="0"/>
                <w:color w:val="000000"/>
                <w:sz w:val="24"/>
                <w:szCs w:val="24"/>
                <w:u w:val="none"/>
              </w:rPr>
            </w:pPr>
          </w:p>
        </w:tc>
        <w:tc>
          <w:tcPr>
            <w:tcW w:w="2115" w:type="dxa"/>
            <w:tcBorders>
              <w:top w:val="single" w:color="000000" w:sz="4" w:space="0"/>
              <w:left w:val="single" w:color="000000" w:sz="4" w:space="0"/>
              <w:bottom w:val="single" w:color="000000" w:sz="4" w:space="0"/>
              <w:right w:val="single" w:color="000000" w:sz="4" w:space="0"/>
            </w:tcBorders>
            <w:noWrap/>
            <w:vAlign w:val="center"/>
          </w:tcPr>
          <w:p w14:paraId="6D26E0D2">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Style w:val="73"/>
                <w:rFonts w:ascii="Times New Roman" w:hAnsi="Times New Roman" w:eastAsia="宋体" w:cs="Times New Roman"/>
                <w:lang w:val="en-US" w:eastAsia="zh-CN" w:bidi="ar"/>
              </w:rPr>
              <w:t>支架</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06667674">
            <w:pPr>
              <w:keepNext w:val="0"/>
              <w:keepLines w:val="0"/>
              <w:pageBreakBefore w:val="0"/>
              <w:widowControl/>
              <w:suppressLineNumbers w:val="0"/>
              <w:kinsoku/>
              <w:wordWrap/>
              <w:overflowPunct/>
              <w:topLinePunct w:val="0"/>
              <w:autoSpaceDE/>
              <w:autoSpaceDN/>
              <w:bidi w:val="0"/>
              <w:adjustRightInd/>
              <w:snapToGrid/>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545DFD8">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m</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5DAE4B66">
            <w:pPr>
              <w:keepNext w:val="0"/>
              <w:keepLines w:val="0"/>
              <w:pageBreakBefore w:val="0"/>
              <w:widowControl/>
              <w:suppressLineNumbers w:val="0"/>
              <w:kinsoku/>
              <w:wordWrap/>
              <w:overflowPunct/>
              <w:topLinePunct w:val="0"/>
              <w:autoSpaceDE/>
              <w:autoSpaceDN/>
              <w:bidi w:val="0"/>
              <w:adjustRightInd/>
              <w:snapToGrid/>
              <w:spacing w:afterLines="0" w:line="240" w:lineRule="auto"/>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tc>
        <w:tc>
          <w:tcPr>
            <w:tcW w:w="1448" w:type="dxa"/>
            <w:vMerge w:val="continue"/>
            <w:tcBorders>
              <w:left w:val="single" w:color="000000" w:sz="4" w:space="0"/>
              <w:right w:val="double" w:color="000000" w:sz="4" w:space="0"/>
            </w:tcBorders>
            <w:noWrap/>
            <w:vAlign w:val="center"/>
          </w:tcPr>
          <w:p w14:paraId="25882D1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tc>
      </w:tr>
      <w:tr w14:paraId="66B96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844" w:type="dxa"/>
            <w:tcBorders>
              <w:top w:val="single" w:color="000000" w:sz="4" w:space="0"/>
              <w:left w:val="double" w:color="000000" w:sz="4" w:space="0"/>
              <w:bottom w:val="single" w:color="000000" w:sz="4" w:space="0"/>
              <w:right w:val="single" w:color="000000" w:sz="4" w:space="0"/>
            </w:tcBorders>
            <w:noWrap/>
            <w:vAlign w:val="center"/>
          </w:tcPr>
          <w:p w14:paraId="7DC191C3">
            <w:pPr>
              <w:keepNext w:val="0"/>
              <w:keepLines w:val="0"/>
              <w:pageBreakBefore w:val="0"/>
              <w:widowControl/>
              <w:kinsoku/>
              <w:wordWrap/>
              <w:overflowPunct/>
              <w:topLinePunct w:val="0"/>
              <w:autoSpaceDE/>
              <w:autoSpaceDN/>
              <w:bidi w:val="0"/>
              <w:adjustRightInd/>
              <w:snapToGrid/>
              <w:spacing w:afterLines="0" w:line="240" w:lineRule="auto"/>
              <w:jc w:val="center"/>
              <w:rPr>
                <w:rFonts w:hint="eastAsia"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sz w:val="24"/>
                <w:szCs w:val="24"/>
                <w:u w:val="none"/>
                <w:lang w:val="en-US" w:eastAsia="zh-CN"/>
              </w:rPr>
              <w:t>3</w:t>
            </w:r>
          </w:p>
        </w:tc>
        <w:tc>
          <w:tcPr>
            <w:tcW w:w="1266" w:type="dxa"/>
            <w:vMerge w:val="continue"/>
            <w:tcBorders>
              <w:top w:val="single" w:color="000000" w:sz="4" w:space="0"/>
              <w:left w:val="single" w:color="000000" w:sz="4" w:space="0"/>
              <w:bottom w:val="single" w:color="000000" w:sz="4" w:space="0"/>
              <w:right w:val="single" w:color="000000" w:sz="4" w:space="0"/>
            </w:tcBorders>
            <w:noWrap/>
            <w:vAlign w:val="center"/>
          </w:tcPr>
          <w:p w14:paraId="6C12DCBE">
            <w:pPr>
              <w:keepNext w:val="0"/>
              <w:keepLines w:val="0"/>
              <w:pageBreakBefore w:val="0"/>
              <w:widowControl/>
              <w:kinsoku/>
              <w:wordWrap/>
              <w:overflowPunct/>
              <w:topLinePunct w:val="0"/>
              <w:autoSpaceDE/>
              <w:autoSpaceDN/>
              <w:bidi w:val="0"/>
              <w:adjustRightInd/>
              <w:snapToGrid/>
              <w:spacing w:afterLines="0" w:line="240" w:lineRule="auto"/>
              <w:jc w:val="both"/>
              <w:rPr>
                <w:rFonts w:hint="eastAsia" w:ascii="Times New Roman" w:hAnsi="Times New Roman" w:eastAsia="宋体" w:cs="Times New Roman"/>
                <w:i w:val="0"/>
                <w:iCs w:val="0"/>
                <w:color w:val="000000"/>
                <w:sz w:val="24"/>
                <w:szCs w:val="24"/>
                <w:u w:val="none"/>
              </w:rPr>
            </w:pPr>
          </w:p>
        </w:tc>
        <w:tc>
          <w:tcPr>
            <w:tcW w:w="2115" w:type="dxa"/>
            <w:tcBorders>
              <w:top w:val="single" w:color="000000" w:sz="4" w:space="0"/>
              <w:left w:val="single" w:color="000000" w:sz="4" w:space="0"/>
              <w:bottom w:val="single" w:color="000000" w:sz="4" w:space="0"/>
              <w:right w:val="single" w:color="000000" w:sz="4" w:space="0"/>
            </w:tcBorders>
            <w:noWrap/>
            <w:vAlign w:val="center"/>
          </w:tcPr>
          <w:p w14:paraId="207FAEE6">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Style w:val="73"/>
                <w:rFonts w:ascii="Times New Roman" w:hAnsi="Times New Roman" w:eastAsia="宋体" w:cs="Times New Roman"/>
                <w:lang w:val="en-US" w:eastAsia="zh-CN" w:bidi="ar"/>
              </w:rPr>
              <w:t>平台</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608727FF">
            <w:pPr>
              <w:keepNext w:val="0"/>
              <w:keepLines w:val="0"/>
              <w:pageBreakBefore w:val="0"/>
              <w:widowControl/>
              <w:suppressLineNumbers w:val="0"/>
              <w:kinsoku/>
              <w:wordWrap/>
              <w:overflowPunct/>
              <w:topLinePunct w:val="0"/>
              <w:autoSpaceDE/>
              <w:autoSpaceDN/>
              <w:bidi w:val="0"/>
              <w:adjustRightInd/>
              <w:snapToGrid/>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0F5D881">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m</w:t>
            </w:r>
            <w:r>
              <w:rPr>
                <w:rFonts w:hint="default" w:ascii="Times New Roman" w:hAnsi="Times New Roman" w:eastAsia="宋体" w:cs="Times New Roman"/>
                <w:i w:val="0"/>
                <w:iCs w:val="0"/>
                <w:color w:val="000000"/>
                <w:kern w:val="0"/>
                <w:sz w:val="22"/>
                <w:szCs w:val="22"/>
                <w:u w:val="none"/>
                <w:vertAlign w:val="superscript"/>
                <w:lang w:val="en-US" w:eastAsia="zh-CN" w:bidi="ar"/>
              </w:rPr>
              <w:t>3</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3C9AC83F">
            <w:pPr>
              <w:keepNext w:val="0"/>
              <w:keepLines w:val="0"/>
              <w:pageBreakBefore w:val="0"/>
              <w:widowControl/>
              <w:suppressLineNumbers w:val="0"/>
              <w:kinsoku/>
              <w:wordWrap/>
              <w:overflowPunct/>
              <w:topLinePunct w:val="0"/>
              <w:autoSpaceDE/>
              <w:autoSpaceDN/>
              <w:bidi w:val="0"/>
              <w:adjustRightInd/>
              <w:snapToGrid/>
              <w:spacing w:afterLines="0" w:line="240" w:lineRule="auto"/>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tc>
        <w:tc>
          <w:tcPr>
            <w:tcW w:w="1448" w:type="dxa"/>
            <w:vMerge w:val="continue"/>
            <w:tcBorders>
              <w:left w:val="single" w:color="000000" w:sz="4" w:space="0"/>
              <w:right w:val="double" w:color="000000" w:sz="4" w:space="0"/>
            </w:tcBorders>
            <w:noWrap/>
            <w:vAlign w:val="center"/>
          </w:tcPr>
          <w:p w14:paraId="4858247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tc>
      </w:tr>
      <w:tr w14:paraId="030F1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844" w:type="dxa"/>
            <w:tcBorders>
              <w:top w:val="single" w:color="000000" w:sz="4" w:space="0"/>
              <w:left w:val="double" w:color="000000" w:sz="4" w:space="0"/>
              <w:bottom w:val="single" w:color="000000" w:sz="4" w:space="0"/>
              <w:right w:val="single" w:color="000000" w:sz="4" w:space="0"/>
            </w:tcBorders>
            <w:noWrap/>
            <w:vAlign w:val="center"/>
          </w:tcPr>
          <w:p w14:paraId="52E9A665">
            <w:pPr>
              <w:keepNext w:val="0"/>
              <w:keepLines w:val="0"/>
              <w:pageBreakBefore w:val="0"/>
              <w:widowControl/>
              <w:kinsoku/>
              <w:wordWrap/>
              <w:overflowPunct/>
              <w:topLinePunct w:val="0"/>
              <w:autoSpaceDE/>
              <w:autoSpaceDN/>
              <w:bidi w:val="0"/>
              <w:adjustRightInd/>
              <w:snapToGrid/>
              <w:spacing w:afterLines="0" w:line="240" w:lineRule="auto"/>
              <w:jc w:val="center"/>
              <w:rPr>
                <w:rFonts w:hint="eastAsia"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sz w:val="24"/>
                <w:szCs w:val="24"/>
                <w:u w:val="none"/>
                <w:lang w:val="en-US" w:eastAsia="zh-CN"/>
              </w:rPr>
              <w:t>4</w:t>
            </w:r>
          </w:p>
        </w:tc>
        <w:tc>
          <w:tcPr>
            <w:tcW w:w="1266" w:type="dxa"/>
            <w:vMerge w:val="continue"/>
            <w:tcBorders>
              <w:top w:val="single" w:color="000000" w:sz="4" w:space="0"/>
              <w:left w:val="single" w:color="000000" w:sz="4" w:space="0"/>
              <w:bottom w:val="single" w:color="000000" w:sz="4" w:space="0"/>
              <w:right w:val="single" w:color="000000" w:sz="4" w:space="0"/>
            </w:tcBorders>
            <w:noWrap/>
            <w:vAlign w:val="center"/>
          </w:tcPr>
          <w:p w14:paraId="45E25D20">
            <w:pPr>
              <w:keepNext w:val="0"/>
              <w:keepLines w:val="0"/>
              <w:pageBreakBefore w:val="0"/>
              <w:widowControl/>
              <w:kinsoku/>
              <w:wordWrap/>
              <w:overflowPunct/>
              <w:topLinePunct w:val="0"/>
              <w:autoSpaceDE/>
              <w:autoSpaceDN/>
              <w:bidi w:val="0"/>
              <w:adjustRightInd/>
              <w:snapToGrid/>
              <w:spacing w:afterLines="0" w:line="240" w:lineRule="auto"/>
              <w:jc w:val="both"/>
              <w:rPr>
                <w:rFonts w:hint="eastAsia" w:ascii="Times New Roman" w:hAnsi="Times New Roman" w:eastAsia="宋体" w:cs="Times New Roman"/>
                <w:i w:val="0"/>
                <w:iCs w:val="0"/>
                <w:color w:val="000000"/>
                <w:sz w:val="24"/>
                <w:szCs w:val="24"/>
                <w:u w:val="none"/>
              </w:rPr>
            </w:pPr>
          </w:p>
        </w:tc>
        <w:tc>
          <w:tcPr>
            <w:tcW w:w="2115" w:type="dxa"/>
            <w:tcBorders>
              <w:top w:val="single" w:color="000000" w:sz="4" w:space="0"/>
              <w:left w:val="single" w:color="000000" w:sz="4" w:space="0"/>
              <w:bottom w:val="single" w:color="000000" w:sz="4" w:space="0"/>
              <w:right w:val="single" w:color="000000" w:sz="4" w:space="0"/>
            </w:tcBorders>
            <w:noWrap/>
            <w:vAlign w:val="center"/>
          </w:tcPr>
          <w:p w14:paraId="47A2C30A">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2"/>
                <w:szCs w:val="22"/>
                <w:u w:val="none"/>
                <w:lang w:val="en-US" w:eastAsia="zh-CN" w:bidi="ar"/>
              </w:rPr>
              <w:t>高空作业费</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6E9B72EE">
            <w:pPr>
              <w:keepNext w:val="0"/>
              <w:keepLines w:val="0"/>
              <w:pageBreakBefore w:val="0"/>
              <w:widowControl/>
              <w:suppressLineNumbers w:val="0"/>
              <w:kinsoku/>
              <w:wordWrap/>
              <w:overflowPunct/>
              <w:topLinePunct w:val="0"/>
              <w:autoSpaceDE/>
              <w:autoSpaceDN/>
              <w:bidi w:val="0"/>
              <w:adjustRightInd/>
              <w:snapToGrid/>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064E5D5">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2"/>
                <w:szCs w:val="22"/>
                <w:u w:val="none"/>
                <w:lang w:val="en-US" w:eastAsia="zh-CN" w:bidi="ar"/>
              </w:rPr>
              <w:t>台班</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526FE30E">
            <w:pPr>
              <w:keepNext w:val="0"/>
              <w:keepLines w:val="0"/>
              <w:pageBreakBefore w:val="0"/>
              <w:widowControl/>
              <w:suppressLineNumbers w:val="0"/>
              <w:kinsoku/>
              <w:wordWrap/>
              <w:overflowPunct/>
              <w:topLinePunct w:val="0"/>
              <w:autoSpaceDE/>
              <w:autoSpaceDN/>
              <w:bidi w:val="0"/>
              <w:adjustRightInd/>
              <w:snapToGrid/>
              <w:spacing w:afterLines="0" w:line="240" w:lineRule="auto"/>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tc>
        <w:tc>
          <w:tcPr>
            <w:tcW w:w="1448" w:type="dxa"/>
            <w:vMerge w:val="continue"/>
            <w:tcBorders>
              <w:left w:val="single" w:color="000000" w:sz="4" w:space="0"/>
              <w:right w:val="double" w:color="000000" w:sz="4" w:space="0"/>
            </w:tcBorders>
            <w:noWrap/>
            <w:vAlign w:val="center"/>
          </w:tcPr>
          <w:p w14:paraId="00BEE9C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tc>
      </w:tr>
      <w:tr w14:paraId="6C834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844" w:type="dxa"/>
            <w:tcBorders>
              <w:top w:val="single" w:color="000000" w:sz="4" w:space="0"/>
              <w:left w:val="double" w:color="000000" w:sz="4" w:space="0"/>
              <w:bottom w:val="single" w:color="000000" w:sz="4" w:space="0"/>
              <w:right w:val="single" w:color="000000" w:sz="4" w:space="0"/>
            </w:tcBorders>
            <w:noWrap/>
            <w:vAlign w:val="center"/>
          </w:tcPr>
          <w:p w14:paraId="50D711C2">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1266" w:type="dxa"/>
            <w:vMerge w:val="restart"/>
            <w:tcBorders>
              <w:top w:val="single" w:color="000000" w:sz="4" w:space="0"/>
              <w:left w:val="single" w:color="000000" w:sz="4" w:space="0"/>
              <w:bottom w:val="single" w:color="000000" w:sz="4" w:space="0"/>
              <w:right w:val="single" w:color="000000" w:sz="4" w:space="0"/>
            </w:tcBorders>
            <w:noWrap/>
            <w:vAlign w:val="center"/>
          </w:tcPr>
          <w:p w14:paraId="1C9303F7">
            <w:pPr>
              <w:keepNext w:val="0"/>
              <w:keepLines w:val="0"/>
              <w:pageBreakBefore w:val="0"/>
              <w:widowControl/>
              <w:suppressLineNumbers w:val="0"/>
              <w:kinsoku/>
              <w:wordWrap/>
              <w:overflowPunct/>
              <w:topLinePunct w:val="0"/>
              <w:autoSpaceDE/>
              <w:autoSpaceDN/>
              <w:bidi w:val="0"/>
              <w:adjustRightInd/>
              <w:snapToGrid/>
              <w:spacing w:afterLines="0" w:line="240" w:lineRule="auto"/>
              <w:jc w:val="both"/>
              <w:textAlignment w:val="center"/>
              <w:rPr>
                <w:rFonts w:hint="eastAsia"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二期车间</w:t>
            </w:r>
          </w:p>
        </w:tc>
        <w:tc>
          <w:tcPr>
            <w:tcW w:w="2115" w:type="dxa"/>
            <w:tcBorders>
              <w:top w:val="single" w:color="000000" w:sz="4" w:space="0"/>
              <w:left w:val="single" w:color="000000" w:sz="4" w:space="0"/>
              <w:bottom w:val="single" w:color="000000" w:sz="4" w:space="0"/>
              <w:right w:val="single" w:color="000000" w:sz="4" w:space="0"/>
            </w:tcBorders>
            <w:noWrap/>
            <w:vAlign w:val="center"/>
          </w:tcPr>
          <w:p w14:paraId="54C87088">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Style w:val="74"/>
                <w:rFonts w:ascii="Times New Roman" w:hAnsi="Times New Roman" w:eastAsia="宋体" w:cs="Times New Roman"/>
                <w:lang w:val="en-US" w:eastAsia="zh-CN" w:bidi="ar"/>
              </w:rPr>
              <w:t>外立面</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52EA61F6">
            <w:pPr>
              <w:keepNext w:val="0"/>
              <w:keepLines w:val="0"/>
              <w:pageBreakBefore w:val="0"/>
              <w:widowControl/>
              <w:suppressLineNumbers w:val="0"/>
              <w:kinsoku/>
              <w:wordWrap/>
              <w:overflowPunct/>
              <w:topLinePunct w:val="0"/>
              <w:autoSpaceDE/>
              <w:autoSpaceDN/>
              <w:bidi w:val="0"/>
              <w:adjustRightInd/>
              <w:snapToGrid/>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A1306F6">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m</w:t>
            </w:r>
            <w:r>
              <w:rPr>
                <w:rFonts w:hint="default" w:ascii="Times New Roman" w:hAnsi="Times New Roman" w:eastAsia="宋体" w:cs="Times New Roman"/>
                <w:i w:val="0"/>
                <w:iCs w:val="0"/>
                <w:color w:val="000000"/>
                <w:kern w:val="0"/>
                <w:sz w:val="22"/>
                <w:szCs w:val="22"/>
                <w:u w:val="none"/>
                <w:vertAlign w:val="superscript"/>
                <w:lang w:val="en-US" w:eastAsia="zh-CN" w:bidi="ar"/>
              </w:rPr>
              <w:t>3</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396429FE">
            <w:pPr>
              <w:keepNext w:val="0"/>
              <w:keepLines w:val="0"/>
              <w:pageBreakBefore w:val="0"/>
              <w:widowControl/>
              <w:suppressLineNumbers w:val="0"/>
              <w:kinsoku/>
              <w:wordWrap/>
              <w:overflowPunct/>
              <w:topLinePunct w:val="0"/>
              <w:autoSpaceDE/>
              <w:autoSpaceDN/>
              <w:bidi w:val="0"/>
              <w:adjustRightInd/>
              <w:snapToGrid/>
              <w:spacing w:afterLines="0" w:line="240" w:lineRule="auto"/>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tc>
        <w:tc>
          <w:tcPr>
            <w:tcW w:w="1448" w:type="dxa"/>
            <w:vMerge w:val="continue"/>
            <w:tcBorders>
              <w:left w:val="single" w:color="000000" w:sz="4" w:space="0"/>
              <w:right w:val="double" w:color="000000" w:sz="4" w:space="0"/>
            </w:tcBorders>
            <w:noWrap/>
            <w:vAlign w:val="center"/>
          </w:tcPr>
          <w:p w14:paraId="4D3E651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tc>
      </w:tr>
      <w:tr w14:paraId="2B694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844" w:type="dxa"/>
            <w:tcBorders>
              <w:top w:val="single" w:color="000000" w:sz="4" w:space="0"/>
              <w:left w:val="double" w:color="000000" w:sz="4" w:space="0"/>
              <w:bottom w:val="single" w:color="000000" w:sz="4" w:space="0"/>
              <w:right w:val="single" w:color="000000" w:sz="4" w:space="0"/>
            </w:tcBorders>
            <w:noWrap/>
            <w:vAlign w:val="center"/>
          </w:tcPr>
          <w:p w14:paraId="2F4F2276">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1266" w:type="dxa"/>
            <w:vMerge w:val="continue"/>
            <w:tcBorders>
              <w:top w:val="single" w:color="000000" w:sz="4" w:space="0"/>
              <w:left w:val="single" w:color="000000" w:sz="4" w:space="0"/>
              <w:bottom w:val="single" w:color="000000" w:sz="4" w:space="0"/>
              <w:right w:val="single" w:color="000000" w:sz="4" w:space="0"/>
            </w:tcBorders>
            <w:noWrap/>
            <w:vAlign w:val="center"/>
          </w:tcPr>
          <w:p w14:paraId="68799636">
            <w:pPr>
              <w:keepNext w:val="0"/>
              <w:keepLines w:val="0"/>
              <w:pageBreakBefore w:val="0"/>
              <w:widowControl/>
              <w:kinsoku/>
              <w:wordWrap/>
              <w:overflowPunct/>
              <w:topLinePunct w:val="0"/>
              <w:autoSpaceDE/>
              <w:autoSpaceDN/>
              <w:bidi w:val="0"/>
              <w:adjustRightInd/>
              <w:snapToGrid/>
              <w:spacing w:afterLines="0" w:line="240" w:lineRule="auto"/>
              <w:jc w:val="center"/>
              <w:rPr>
                <w:rFonts w:hint="eastAsia" w:ascii="Times New Roman" w:hAnsi="Times New Roman" w:eastAsia="宋体" w:cs="Times New Roman"/>
                <w:i w:val="0"/>
                <w:iCs w:val="0"/>
                <w:color w:val="000000"/>
                <w:sz w:val="24"/>
                <w:szCs w:val="24"/>
                <w:u w:val="none"/>
              </w:rPr>
            </w:pPr>
          </w:p>
        </w:tc>
        <w:tc>
          <w:tcPr>
            <w:tcW w:w="2115" w:type="dxa"/>
            <w:tcBorders>
              <w:top w:val="single" w:color="000000" w:sz="4" w:space="0"/>
              <w:left w:val="single" w:color="000000" w:sz="4" w:space="0"/>
              <w:bottom w:val="single" w:color="000000" w:sz="4" w:space="0"/>
              <w:right w:val="single" w:color="000000" w:sz="4" w:space="0"/>
            </w:tcBorders>
            <w:noWrap/>
            <w:vAlign w:val="center"/>
          </w:tcPr>
          <w:p w14:paraId="5409D860">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Style w:val="73"/>
                <w:rFonts w:ascii="Times New Roman" w:hAnsi="Times New Roman" w:eastAsia="宋体" w:cs="Times New Roman"/>
                <w:lang w:val="en-US" w:eastAsia="zh-CN" w:bidi="ar"/>
              </w:rPr>
              <w:t>支架</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7064F56C">
            <w:pPr>
              <w:keepNext w:val="0"/>
              <w:keepLines w:val="0"/>
              <w:pageBreakBefore w:val="0"/>
              <w:widowControl/>
              <w:suppressLineNumbers w:val="0"/>
              <w:kinsoku/>
              <w:wordWrap/>
              <w:overflowPunct/>
              <w:topLinePunct w:val="0"/>
              <w:autoSpaceDE/>
              <w:autoSpaceDN/>
              <w:bidi w:val="0"/>
              <w:adjustRightInd/>
              <w:snapToGrid/>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84623F5">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m</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3582031D">
            <w:pPr>
              <w:keepNext w:val="0"/>
              <w:keepLines w:val="0"/>
              <w:pageBreakBefore w:val="0"/>
              <w:widowControl/>
              <w:suppressLineNumbers w:val="0"/>
              <w:kinsoku/>
              <w:wordWrap/>
              <w:overflowPunct/>
              <w:topLinePunct w:val="0"/>
              <w:autoSpaceDE/>
              <w:autoSpaceDN/>
              <w:bidi w:val="0"/>
              <w:adjustRightInd/>
              <w:snapToGrid/>
              <w:spacing w:afterLines="0" w:line="240" w:lineRule="auto"/>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tc>
        <w:tc>
          <w:tcPr>
            <w:tcW w:w="1448" w:type="dxa"/>
            <w:vMerge w:val="continue"/>
            <w:tcBorders>
              <w:left w:val="single" w:color="000000" w:sz="4" w:space="0"/>
              <w:right w:val="double" w:color="000000" w:sz="4" w:space="0"/>
            </w:tcBorders>
            <w:noWrap/>
            <w:vAlign w:val="center"/>
          </w:tcPr>
          <w:p w14:paraId="6AB7318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tc>
      </w:tr>
      <w:tr w14:paraId="3A678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844" w:type="dxa"/>
            <w:tcBorders>
              <w:top w:val="single" w:color="000000" w:sz="4" w:space="0"/>
              <w:left w:val="double" w:color="000000" w:sz="4" w:space="0"/>
              <w:bottom w:val="single" w:color="000000" w:sz="4" w:space="0"/>
              <w:right w:val="single" w:color="000000" w:sz="4" w:space="0"/>
            </w:tcBorders>
            <w:noWrap/>
            <w:vAlign w:val="center"/>
          </w:tcPr>
          <w:p w14:paraId="501B2F3A">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1266" w:type="dxa"/>
            <w:vMerge w:val="continue"/>
            <w:tcBorders>
              <w:top w:val="single" w:color="000000" w:sz="4" w:space="0"/>
              <w:left w:val="single" w:color="000000" w:sz="4" w:space="0"/>
              <w:bottom w:val="single" w:color="000000" w:sz="4" w:space="0"/>
              <w:right w:val="single" w:color="000000" w:sz="4" w:space="0"/>
            </w:tcBorders>
            <w:noWrap/>
            <w:vAlign w:val="center"/>
          </w:tcPr>
          <w:p w14:paraId="7FC2155B">
            <w:pPr>
              <w:keepNext w:val="0"/>
              <w:keepLines w:val="0"/>
              <w:pageBreakBefore w:val="0"/>
              <w:widowControl/>
              <w:kinsoku/>
              <w:wordWrap/>
              <w:overflowPunct/>
              <w:topLinePunct w:val="0"/>
              <w:autoSpaceDE/>
              <w:autoSpaceDN/>
              <w:bidi w:val="0"/>
              <w:adjustRightInd/>
              <w:snapToGrid/>
              <w:spacing w:afterLines="0" w:line="240" w:lineRule="auto"/>
              <w:jc w:val="center"/>
              <w:rPr>
                <w:rFonts w:hint="eastAsia" w:ascii="Times New Roman" w:hAnsi="Times New Roman" w:eastAsia="宋体" w:cs="Times New Roman"/>
                <w:i w:val="0"/>
                <w:iCs w:val="0"/>
                <w:color w:val="000000"/>
                <w:sz w:val="24"/>
                <w:szCs w:val="24"/>
                <w:u w:val="none"/>
              </w:rPr>
            </w:pPr>
          </w:p>
        </w:tc>
        <w:tc>
          <w:tcPr>
            <w:tcW w:w="2115" w:type="dxa"/>
            <w:tcBorders>
              <w:top w:val="single" w:color="000000" w:sz="4" w:space="0"/>
              <w:left w:val="single" w:color="000000" w:sz="4" w:space="0"/>
              <w:bottom w:val="single" w:color="000000" w:sz="4" w:space="0"/>
              <w:right w:val="single" w:color="000000" w:sz="4" w:space="0"/>
            </w:tcBorders>
            <w:noWrap/>
            <w:vAlign w:val="center"/>
          </w:tcPr>
          <w:p w14:paraId="09F7A84F">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Style w:val="73"/>
                <w:rFonts w:ascii="Times New Roman" w:hAnsi="Times New Roman" w:eastAsia="宋体" w:cs="Times New Roman"/>
                <w:lang w:val="en-US" w:eastAsia="zh-CN" w:bidi="ar"/>
              </w:rPr>
              <w:t>平台</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5244D6A2">
            <w:pPr>
              <w:keepNext w:val="0"/>
              <w:keepLines w:val="0"/>
              <w:pageBreakBefore w:val="0"/>
              <w:widowControl/>
              <w:suppressLineNumbers w:val="0"/>
              <w:kinsoku/>
              <w:wordWrap/>
              <w:overflowPunct/>
              <w:topLinePunct w:val="0"/>
              <w:autoSpaceDE/>
              <w:autoSpaceDN/>
              <w:bidi w:val="0"/>
              <w:adjustRightInd/>
              <w:snapToGrid/>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73612B1">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m</w:t>
            </w:r>
            <w:r>
              <w:rPr>
                <w:rFonts w:hint="default" w:ascii="Times New Roman" w:hAnsi="Times New Roman" w:eastAsia="宋体" w:cs="Times New Roman"/>
                <w:i w:val="0"/>
                <w:iCs w:val="0"/>
                <w:color w:val="000000"/>
                <w:kern w:val="0"/>
                <w:sz w:val="22"/>
                <w:szCs w:val="22"/>
                <w:u w:val="none"/>
                <w:vertAlign w:val="superscript"/>
                <w:lang w:val="en-US" w:eastAsia="zh-CN" w:bidi="ar"/>
              </w:rPr>
              <w:t>3</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0AC1271B">
            <w:pPr>
              <w:keepNext w:val="0"/>
              <w:keepLines w:val="0"/>
              <w:pageBreakBefore w:val="0"/>
              <w:widowControl/>
              <w:suppressLineNumbers w:val="0"/>
              <w:kinsoku/>
              <w:wordWrap/>
              <w:overflowPunct/>
              <w:topLinePunct w:val="0"/>
              <w:autoSpaceDE/>
              <w:autoSpaceDN/>
              <w:bidi w:val="0"/>
              <w:adjustRightInd/>
              <w:snapToGrid/>
              <w:spacing w:afterLines="0" w:line="240" w:lineRule="auto"/>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tc>
        <w:tc>
          <w:tcPr>
            <w:tcW w:w="1448" w:type="dxa"/>
            <w:vMerge w:val="continue"/>
            <w:tcBorders>
              <w:left w:val="single" w:color="000000" w:sz="4" w:space="0"/>
              <w:right w:val="double" w:color="000000" w:sz="4" w:space="0"/>
            </w:tcBorders>
            <w:noWrap/>
            <w:vAlign w:val="center"/>
          </w:tcPr>
          <w:p w14:paraId="0EF796A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tc>
      </w:tr>
      <w:tr w14:paraId="15569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844" w:type="dxa"/>
            <w:tcBorders>
              <w:top w:val="single" w:color="000000" w:sz="4" w:space="0"/>
              <w:left w:val="double" w:color="000000" w:sz="4" w:space="0"/>
              <w:bottom w:val="single" w:color="000000" w:sz="4" w:space="0"/>
              <w:right w:val="single" w:color="000000" w:sz="4" w:space="0"/>
            </w:tcBorders>
            <w:noWrap/>
            <w:vAlign w:val="center"/>
          </w:tcPr>
          <w:p w14:paraId="67751BFF">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1266" w:type="dxa"/>
            <w:vMerge w:val="continue"/>
            <w:tcBorders>
              <w:top w:val="single" w:color="000000" w:sz="4" w:space="0"/>
              <w:left w:val="single" w:color="000000" w:sz="4" w:space="0"/>
              <w:bottom w:val="single" w:color="000000" w:sz="4" w:space="0"/>
              <w:right w:val="single" w:color="000000" w:sz="4" w:space="0"/>
            </w:tcBorders>
            <w:noWrap/>
            <w:vAlign w:val="center"/>
          </w:tcPr>
          <w:p w14:paraId="42DBC675">
            <w:pPr>
              <w:keepNext w:val="0"/>
              <w:keepLines w:val="0"/>
              <w:pageBreakBefore w:val="0"/>
              <w:widowControl/>
              <w:kinsoku/>
              <w:wordWrap/>
              <w:overflowPunct/>
              <w:topLinePunct w:val="0"/>
              <w:autoSpaceDE/>
              <w:autoSpaceDN/>
              <w:bidi w:val="0"/>
              <w:adjustRightInd/>
              <w:snapToGrid/>
              <w:spacing w:afterLines="0" w:line="240" w:lineRule="auto"/>
              <w:jc w:val="center"/>
              <w:rPr>
                <w:rFonts w:hint="eastAsia" w:ascii="Times New Roman" w:hAnsi="Times New Roman" w:eastAsia="宋体" w:cs="Times New Roman"/>
                <w:i w:val="0"/>
                <w:iCs w:val="0"/>
                <w:color w:val="000000"/>
                <w:sz w:val="24"/>
                <w:szCs w:val="24"/>
                <w:u w:val="none"/>
              </w:rPr>
            </w:pPr>
          </w:p>
        </w:tc>
        <w:tc>
          <w:tcPr>
            <w:tcW w:w="2115" w:type="dxa"/>
            <w:tcBorders>
              <w:top w:val="single" w:color="000000" w:sz="4" w:space="0"/>
              <w:left w:val="single" w:color="000000" w:sz="4" w:space="0"/>
              <w:bottom w:val="single" w:color="000000" w:sz="4" w:space="0"/>
              <w:right w:val="single" w:color="000000" w:sz="4" w:space="0"/>
            </w:tcBorders>
            <w:noWrap/>
            <w:vAlign w:val="center"/>
          </w:tcPr>
          <w:p w14:paraId="5A0A415C">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2"/>
                <w:szCs w:val="22"/>
                <w:u w:val="none"/>
                <w:lang w:val="en-US" w:eastAsia="zh-CN" w:bidi="ar"/>
              </w:rPr>
              <w:t>高空作业费</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5021D0D1">
            <w:pPr>
              <w:keepNext w:val="0"/>
              <w:keepLines w:val="0"/>
              <w:pageBreakBefore w:val="0"/>
              <w:widowControl/>
              <w:suppressLineNumbers w:val="0"/>
              <w:kinsoku/>
              <w:wordWrap/>
              <w:overflowPunct/>
              <w:topLinePunct w:val="0"/>
              <w:autoSpaceDE/>
              <w:autoSpaceDN/>
              <w:bidi w:val="0"/>
              <w:adjustRightInd/>
              <w:snapToGrid/>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9C04BD8">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2"/>
                <w:szCs w:val="22"/>
                <w:u w:val="none"/>
                <w:lang w:val="en-US" w:eastAsia="zh-CN" w:bidi="ar"/>
              </w:rPr>
              <w:t>台班</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40F1FAFE">
            <w:pPr>
              <w:keepNext w:val="0"/>
              <w:keepLines w:val="0"/>
              <w:pageBreakBefore w:val="0"/>
              <w:widowControl/>
              <w:suppressLineNumbers w:val="0"/>
              <w:kinsoku/>
              <w:wordWrap/>
              <w:overflowPunct/>
              <w:topLinePunct w:val="0"/>
              <w:autoSpaceDE/>
              <w:autoSpaceDN/>
              <w:bidi w:val="0"/>
              <w:adjustRightInd/>
              <w:snapToGrid/>
              <w:spacing w:afterLines="0" w:line="240" w:lineRule="auto"/>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tc>
        <w:tc>
          <w:tcPr>
            <w:tcW w:w="1448" w:type="dxa"/>
            <w:vMerge w:val="continue"/>
            <w:tcBorders>
              <w:left w:val="single" w:color="000000" w:sz="4" w:space="0"/>
              <w:right w:val="double" w:color="000000" w:sz="4" w:space="0"/>
            </w:tcBorders>
            <w:noWrap/>
            <w:vAlign w:val="center"/>
          </w:tcPr>
          <w:p w14:paraId="4329ACA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tc>
      </w:tr>
      <w:tr w14:paraId="39F07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844" w:type="dxa"/>
            <w:tcBorders>
              <w:top w:val="single" w:color="000000" w:sz="4" w:space="0"/>
              <w:left w:val="double" w:color="000000" w:sz="4" w:space="0"/>
              <w:bottom w:val="single" w:color="000000" w:sz="4" w:space="0"/>
              <w:right w:val="single" w:color="000000" w:sz="4" w:space="0"/>
            </w:tcBorders>
            <w:noWrap w:val="0"/>
            <w:vAlign w:val="center"/>
          </w:tcPr>
          <w:p w14:paraId="0B60765C">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1266" w:type="dxa"/>
            <w:vMerge w:val="restart"/>
            <w:tcBorders>
              <w:top w:val="single" w:color="000000" w:sz="4" w:space="0"/>
              <w:left w:val="single" w:color="000000" w:sz="4" w:space="0"/>
              <w:bottom w:val="single" w:color="000000" w:sz="4" w:space="0"/>
              <w:right w:val="single" w:color="000000" w:sz="4" w:space="0"/>
            </w:tcBorders>
            <w:noWrap w:val="0"/>
            <w:vAlign w:val="center"/>
          </w:tcPr>
          <w:p w14:paraId="52BC539E">
            <w:pPr>
              <w:keepNext w:val="0"/>
              <w:keepLines w:val="0"/>
              <w:pageBreakBefore w:val="0"/>
              <w:widowControl/>
              <w:suppressLineNumbers w:val="0"/>
              <w:kinsoku/>
              <w:wordWrap/>
              <w:overflowPunct/>
              <w:topLinePunct w:val="0"/>
              <w:autoSpaceDE/>
              <w:autoSpaceDN/>
              <w:bidi w:val="0"/>
              <w:adjustRightInd/>
              <w:snapToGrid/>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芬顿脱水车间管道</w:t>
            </w:r>
          </w:p>
        </w:tc>
        <w:tc>
          <w:tcPr>
            <w:tcW w:w="2115" w:type="dxa"/>
            <w:tcBorders>
              <w:top w:val="single" w:color="000000" w:sz="4" w:space="0"/>
              <w:left w:val="single" w:color="000000" w:sz="4" w:space="0"/>
              <w:bottom w:val="single" w:color="000000" w:sz="4" w:space="0"/>
              <w:right w:val="single" w:color="000000" w:sz="4" w:space="0"/>
            </w:tcBorders>
            <w:noWrap/>
            <w:vAlign w:val="center"/>
          </w:tcPr>
          <w:p w14:paraId="0F295D03">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DN300</w:t>
            </w:r>
            <w:r>
              <w:rPr>
                <w:rStyle w:val="74"/>
                <w:rFonts w:ascii="Times New Roman" w:hAnsi="Times New Roman" w:eastAsia="宋体" w:cs="Times New Roman"/>
                <w:lang w:val="en-US" w:eastAsia="zh-CN" w:bidi="ar"/>
              </w:rPr>
              <w:t>管道</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4B6774B2">
            <w:pPr>
              <w:keepNext w:val="0"/>
              <w:keepLines w:val="0"/>
              <w:pageBreakBefore w:val="0"/>
              <w:widowControl/>
              <w:suppressLineNumbers w:val="0"/>
              <w:kinsoku/>
              <w:wordWrap/>
              <w:overflowPunct/>
              <w:topLinePunct w:val="0"/>
              <w:autoSpaceDE/>
              <w:autoSpaceDN/>
              <w:bidi w:val="0"/>
              <w:adjustRightInd/>
              <w:snapToGrid/>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55F2FAC">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m</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3B1D6599">
            <w:pPr>
              <w:keepNext w:val="0"/>
              <w:keepLines w:val="0"/>
              <w:pageBreakBefore w:val="0"/>
              <w:widowControl/>
              <w:suppressLineNumbers w:val="0"/>
              <w:kinsoku/>
              <w:wordWrap/>
              <w:overflowPunct/>
              <w:topLinePunct w:val="0"/>
              <w:autoSpaceDE/>
              <w:autoSpaceDN/>
              <w:bidi w:val="0"/>
              <w:adjustRightInd/>
              <w:snapToGrid/>
              <w:spacing w:afterLines="0" w:line="240" w:lineRule="auto"/>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tc>
        <w:tc>
          <w:tcPr>
            <w:tcW w:w="1448" w:type="dxa"/>
            <w:vMerge w:val="continue"/>
            <w:tcBorders>
              <w:left w:val="single" w:color="000000" w:sz="4" w:space="0"/>
              <w:right w:val="double" w:color="000000" w:sz="4" w:space="0"/>
            </w:tcBorders>
            <w:noWrap/>
            <w:vAlign w:val="center"/>
          </w:tcPr>
          <w:p w14:paraId="3F2E523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tc>
      </w:tr>
      <w:tr w14:paraId="27E48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844" w:type="dxa"/>
            <w:tcBorders>
              <w:top w:val="single" w:color="000000" w:sz="4" w:space="0"/>
              <w:left w:val="double" w:color="000000" w:sz="4" w:space="0"/>
              <w:bottom w:val="single" w:color="000000" w:sz="4" w:space="0"/>
              <w:right w:val="single" w:color="000000" w:sz="4" w:space="0"/>
            </w:tcBorders>
            <w:noWrap w:val="0"/>
            <w:vAlign w:val="center"/>
          </w:tcPr>
          <w:p w14:paraId="077923C0">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12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B4ADB2">
            <w:pPr>
              <w:keepNext w:val="0"/>
              <w:keepLines w:val="0"/>
              <w:pageBreakBefore w:val="0"/>
              <w:widowControl/>
              <w:kinsoku/>
              <w:wordWrap/>
              <w:overflowPunct/>
              <w:topLinePunct w:val="0"/>
              <w:autoSpaceDE/>
              <w:autoSpaceDN/>
              <w:bidi w:val="0"/>
              <w:adjustRightInd/>
              <w:snapToGrid/>
              <w:spacing w:afterLines="0" w:line="240" w:lineRule="auto"/>
              <w:jc w:val="center"/>
              <w:rPr>
                <w:rFonts w:hint="eastAsia" w:ascii="Times New Roman" w:hAnsi="Times New Roman" w:eastAsia="宋体" w:cs="Times New Roman"/>
                <w:i w:val="0"/>
                <w:iCs w:val="0"/>
                <w:color w:val="000000"/>
                <w:sz w:val="24"/>
                <w:szCs w:val="24"/>
                <w:u w:val="none"/>
              </w:rPr>
            </w:pPr>
          </w:p>
        </w:tc>
        <w:tc>
          <w:tcPr>
            <w:tcW w:w="2115" w:type="dxa"/>
            <w:tcBorders>
              <w:top w:val="single" w:color="000000" w:sz="4" w:space="0"/>
              <w:left w:val="single" w:color="000000" w:sz="4" w:space="0"/>
              <w:bottom w:val="single" w:color="000000" w:sz="4" w:space="0"/>
              <w:right w:val="single" w:color="000000" w:sz="4" w:space="0"/>
            </w:tcBorders>
            <w:noWrap/>
            <w:vAlign w:val="center"/>
          </w:tcPr>
          <w:p w14:paraId="601D861D">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DN250</w:t>
            </w:r>
            <w:r>
              <w:rPr>
                <w:rStyle w:val="74"/>
                <w:rFonts w:ascii="Times New Roman" w:hAnsi="Times New Roman" w:eastAsia="宋体" w:cs="Times New Roman"/>
                <w:lang w:val="en-US" w:eastAsia="zh-CN" w:bidi="ar"/>
              </w:rPr>
              <w:t>管道</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49ED5891">
            <w:pPr>
              <w:keepNext w:val="0"/>
              <w:keepLines w:val="0"/>
              <w:pageBreakBefore w:val="0"/>
              <w:widowControl/>
              <w:suppressLineNumbers w:val="0"/>
              <w:kinsoku/>
              <w:wordWrap/>
              <w:overflowPunct/>
              <w:topLinePunct w:val="0"/>
              <w:autoSpaceDE/>
              <w:autoSpaceDN/>
              <w:bidi w:val="0"/>
              <w:adjustRightInd/>
              <w:snapToGrid/>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F2E60E2">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m</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10B396E1">
            <w:pPr>
              <w:keepNext w:val="0"/>
              <w:keepLines w:val="0"/>
              <w:pageBreakBefore w:val="0"/>
              <w:widowControl/>
              <w:suppressLineNumbers w:val="0"/>
              <w:kinsoku/>
              <w:wordWrap/>
              <w:overflowPunct/>
              <w:topLinePunct w:val="0"/>
              <w:autoSpaceDE/>
              <w:autoSpaceDN/>
              <w:bidi w:val="0"/>
              <w:adjustRightInd/>
              <w:snapToGrid/>
              <w:spacing w:afterLines="0" w:line="240" w:lineRule="auto"/>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tc>
        <w:tc>
          <w:tcPr>
            <w:tcW w:w="1448" w:type="dxa"/>
            <w:vMerge w:val="continue"/>
            <w:tcBorders>
              <w:left w:val="single" w:color="000000" w:sz="4" w:space="0"/>
              <w:right w:val="double" w:color="000000" w:sz="4" w:space="0"/>
            </w:tcBorders>
            <w:noWrap/>
            <w:vAlign w:val="center"/>
          </w:tcPr>
          <w:p w14:paraId="6E591CA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tc>
      </w:tr>
      <w:tr w14:paraId="03DB4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844" w:type="dxa"/>
            <w:tcBorders>
              <w:top w:val="single" w:color="000000" w:sz="4" w:space="0"/>
              <w:left w:val="double" w:color="000000" w:sz="4" w:space="0"/>
              <w:bottom w:val="single" w:color="000000" w:sz="4" w:space="0"/>
              <w:right w:val="single" w:color="000000" w:sz="4" w:space="0"/>
            </w:tcBorders>
            <w:noWrap w:val="0"/>
            <w:vAlign w:val="center"/>
          </w:tcPr>
          <w:p w14:paraId="50756041">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11</w:t>
            </w:r>
          </w:p>
        </w:tc>
        <w:tc>
          <w:tcPr>
            <w:tcW w:w="12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F8B526">
            <w:pPr>
              <w:keepNext w:val="0"/>
              <w:keepLines w:val="0"/>
              <w:pageBreakBefore w:val="0"/>
              <w:widowControl/>
              <w:kinsoku/>
              <w:wordWrap/>
              <w:overflowPunct/>
              <w:topLinePunct w:val="0"/>
              <w:autoSpaceDE/>
              <w:autoSpaceDN/>
              <w:bidi w:val="0"/>
              <w:adjustRightInd/>
              <w:snapToGrid/>
              <w:spacing w:afterLines="0" w:line="240" w:lineRule="auto"/>
              <w:jc w:val="center"/>
              <w:rPr>
                <w:rFonts w:hint="eastAsia" w:ascii="Times New Roman" w:hAnsi="Times New Roman" w:eastAsia="宋体" w:cs="Times New Roman"/>
                <w:i w:val="0"/>
                <w:iCs w:val="0"/>
                <w:color w:val="000000"/>
                <w:sz w:val="24"/>
                <w:szCs w:val="24"/>
                <w:u w:val="none"/>
              </w:rPr>
            </w:pPr>
          </w:p>
        </w:tc>
        <w:tc>
          <w:tcPr>
            <w:tcW w:w="2115" w:type="dxa"/>
            <w:tcBorders>
              <w:top w:val="single" w:color="000000" w:sz="4" w:space="0"/>
              <w:left w:val="single" w:color="000000" w:sz="4" w:space="0"/>
              <w:bottom w:val="single" w:color="000000" w:sz="4" w:space="0"/>
              <w:right w:val="single" w:color="000000" w:sz="4" w:space="0"/>
            </w:tcBorders>
            <w:noWrap/>
            <w:vAlign w:val="center"/>
          </w:tcPr>
          <w:p w14:paraId="540A06C4">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DN65</w:t>
            </w:r>
            <w:r>
              <w:rPr>
                <w:rStyle w:val="74"/>
                <w:rFonts w:ascii="Times New Roman" w:hAnsi="Times New Roman" w:eastAsia="宋体" w:cs="Times New Roman"/>
                <w:lang w:val="en-US" w:eastAsia="zh-CN" w:bidi="ar"/>
              </w:rPr>
              <w:t>管道</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27674EFF">
            <w:pPr>
              <w:keepNext w:val="0"/>
              <w:keepLines w:val="0"/>
              <w:pageBreakBefore w:val="0"/>
              <w:widowControl/>
              <w:suppressLineNumbers w:val="0"/>
              <w:kinsoku/>
              <w:wordWrap/>
              <w:overflowPunct/>
              <w:topLinePunct w:val="0"/>
              <w:autoSpaceDE/>
              <w:autoSpaceDN/>
              <w:bidi w:val="0"/>
              <w:adjustRightInd/>
              <w:snapToGrid/>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6217E7C">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m</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082859A6">
            <w:pPr>
              <w:keepNext w:val="0"/>
              <w:keepLines w:val="0"/>
              <w:pageBreakBefore w:val="0"/>
              <w:widowControl/>
              <w:suppressLineNumbers w:val="0"/>
              <w:kinsoku/>
              <w:wordWrap/>
              <w:overflowPunct/>
              <w:topLinePunct w:val="0"/>
              <w:autoSpaceDE/>
              <w:autoSpaceDN/>
              <w:bidi w:val="0"/>
              <w:adjustRightInd/>
              <w:snapToGrid/>
              <w:spacing w:afterLines="0" w:line="240" w:lineRule="auto"/>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tc>
        <w:tc>
          <w:tcPr>
            <w:tcW w:w="1448" w:type="dxa"/>
            <w:vMerge w:val="continue"/>
            <w:tcBorders>
              <w:left w:val="single" w:color="000000" w:sz="4" w:space="0"/>
              <w:right w:val="double" w:color="000000" w:sz="4" w:space="0"/>
            </w:tcBorders>
            <w:noWrap/>
            <w:vAlign w:val="center"/>
          </w:tcPr>
          <w:p w14:paraId="01D66CB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tc>
      </w:tr>
      <w:tr w14:paraId="6295F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844" w:type="dxa"/>
            <w:tcBorders>
              <w:top w:val="single" w:color="000000" w:sz="4" w:space="0"/>
              <w:left w:val="double" w:color="000000" w:sz="4" w:space="0"/>
              <w:bottom w:val="single" w:color="000000" w:sz="4" w:space="0"/>
              <w:right w:val="single" w:color="000000" w:sz="4" w:space="0"/>
            </w:tcBorders>
            <w:noWrap w:val="0"/>
            <w:vAlign w:val="center"/>
          </w:tcPr>
          <w:p w14:paraId="606BD5C8">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12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26499A">
            <w:pPr>
              <w:keepNext w:val="0"/>
              <w:keepLines w:val="0"/>
              <w:pageBreakBefore w:val="0"/>
              <w:widowControl/>
              <w:kinsoku/>
              <w:wordWrap/>
              <w:overflowPunct/>
              <w:topLinePunct w:val="0"/>
              <w:autoSpaceDE/>
              <w:autoSpaceDN/>
              <w:bidi w:val="0"/>
              <w:adjustRightInd/>
              <w:snapToGrid/>
              <w:spacing w:afterLines="0" w:line="240" w:lineRule="auto"/>
              <w:jc w:val="center"/>
              <w:rPr>
                <w:rFonts w:hint="eastAsia" w:ascii="Times New Roman" w:hAnsi="Times New Roman" w:eastAsia="宋体" w:cs="Times New Roman"/>
                <w:i w:val="0"/>
                <w:iCs w:val="0"/>
                <w:color w:val="000000"/>
                <w:sz w:val="24"/>
                <w:szCs w:val="24"/>
                <w:u w:val="none"/>
              </w:rPr>
            </w:pPr>
          </w:p>
        </w:tc>
        <w:tc>
          <w:tcPr>
            <w:tcW w:w="2115" w:type="dxa"/>
            <w:tcBorders>
              <w:top w:val="single" w:color="000000" w:sz="4" w:space="0"/>
              <w:left w:val="single" w:color="000000" w:sz="4" w:space="0"/>
              <w:bottom w:val="single" w:color="000000" w:sz="4" w:space="0"/>
              <w:right w:val="single" w:color="000000" w:sz="4" w:space="0"/>
            </w:tcBorders>
            <w:noWrap/>
            <w:vAlign w:val="center"/>
          </w:tcPr>
          <w:p w14:paraId="1C11666B">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Style w:val="74"/>
                <w:rFonts w:ascii="Times New Roman" w:hAnsi="Times New Roman" w:eastAsia="宋体" w:cs="Times New Roman"/>
                <w:lang w:val="en-US" w:eastAsia="zh-CN" w:bidi="ar"/>
              </w:rPr>
              <w:t>支架</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14CE0751">
            <w:pPr>
              <w:keepNext w:val="0"/>
              <w:keepLines w:val="0"/>
              <w:pageBreakBefore w:val="0"/>
              <w:widowControl/>
              <w:suppressLineNumbers w:val="0"/>
              <w:kinsoku/>
              <w:wordWrap/>
              <w:overflowPunct/>
              <w:topLinePunct w:val="0"/>
              <w:autoSpaceDE/>
              <w:autoSpaceDN/>
              <w:bidi w:val="0"/>
              <w:adjustRightInd/>
              <w:snapToGrid/>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2E850DA">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m</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7584C75C">
            <w:pPr>
              <w:keepNext w:val="0"/>
              <w:keepLines w:val="0"/>
              <w:pageBreakBefore w:val="0"/>
              <w:widowControl/>
              <w:suppressLineNumbers w:val="0"/>
              <w:kinsoku/>
              <w:wordWrap/>
              <w:overflowPunct/>
              <w:topLinePunct w:val="0"/>
              <w:autoSpaceDE/>
              <w:autoSpaceDN/>
              <w:bidi w:val="0"/>
              <w:adjustRightInd/>
              <w:snapToGrid/>
              <w:spacing w:afterLines="0" w:line="240" w:lineRule="auto"/>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tc>
        <w:tc>
          <w:tcPr>
            <w:tcW w:w="1448" w:type="dxa"/>
            <w:vMerge w:val="continue"/>
            <w:tcBorders>
              <w:left w:val="single" w:color="000000" w:sz="4" w:space="0"/>
              <w:right w:val="double" w:color="000000" w:sz="4" w:space="0"/>
            </w:tcBorders>
            <w:noWrap/>
            <w:vAlign w:val="center"/>
          </w:tcPr>
          <w:p w14:paraId="5E50CD5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tc>
      </w:tr>
      <w:tr w14:paraId="5BFA5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844" w:type="dxa"/>
            <w:tcBorders>
              <w:top w:val="single" w:color="000000" w:sz="4" w:space="0"/>
              <w:left w:val="double" w:color="000000" w:sz="4" w:space="0"/>
              <w:bottom w:val="double" w:color="000000" w:sz="4" w:space="0"/>
              <w:right w:val="single" w:color="000000" w:sz="4" w:space="0"/>
            </w:tcBorders>
            <w:noWrap w:val="0"/>
            <w:vAlign w:val="center"/>
          </w:tcPr>
          <w:p w14:paraId="39A69ACD">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1266" w:type="dxa"/>
            <w:vMerge w:val="continue"/>
            <w:tcBorders>
              <w:top w:val="single" w:color="000000" w:sz="4" w:space="0"/>
              <w:left w:val="single" w:color="000000" w:sz="4" w:space="0"/>
              <w:bottom w:val="double" w:color="000000" w:sz="4" w:space="0"/>
              <w:right w:val="single" w:color="000000" w:sz="4" w:space="0"/>
            </w:tcBorders>
            <w:noWrap w:val="0"/>
            <w:vAlign w:val="center"/>
          </w:tcPr>
          <w:p w14:paraId="55FE8452">
            <w:pPr>
              <w:keepNext w:val="0"/>
              <w:keepLines w:val="0"/>
              <w:pageBreakBefore w:val="0"/>
              <w:widowControl/>
              <w:kinsoku/>
              <w:wordWrap/>
              <w:overflowPunct/>
              <w:topLinePunct w:val="0"/>
              <w:autoSpaceDE/>
              <w:autoSpaceDN/>
              <w:bidi w:val="0"/>
              <w:adjustRightInd/>
              <w:snapToGrid/>
              <w:spacing w:afterLines="0" w:line="240" w:lineRule="auto"/>
              <w:jc w:val="center"/>
              <w:rPr>
                <w:rFonts w:hint="eastAsia" w:ascii="Times New Roman" w:hAnsi="Times New Roman" w:eastAsia="宋体" w:cs="Times New Roman"/>
                <w:i w:val="0"/>
                <w:iCs w:val="0"/>
                <w:color w:val="000000"/>
                <w:sz w:val="24"/>
                <w:szCs w:val="24"/>
                <w:u w:val="none"/>
              </w:rPr>
            </w:pPr>
          </w:p>
        </w:tc>
        <w:tc>
          <w:tcPr>
            <w:tcW w:w="2115" w:type="dxa"/>
            <w:tcBorders>
              <w:top w:val="single" w:color="000000" w:sz="4" w:space="0"/>
              <w:left w:val="single" w:color="000000" w:sz="4" w:space="0"/>
              <w:bottom w:val="double" w:color="000000" w:sz="4" w:space="0"/>
              <w:right w:val="single" w:color="000000" w:sz="4" w:space="0"/>
            </w:tcBorders>
            <w:noWrap/>
            <w:vAlign w:val="center"/>
          </w:tcPr>
          <w:p w14:paraId="7230353F">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2"/>
                <w:szCs w:val="22"/>
                <w:u w:val="none"/>
                <w:lang w:val="en-US" w:eastAsia="zh-CN" w:bidi="ar"/>
              </w:rPr>
              <w:t>高空作业费</w:t>
            </w:r>
          </w:p>
        </w:tc>
        <w:tc>
          <w:tcPr>
            <w:tcW w:w="956" w:type="dxa"/>
            <w:tcBorders>
              <w:top w:val="single" w:color="000000" w:sz="4" w:space="0"/>
              <w:left w:val="single" w:color="000000" w:sz="4" w:space="0"/>
              <w:bottom w:val="double" w:color="000000" w:sz="4" w:space="0"/>
              <w:right w:val="single" w:color="000000" w:sz="4" w:space="0"/>
            </w:tcBorders>
            <w:noWrap/>
            <w:vAlign w:val="center"/>
          </w:tcPr>
          <w:p w14:paraId="49E6A756">
            <w:pPr>
              <w:keepNext w:val="0"/>
              <w:keepLines w:val="0"/>
              <w:pageBreakBefore w:val="0"/>
              <w:widowControl/>
              <w:suppressLineNumbers w:val="0"/>
              <w:kinsoku/>
              <w:wordWrap/>
              <w:overflowPunct/>
              <w:topLinePunct w:val="0"/>
              <w:autoSpaceDE/>
              <w:autoSpaceDN/>
              <w:bidi w:val="0"/>
              <w:adjustRightInd/>
              <w:snapToGrid/>
              <w:spacing w:afterLines="0" w:line="240" w:lineRule="auto"/>
              <w:jc w:val="center"/>
              <w:textAlignment w:val="center"/>
              <w:rPr>
                <w:rFonts w:hint="default" w:ascii="Times New Roman" w:hAnsi="Times New Roman" w:eastAsia="宋体" w:cs="Times New Roman"/>
                <w:i w:val="0"/>
                <w:iCs w:val="0"/>
                <w:color w:val="000000"/>
                <w:sz w:val="24"/>
                <w:szCs w:val="24"/>
                <w:u w:val="none"/>
                <w:lang w:val="en-US"/>
              </w:rPr>
            </w:pPr>
            <w:r>
              <w:rPr>
                <w:rFonts w:hint="eastAsia" w:ascii="Times New Roman" w:hAnsi="Times New Roman" w:eastAsia="宋体" w:cs="Times New Roman"/>
                <w:i w:val="0"/>
                <w:iCs w:val="0"/>
                <w:color w:val="000000"/>
                <w:kern w:val="0"/>
                <w:sz w:val="24"/>
                <w:szCs w:val="24"/>
                <w:u w:val="none"/>
                <w:lang w:val="en-US" w:eastAsia="zh-CN" w:bidi="ar"/>
              </w:rPr>
              <w:t>1</w:t>
            </w:r>
          </w:p>
        </w:tc>
        <w:tc>
          <w:tcPr>
            <w:tcW w:w="1050" w:type="dxa"/>
            <w:tcBorders>
              <w:top w:val="single" w:color="000000" w:sz="4" w:space="0"/>
              <w:left w:val="single" w:color="000000" w:sz="4" w:space="0"/>
              <w:bottom w:val="double" w:color="000000" w:sz="4" w:space="0"/>
              <w:right w:val="single" w:color="000000" w:sz="4" w:space="0"/>
            </w:tcBorders>
            <w:noWrap/>
            <w:vAlign w:val="center"/>
          </w:tcPr>
          <w:p w14:paraId="6123C1E1">
            <w:pPr>
              <w:keepNext w:val="0"/>
              <w:keepLines w:val="0"/>
              <w:widowControl/>
              <w:suppressLineNumbers w:val="0"/>
              <w:spacing w:afterLines="0" w:line="240" w:lineRule="auto"/>
              <w:jc w:val="center"/>
              <w:textAlignment w:val="center"/>
              <w:rPr>
                <w:rFonts w:hint="eastAsia"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2"/>
                <w:szCs w:val="22"/>
                <w:u w:val="none"/>
                <w:lang w:val="en-US" w:eastAsia="zh-CN" w:bidi="ar"/>
              </w:rPr>
              <w:t>台班</w:t>
            </w:r>
          </w:p>
        </w:tc>
        <w:tc>
          <w:tcPr>
            <w:tcW w:w="1200" w:type="dxa"/>
            <w:tcBorders>
              <w:top w:val="single" w:color="000000" w:sz="4" w:space="0"/>
              <w:left w:val="single" w:color="000000" w:sz="4" w:space="0"/>
              <w:bottom w:val="double" w:color="000000" w:sz="4" w:space="0"/>
              <w:right w:val="single" w:color="000000" w:sz="4" w:space="0"/>
            </w:tcBorders>
            <w:noWrap/>
            <w:vAlign w:val="center"/>
          </w:tcPr>
          <w:p w14:paraId="5EFE05EF">
            <w:pPr>
              <w:keepNext w:val="0"/>
              <w:keepLines w:val="0"/>
              <w:pageBreakBefore w:val="0"/>
              <w:widowControl/>
              <w:suppressLineNumbers w:val="0"/>
              <w:kinsoku/>
              <w:wordWrap/>
              <w:overflowPunct/>
              <w:topLinePunct w:val="0"/>
              <w:autoSpaceDE/>
              <w:autoSpaceDN/>
              <w:bidi w:val="0"/>
              <w:adjustRightInd/>
              <w:snapToGrid/>
              <w:spacing w:afterLines="0" w:line="240" w:lineRule="auto"/>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tc>
        <w:tc>
          <w:tcPr>
            <w:tcW w:w="1448" w:type="dxa"/>
            <w:vMerge w:val="continue"/>
            <w:tcBorders>
              <w:left w:val="single" w:color="000000" w:sz="4" w:space="0"/>
              <w:bottom w:val="double" w:color="000000" w:sz="4" w:space="0"/>
              <w:right w:val="double" w:color="000000" w:sz="4" w:space="0"/>
            </w:tcBorders>
            <w:noWrap/>
            <w:vAlign w:val="center"/>
          </w:tcPr>
          <w:p w14:paraId="7C34EEE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tc>
      </w:tr>
      <w:bookmarkEnd w:id="17"/>
    </w:tbl>
    <w:p w14:paraId="1498D983">
      <w:pPr>
        <w:pStyle w:val="68"/>
        <w:spacing w:line="360" w:lineRule="auto"/>
        <w:ind w:firstLine="480"/>
        <w:rPr>
          <w:rFonts w:hint="eastAsia" w:ascii="Times New Roman" w:hAnsi="Times New Roman" w:eastAsia="宋体" w:cs="Times New Roman"/>
          <w:lang w:eastAsia="zh-CN"/>
        </w:rPr>
      </w:pPr>
      <w:bookmarkStart w:id="18" w:name="OLE_LINK7"/>
      <w:r>
        <w:rPr>
          <w:rFonts w:hint="eastAsia" w:ascii="Times New Roman" w:hAnsi="Times New Roman" w:eastAsia="宋体" w:cs="Times New Roman"/>
          <w:lang w:eastAsia="zh-CN"/>
        </w:rPr>
        <w:t>上述合同金额为包干费用，应包含履行本合同项下全部工作内容、职责及义务所需的一切费用，包括但不限于人员工资和福利、保险、机械费、设备费、措施费、管理费、利润、税金等与本合同全部工作内容有关的一切费用。</w:t>
      </w:r>
    </w:p>
    <w:p w14:paraId="62B12ED6">
      <w:pPr>
        <w:pStyle w:val="68"/>
        <w:spacing w:line="360" w:lineRule="auto"/>
        <w:ind w:firstLine="480"/>
        <w:rPr>
          <w:rFonts w:ascii="Times New Roman" w:hAnsi="Times New Roman" w:eastAsia="宋体" w:cs="Times New Roman"/>
        </w:rPr>
      </w:pPr>
      <w:r>
        <w:rPr>
          <w:rFonts w:hint="eastAsia" w:ascii="Times New Roman" w:hAnsi="Times New Roman" w:eastAsia="宋体" w:cs="Times New Roman"/>
          <w:lang w:eastAsia="zh-CN"/>
        </w:rPr>
        <w:t>本合同为单价合同，据实结算，本合同项下总金额暂定为人民币XXX元整(¥XXX)，该金额为本次合作的最高限额。当累计支付金额达到本合同约定的支付上限时，本合同自动终止，最终结算金额以双方确认的履约内容及有效票据为准。</w:t>
      </w:r>
      <w:r>
        <w:rPr>
          <w:rFonts w:hint="eastAsia" w:ascii="Times New Roman" w:hAnsi="Times New Roman" w:eastAsia="宋体" w:cs="Times New Roman"/>
        </w:rPr>
        <w:t>在合同执行过程中，如因国家税务政策调整，双方同意保持合同约定不含税单价不变，并根据增加或减少的增值税金额相应调整合同含税单价。各</w:t>
      </w:r>
      <w:r>
        <w:rPr>
          <w:rFonts w:hint="eastAsia" w:ascii="Times New Roman" w:hAnsi="Times New Roman" w:eastAsia="宋体" w:cs="Times New Roman"/>
          <w:lang w:val="en-US" w:eastAsia="zh-CN"/>
        </w:rPr>
        <w:t>项服务</w:t>
      </w:r>
      <w:r>
        <w:rPr>
          <w:rFonts w:hint="eastAsia" w:ascii="Times New Roman" w:hAnsi="Times New Roman" w:eastAsia="宋体" w:cs="Times New Roman"/>
        </w:rPr>
        <w:t>的单价按</w:t>
      </w:r>
      <w:r>
        <w:rPr>
          <w:rFonts w:hint="eastAsia" w:ascii="Times New Roman" w:hAnsi="Times New Roman" w:eastAsia="宋体" w:cs="Times New Roman"/>
          <w:lang w:val="en-US" w:eastAsia="zh-CN"/>
        </w:rPr>
        <w:t>《所需服务清单》</w:t>
      </w:r>
      <w:r>
        <w:rPr>
          <w:rFonts w:hint="eastAsia" w:ascii="Times New Roman" w:hAnsi="Times New Roman" w:eastAsia="宋体" w:cs="Times New Roman"/>
        </w:rPr>
        <w:t>执行，《所需</w:t>
      </w:r>
      <w:r>
        <w:rPr>
          <w:rFonts w:hint="eastAsia" w:ascii="Times New Roman" w:hAnsi="Times New Roman" w:eastAsia="宋体" w:cs="Times New Roman"/>
          <w:lang w:val="en-US" w:eastAsia="zh-CN"/>
        </w:rPr>
        <w:t>服务</w:t>
      </w:r>
      <w:r>
        <w:rPr>
          <w:rFonts w:hint="eastAsia" w:ascii="Times New Roman" w:hAnsi="Times New Roman" w:eastAsia="宋体" w:cs="Times New Roman"/>
        </w:rPr>
        <w:t>清单》中未列明的单价，由甲乙双方协商确定。</w:t>
      </w:r>
    </w:p>
    <w:p w14:paraId="077E25DF">
      <w:pPr>
        <w:pStyle w:val="68"/>
        <w:spacing w:line="360" w:lineRule="auto"/>
        <w:ind w:firstLine="480"/>
        <w:rPr>
          <w:rFonts w:hint="eastAsia" w:ascii="Times New Roman" w:hAnsi="Times New Roman" w:eastAsia="宋体" w:cs="Times New Roman"/>
          <w:lang w:eastAsia="zh-CN"/>
        </w:rPr>
      </w:pPr>
      <w:r>
        <w:rPr>
          <w:rFonts w:hint="eastAsia" w:ascii="Times New Roman" w:hAnsi="Times New Roman" w:eastAsia="宋体" w:cs="Times New Roman"/>
          <w:lang w:eastAsia="zh-CN"/>
        </w:rPr>
        <w:t>调价机制：若服务期间设备配置或环境发生重大变化，双方可协商调整服务内容与费用（提供相关证明材料）。</w:t>
      </w:r>
    </w:p>
    <w:p w14:paraId="3BE103E7">
      <w:pPr>
        <w:pStyle w:val="68"/>
        <w:spacing w:line="360" w:lineRule="auto"/>
        <w:ind w:firstLine="480"/>
        <w:rPr>
          <w:rFonts w:hint="eastAsia" w:ascii="Times New Roman" w:hAnsi="Times New Roman" w:eastAsia="宋体" w:cs="Times New Roman"/>
          <w:u w:val="none"/>
          <w:lang w:eastAsia="zh-CN"/>
        </w:rPr>
      </w:pPr>
      <w:r>
        <w:rPr>
          <w:rFonts w:hint="eastAsia" w:ascii="Times New Roman" w:hAnsi="Times New Roman" w:eastAsia="宋体" w:cs="Times New Roman"/>
          <w:lang w:val="en-US" w:eastAsia="zh-CN"/>
        </w:rPr>
        <w:t>1.3</w:t>
      </w:r>
      <w:r>
        <w:rPr>
          <w:rFonts w:hint="eastAsia" w:ascii="Times New Roman" w:hAnsi="Times New Roman" w:eastAsia="宋体" w:cs="Times New Roman"/>
          <w:u w:val="none"/>
          <w:lang w:eastAsia="zh-CN"/>
        </w:rPr>
        <w:t>服务要求：包含除锈、底漆、中漆、面漆、人工、登高作业车、吊车、包工包料；需考虑配电间正常运行的约束条件，作业需与业主方运行部门紧密配合。</w:t>
      </w:r>
    </w:p>
    <w:p w14:paraId="1402ED2D">
      <w:pPr>
        <w:pStyle w:val="68"/>
        <w:spacing w:line="360" w:lineRule="auto"/>
        <w:ind w:firstLine="480"/>
        <w:rPr>
          <w:rFonts w:hint="eastAsia" w:ascii="Times New Roman" w:hAnsi="Times New Roman" w:eastAsia="宋体" w:cs="Times New Roman"/>
          <w:u w:val="none"/>
          <w:lang w:val="en-US" w:eastAsia="zh-CN"/>
        </w:rPr>
      </w:pPr>
      <w:r>
        <w:rPr>
          <w:rFonts w:hint="eastAsia" w:ascii="Times New Roman" w:hAnsi="Times New Roman" w:eastAsia="宋体" w:cs="Times New Roman"/>
          <w:u w:val="none"/>
          <w:lang w:val="en-US" w:eastAsia="zh-CN"/>
        </w:rPr>
        <w:t>1.4项目地点：【广东省汕头市甲方指定地点】</w:t>
      </w:r>
    </w:p>
    <w:p w14:paraId="25DD0A86">
      <w:pPr>
        <w:pStyle w:val="68"/>
        <w:spacing w:line="360" w:lineRule="auto"/>
        <w:ind w:firstLine="480"/>
        <w:rPr>
          <w:rFonts w:hint="default" w:ascii="Times New Roman" w:hAnsi="Times New Roman" w:eastAsia="宋体" w:cs="Times New Roman"/>
          <w:u w:val="none"/>
          <w:lang w:val="en-US" w:eastAsia="zh-CN"/>
        </w:rPr>
      </w:pPr>
      <w:r>
        <w:rPr>
          <w:rFonts w:hint="eastAsia" w:cs="Times New Roman"/>
          <w:u w:val="none"/>
          <w:lang w:val="en-US" w:eastAsia="zh-CN"/>
        </w:rPr>
        <w:t>1.5服务期：乙方接到甲方通知后15个日历天内完成服务。</w:t>
      </w:r>
    </w:p>
    <w:p w14:paraId="688EE2B8">
      <w:pPr>
        <w:keepNext/>
        <w:keepLines/>
        <w:numPr>
          <w:ilvl w:val="0"/>
          <w:numId w:val="0"/>
        </w:numPr>
        <w:spacing w:before="260" w:after="78" w:line="415" w:lineRule="auto"/>
        <w:ind w:left="420" w:leftChars="0"/>
        <w:outlineLvl w:val="2"/>
        <w:rPr>
          <w:rFonts w:hint="eastAsia" w:ascii="Times New Roman" w:hAnsi="Times New Roman" w:eastAsia="宋体" w:cs="Times New Roman"/>
          <w:b/>
          <w:bCs/>
          <w:sz w:val="32"/>
          <w:szCs w:val="32"/>
          <w:lang w:val="en-US" w:eastAsia="zh-CN"/>
        </w:rPr>
      </w:pPr>
      <w:r>
        <w:rPr>
          <w:rFonts w:hint="eastAsia" w:ascii="Times New Roman" w:hAnsi="Times New Roman" w:eastAsia="宋体" w:cs="Times New Roman"/>
          <w:b/>
          <w:bCs/>
          <w:sz w:val="32"/>
          <w:szCs w:val="32"/>
          <w:lang w:val="en-US" w:eastAsia="zh-CN"/>
        </w:rPr>
        <w:t>二、合同期限</w:t>
      </w:r>
      <w:bookmarkEnd w:id="18"/>
    </w:p>
    <w:p w14:paraId="6BB345A9">
      <w:pPr>
        <w:keepNext w:val="0"/>
        <w:keepLines w:val="0"/>
        <w:pageBreakBefore w:val="0"/>
        <w:widowControl w:val="0"/>
        <w:numPr>
          <w:ilvl w:val="0"/>
          <w:numId w:val="0"/>
        </w:numPr>
        <w:kinsoku w:val="0"/>
        <w:wordWrap w:val="0"/>
        <w:overflowPunct/>
        <w:topLinePunct w:val="0"/>
        <w:autoSpaceDE/>
        <w:autoSpaceDN/>
        <w:bidi w:val="0"/>
        <w:adjustRightInd/>
        <w:snapToGrid/>
        <w:spacing w:afterLines="0" w:line="360" w:lineRule="auto"/>
        <w:ind w:leftChars="0" w:firstLine="480" w:firstLineChars="200"/>
        <w:textAlignment w:val="auto"/>
        <w:rPr>
          <w:rFonts w:hint="eastAsia" w:ascii="Times New Roman" w:hAnsi="Times New Roman" w:eastAsia="宋体" w:cs="Times New Roman"/>
          <w:sz w:val="24"/>
          <w:lang w:val="en-US" w:eastAsia="zh-Hans"/>
        </w:rPr>
      </w:pPr>
      <w:r>
        <w:rPr>
          <w:rFonts w:hint="eastAsia" w:ascii="Times New Roman" w:hAnsi="Times New Roman" w:eastAsia="宋体" w:cs="Times New Roman"/>
          <w:sz w:val="24"/>
          <w:lang w:val="en-US" w:eastAsia="zh-CN"/>
        </w:rPr>
        <w:t>2.1自合同签订之日起至【2026】年【4】月【30】日止。合同期内，甲方有权随时终止合同，乙方不得因合同终止或未能续签向甲方主张赔偿、补偿及其他任何法律责任。</w:t>
      </w:r>
    </w:p>
    <w:p w14:paraId="3000EA0B">
      <w:pPr>
        <w:keepNext w:val="0"/>
        <w:keepLines w:val="0"/>
        <w:pageBreakBefore w:val="0"/>
        <w:widowControl w:val="0"/>
        <w:numPr>
          <w:ilvl w:val="0"/>
          <w:numId w:val="0"/>
        </w:numPr>
        <w:kinsoku w:val="0"/>
        <w:wordWrap w:val="0"/>
        <w:overflowPunct/>
        <w:topLinePunct w:val="0"/>
        <w:autoSpaceDE/>
        <w:autoSpaceDN/>
        <w:bidi w:val="0"/>
        <w:adjustRightInd/>
        <w:snapToGrid/>
        <w:spacing w:afterLines="0" w:line="360" w:lineRule="auto"/>
        <w:ind w:leftChars="0" w:firstLine="480" w:firstLineChars="200"/>
        <w:textAlignment w:val="auto"/>
        <w:rPr>
          <w:rFonts w:hint="eastAsia" w:ascii="Times New Roman" w:hAnsi="Times New Roman" w:eastAsia="宋体" w:cs="Times New Roman"/>
          <w:sz w:val="24"/>
          <w:lang w:eastAsia="zh-Hans"/>
        </w:rPr>
      </w:pPr>
      <w:r>
        <w:rPr>
          <w:rFonts w:hint="eastAsia" w:ascii="Times New Roman" w:hAnsi="Times New Roman" w:eastAsia="宋体" w:cs="Times New Roman"/>
          <w:sz w:val="24"/>
          <w:lang w:val="en-US" w:eastAsia="zh-CN"/>
        </w:rPr>
        <w:t>2.2合同期限届满，尚未履行完毕的服务继续履行，合同期限顺延至服务履行完毕，但在顺延期间不再继续采购。</w:t>
      </w:r>
    </w:p>
    <w:p w14:paraId="4019C2CC">
      <w:pPr>
        <w:keepNext/>
        <w:keepLines/>
        <w:numPr>
          <w:ilvl w:val="0"/>
          <w:numId w:val="0"/>
        </w:numPr>
        <w:spacing w:before="260" w:after="78" w:line="415" w:lineRule="auto"/>
        <w:ind w:left="420" w:leftChars="0"/>
        <w:outlineLvl w:val="2"/>
        <w:rPr>
          <w:rFonts w:ascii="Times New Roman" w:hAnsi="Times New Roman" w:eastAsia="宋体" w:cs="Times New Roman"/>
          <w:b/>
          <w:bCs/>
          <w:sz w:val="32"/>
          <w:szCs w:val="32"/>
        </w:rPr>
      </w:pPr>
      <w:r>
        <w:rPr>
          <w:rFonts w:hint="eastAsia" w:ascii="Times New Roman" w:hAnsi="Times New Roman" w:eastAsia="宋体" w:cs="Times New Roman"/>
          <w:b/>
          <w:bCs/>
          <w:sz w:val="32"/>
          <w:szCs w:val="32"/>
          <w:lang w:val="en-US" w:eastAsia="zh-CN"/>
        </w:rPr>
        <w:t>三、</w:t>
      </w:r>
      <w:r>
        <w:rPr>
          <w:rFonts w:hint="eastAsia" w:ascii="Times New Roman" w:hAnsi="Times New Roman" w:eastAsia="宋体" w:cs="Times New Roman"/>
          <w:b/>
          <w:bCs/>
          <w:sz w:val="32"/>
          <w:szCs w:val="32"/>
        </w:rPr>
        <w:t>采购价款支付</w:t>
      </w:r>
    </w:p>
    <w:p w14:paraId="680CF1A2">
      <w:pPr>
        <w:tabs>
          <w:tab w:val="center" w:pos="4153"/>
        </w:tabs>
        <w:spacing w:after="78" w:line="360" w:lineRule="auto"/>
        <w:ind w:firstLine="561"/>
        <w:rPr>
          <w:rFonts w:hint="eastAsia" w:ascii="Times New Roman" w:hAnsi="Times New Roman" w:eastAsia="宋体" w:cs="Times New Roman"/>
          <w:sz w:val="24"/>
          <w:highlight w:val="yellow"/>
          <w:lang w:val="en-US" w:eastAsia="zh-CN"/>
        </w:rPr>
      </w:pPr>
      <w:r>
        <w:rPr>
          <w:rFonts w:hint="eastAsia" w:ascii="Times New Roman" w:hAnsi="Times New Roman" w:eastAsia="宋体" w:cs="Times New Roman"/>
          <w:sz w:val="24"/>
          <w:lang w:val="en-US" w:eastAsia="zh-CN"/>
        </w:rPr>
        <w:t>3.</w:t>
      </w:r>
      <w:r>
        <w:rPr>
          <w:rFonts w:hint="eastAsia" w:ascii="Times New Roman" w:hAnsi="Times New Roman" w:eastAsia="宋体" w:cs="Times New Roman"/>
          <w:sz w:val="24"/>
          <w:lang w:eastAsia="zh-Hans"/>
        </w:rPr>
        <w:t>1</w:t>
      </w:r>
      <w:r>
        <w:rPr>
          <w:rFonts w:hint="eastAsia" w:ascii="Times New Roman" w:hAnsi="Times New Roman" w:eastAsia="宋体" w:cs="Times New Roman"/>
          <w:sz w:val="24"/>
          <w:highlight w:val="none"/>
          <w:lang w:val="en-US" w:eastAsia="zh-CN"/>
        </w:rPr>
        <w:t>付款方式</w:t>
      </w:r>
    </w:p>
    <w:p w14:paraId="4988B2F0">
      <w:pPr>
        <w:tabs>
          <w:tab w:val="center" w:pos="4153"/>
        </w:tabs>
        <w:spacing w:after="78" w:line="360" w:lineRule="auto"/>
        <w:ind w:firstLine="561"/>
        <w:rPr>
          <w:rFonts w:hint="eastAsia" w:ascii="Times New Roman" w:hAnsi="Times New Roman" w:eastAsia="宋体" w:cs="Times New Roman"/>
          <w:sz w:val="24"/>
          <w:lang w:eastAsia="zh-Hans"/>
        </w:rPr>
      </w:pPr>
      <w:r>
        <w:rPr>
          <w:rFonts w:hint="eastAsia" w:ascii="Times New Roman" w:hAnsi="Times New Roman" w:eastAsia="宋体" w:cs="Times New Roman"/>
          <w:sz w:val="24"/>
          <w:lang w:val="en-US" w:eastAsia="zh-CN"/>
        </w:rPr>
        <w:t>3.1.1</w:t>
      </w:r>
      <w:r>
        <w:rPr>
          <w:rFonts w:hint="default" w:ascii="Times New Roman" w:hAnsi="Times New Roman"/>
          <w:sz w:val="24"/>
          <w:lang w:eastAsia="zh-Hans"/>
        </w:rPr>
        <w:t>脱水车间管道防腐刷漆</w:t>
      </w:r>
      <w:r>
        <w:rPr>
          <w:rFonts w:hint="eastAsia" w:ascii="Times New Roman" w:hAnsi="Times New Roman" w:eastAsia="宋体" w:cs="Times New Roman"/>
          <w:sz w:val="24"/>
          <w:lang w:eastAsia="zh-Hans"/>
        </w:rPr>
        <w:t>服务完工验收合格，乙方向甲方提交付款申请材料及增值税专用发票，甲方审核通过后支付采购价款的【</w:t>
      </w:r>
      <w:r>
        <w:rPr>
          <w:rFonts w:hint="eastAsia" w:ascii="Times New Roman" w:hAnsi="Times New Roman" w:cs="Times New Roman"/>
          <w:sz w:val="24"/>
          <w:lang w:val="en-US" w:eastAsia="zh-CN"/>
        </w:rPr>
        <w:t>100</w:t>
      </w:r>
      <w:r>
        <w:rPr>
          <w:rFonts w:hint="eastAsia" w:ascii="Times New Roman" w:hAnsi="Times New Roman" w:eastAsia="宋体" w:cs="Times New Roman"/>
          <w:sz w:val="24"/>
          <w:lang w:eastAsia="zh-Hans"/>
        </w:rPr>
        <w:t>】%作为</w:t>
      </w:r>
      <w:r>
        <w:rPr>
          <w:rFonts w:hint="eastAsia" w:ascii="Times New Roman" w:hAnsi="Times New Roman" w:cs="Times New Roman"/>
          <w:sz w:val="24"/>
          <w:lang w:val="en-US" w:eastAsia="zh-CN"/>
        </w:rPr>
        <w:t>服务费用</w:t>
      </w:r>
      <w:r>
        <w:rPr>
          <w:rFonts w:hint="eastAsia" w:ascii="Times New Roman" w:hAnsi="Times New Roman" w:eastAsia="宋体" w:cs="Times New Roman"/>
          <w:sz w:val="24"/>
          <w:lang w:eastAsia="zh-Hans"/>
        </w:rPr>
        <w:t>。</w:t>
      </w:r>
    </w:p>
    <w:p w14:paraId="45475F46">
      <w:pPr>
        <w:tabs>
          <w:tab w:val="center" w:pos="4153"/>
        </w:tabs>
        <w:spacing w:after="78" w:line="360" w:lineRule="auto"/>
        <w:ind w:firstLine="561"/>
        <w:rPr>
          <w:rFonts w:hint="eastAsia" w:ascii="Times New Roman" w:hAnsi="Times New Roman" w:eastAsia="宋体" w:cs="Times New Roman"/>
          <w:sz w:val="24"/>
          <w:u w:val="none"/>
          <w:lang w:val="en-US" w:eastAsia="zh-CN"/>
        </w:rPr>
      </w:pPr>
      <w:r>
        <w:rPr>
          <w:rFonts w:hint="eastAsia" w:ascii="Times New Roman" w:hAnsi="Times New Roman" w:eastAsia="宋体" w:cs="Times New Roman"/>
          <w:sz w:val="24"/>
          <w:lang w:val="en-US" w:eastAsia="zh-CN"/>
        </w:rPr>
        <w:t>3.1.2</w:t>
      </w:r>
      <w:r>
        <w:rPr>
          <w:rFonts w:hint="eastAsia" w:ascii="Times New Roman" w:hAnsi="Times New Roman" w:eastAsia="宋体" w:cs="Times New Roman"/>
          <w:sz w:val="24"/>
        </w:rPr>
        <w:t>乙方申请付款时须按甲方规定的形式提交付款申请、经双方审核无误的验收单与等额合法增值税专用发票一同交甲方项目管理人员，由甲方项目管理人员复核签字后，按甲方相关流程申请支付。乙方未按相关要求和流程办理的，甲方有权拒绝支付，并且不承担逾期付款的违约责任，由此引起的后果由乙方承担。</w:t>
      </w:r>
    </w:p>
    <w:p w14:paraId="1C21717A">
      <w:pPr>
        <w:tabs>
          <w:tab w:val="center" w:pos="4153"/>
        </w:tabs>
        <w:spacing w:after="78" w:line="360" w:lineRule="auto"/>
        <w:ind w:firstLine="561"/>
        <w:rPr>
          <w:rFonts w:hint="eastAsia" w:ascii="Times New Roman" w:hAnsi="Times New Roman" w:eastAsia="宋体" w:cs="Times New Roman"/>
          <w:sz w:val="24"/>
          <w:u w:val="none"/>
          <w:lang w:val="en-US" w:eastAsia="zh-CN"/>
        </w:rPr>
      </w:pPr>
      <w:r>
        <w:rPr>
          <w:rFonts w:hint="eastAsia" w:ascii="Times New Roman" w:hAnsi="Times New Roman" w:eastAsia="宋体" w:cs="Times New Roman"/>
          <w:sz w:val="24"/>
          <w:u w:val="none"/>
          <w:lang w:val="en-US" w:eastAsia="zh-CN"/>
        </w:rPr>
        <w:t>3.2本合同所称的“采购价款”：指第1.1条项下每批次采购服务的价款。</w:t>
      </w:r>
    </w:p>
    <w:p w14:paraId="3F570E91">
      <w:pPr>
        <w:tabs>
          <w:tab w:val="center" w:pos="4153"/>
        </w:tabs>
        <w:spacing w:after="78" w:line="360" w:lineRule="auto"/>
        <w:ind w:firstLine="561"/>
        <w:rPr>
          <w:rFonts w:hint="eastAsia" w:ascii="Times New Roman" w:hAnsi="Times New Roman" w:eastAsia="宋体" w:cs="Times New Roman"/>
          <w:sz w:val="24"/>
          <w:u w:val="none"/>
          <w:lang w:val="en-US" w:eastAsia="zh-CN"/>
        </w:rPr>
      </w:pPr>
      <w:r>
        <w:rPr>
          <w:rFonts w:hint="eastAsia" w:ascii="Times New Roman" w:hAnsi="Times New Roman" w:eastAsia="宋体" w:cs="Times New Roman"/>
          <w:sz w:val="24"/>
          <w:u w:val="none"/>
          <w:lang w:val="en-US" w:eastAsia="zh-CN"/>
        </w:rPr>
        <w:t>3.3乙方收款账户</w:t>
      </w:r>
    </w:p>
    <w:p w14:paraId="07795E6A">
      <w:pPr>
        <w:tabs>
          <w:tab w:val="center" w:pos="4153"/>
        </w:tabs>
        <w:spacing w:after="78" w:line="360" w:lineRule="auto"/>
        <w:ind w:firstLine="561"/>
        <w:rPr>
          <w:rFonts w:hint="eastAsia" w:ascii="Times New Roman" w:hAnsi="Times New Roman" w:eastAsia="宋体" w:cs="Times New Roman"/>
          <w:sz w:val="24"/>
          <w:u w:val="none"/>
          <w:lang w:val="en-US" w:eastAsia="zh-CN"/>
        </w:rPr>
      </w:pPr>
      <w:r>
        <w:rPr>
          <w:rFonts w:hint="eastAsia" w:ascii="Times New Roman" w:hAnsi="Times New Roman" w:eastAsia="宋体" w:cs="Times New Roman"/>
          <w:sz w:val="24"/>
          <w:u w:val="none"/>
          <w:lang w:val="en-US" w:eastAsia="zh-CN"/>
        </w:rPr>
        <w:t>开户银行：【      】</w:t>
      </w:r>
    </w:p>
    <w:p w14:paraId="550C9EF3">
      <w:pPr>
        <w:tabs>
          <w:tab w:val="center" w:pos="4153"/>
        </w:tabs>
        <w:spacing w:after="78" w:line="360" w:lineRule="auto"/>
        <w:ind w:firstLine="561"/>
        <w:rPr>
          <w:rFonts w:hint="eastAsia" w:ascii="Times New Roman" w:hAnsi="Times New Roman" w:eastAsia="宋体" w:cs="Times New Roman"/>
          <w:sz w:val="24"/>
          <w:u w:val="none"/>
          <w:lang w:val="en-US" w:eastAsia="zh-CN"/>
        </w:rPr>
      </w:pPr>
      <w:r>
        <w:rPr>
          <w:rFonts w:hint="eastAsia" w:ascii="Times New Roman" w:hAnsi="Times New Roman" w:eastAsia="宋体" w:cs="Times New Roman"/>
          <w:sz w:val="24"/>
          <w:u w:val="none"/>
          <w:lang w:val="en-US" w:eastAsia="zh-CN"/>
        </w:rPr>
        <w:t>户    名：【      】</w:t>
      </w:r>
    </w:p>
    <w:p w14:paraId="6696C4CC">
      <w:pPr>
        <w:tabs>
          <w:tab w:val="center" w:pos="4153"/>
        </w:tabs>
        <w:spacing w:after="78" w:line="360" w:lineRule="auto"/>
        <w:ind w:firstLine="561"/>
        <w:rPr>
          <w:rFonts w:hint="eastAsia" w:ascii="Times New Roman" w:hAnsi="Times New Roman" w:eastAsia="宋体" w:cs="Times New Roman"/>
          <w:sz w:val="24"/>
          <w:u w:val="none"/>
          <w:lang w:val="en-US" w:eastAsia="zh-CN"/>
        </w:rPr>
      </w:pPr>
      <w:r>
        <w:rPr>
          <w:rFonts w:hint="eastAsia" w:ascii="Times New Roman" w:hAnsi="Times New Roman" w:eastAsia="宋体" w:cs="Times New Roman"/>
          <w:sz w:val="24"/>
          <w:u w:val="none"/>
          <w:lang w:val="en-US" w:eastAsia="zh-CN"/>
        </w:rPr>
        <w:t>账    号：【      】</w:t>
      </w:r>
    </w:p>
    <w:p w14:paraId="0C27534E">
      <w:pPr>
        <w:numPr>
          <w:ilvl w:val="0"/>
          <w:numId w:val="0"/>
        </w:numPr>
        <w:spacing w:after="78" w:line="360" w:lineRule="auto"/>
        <w:ind w:firstLine="480" w:firstLineChars="200"/>
        <w:rPr>
          <w:rFonts w:hint="eastAsia" w:ascii="Times New Roman" w:hAnsi="Times New Roman" w:eastAsia="宋体" w:cs="Times New Roman"/>
          <w:sz w:val="24"/>
          <w:u w:val="none"/>
          <w:lang w:val="en-US" w:eastAsia="zh-CN"/>
        </w:rPr>
      </w:pPr>
      <w:r>
        <w:rPr>
          <w:rFonts w:hint="eastAsia" w:ascii="Times New Roman" w:hAnsi="Times New Roman" w:eastAsia="宋体" w:cs="Times New Roman"/>
          <w:sz w:val="24"/>
          <w:u w:val="none"/>
          <w:lang w:val="en-US" w:eastAsia="zh-CN"/>
        </w:rPr>
        <w:t>3.4本合同3.1条约定的“付款申请材料”包括请款申请表（请款申请表的内容、格式，以甲方的要求为准）、税率为【  】%的增值税专用发票、达到付款条件的证明材料（如经由双方签字确认的验收文件等）。乙方未提供付款申请材料的，付款时间相应顺延，甲方无需承担逾期付款的违约责任。</w:t>
      </w:r>
    </w:p>
    <w:p w14:paraId="291880F2">
      <w:pPr>
        <w:pStyle w:val="4"/>
        <w:spacing w:before="156" w:beforeLines="50" w:after="156" w:afterLines="50"/>
        <w:ind w:left="1020" w:leftChars="200" w:hanging="600"/>
        <w:jc w:val="left"/>
        <w:rPr>
          <w:rFonts w:hint="eastAsia" w:ascii="Times New Roman" w:hAnsi="Times New Roman" w:eastAsia="宋体" w:cs="Times New Roman"/>
          <w:color w:val="000000"/>
          <w:szCs w:val="24"/>
        </w:rPr>
      </w:pPr>
      <w:bookmarkStart w:id="19" w:name="_Toc201401646"/>
      <w:bookmarkStart w:id="20" w:name="_Toc201719106"/>
      <w:bookmarkStart w:id="21" w:name="_Toc201743102"/>
      <w:bookmarkStart w:id="22" w:name="_Toc199215766"/>
      <w:bookmarkStart w:id="23" w:name="_Toc199215934"/>
      <w:bookmarkStart w:id="24" w:name="_Toc201742847"/>
      <w:bookmarkStart w:id="25" w:name="_Toc199213731"/>
      <w:bookmarkStart w:id="26" w:name="_Toc201997930"/>
      <w:r>
        <w:rPr>
          <w:rFonts w:ascii="Times New Roman" w:hAnsi="Times New Roman" w:eastAsia="宋体" w:cs="Times New Roman"/>
          <w:color w:val="000000"/>
          <w:szCs w:val="24"/>
          <w:lang w:eastAsia="zh-Hans"/>
        </w:rPr>
        <w:t>四</w:t>
      </w:r>
      <w:r>
        <w:rPr>
          <w:rFonts w:hint="eastAsia" w:ascii="Times New Roman" w:hAnsi="Times New Roman" w:eastAsia="宋体" w:cs="Times New Roman"/>
          <w:color w:val="000000"/>
          <w:szCs w:val="24"/>
        </w:rPr>
        <w:t>、项目负责人</w:t>
      </w:r>
    </w:p>
    <w:p w14:paraId="4CDF692C">
      <w:pPr>
        <w:spacing w:after="78"/>
        <w:ind w:firstLine="560"/>
        <w:rPr>
          <w:rFonts w:ascii="Times New Roman" w:hAnsi="Times New Roman" w:eastAsia="宋体" w:cs="Times New Roman"/>
          <w:sz w:val="24"/>
          <w:lang w:eastAsia="zh-Hans"/>
        </w:rPr>
      </w:pPr>
      <w:bookmarkStart w:id="27" w:name="_Hlk129711087"/>
      <w:r>
        <w:rPr>
          <w:rFonts w:hint="eastAsia" w:ascii="Times New Roman" w:hAnsi="Times New Roman" w:eastAsia="宋体" w:cs="Times New Roman"/>
          <w:sz w:val="24"/>
        </w:rPr>
        <w:t>4</w:t>
      </w:r>
      <w:r>
        <w:rPr>
          <w:rFonts w:hint="eastAsia" w:ascii="Times New Roman" w:hAnsi="Times New Roman" w:eastAsia="宋体" w:cs="Times New Roman"/>
          <w:sz w:val="24"/>
          <w:lang w:eastAsia="zh-Hans"/>
        </w:rPr>
        <w:t>.1双方确定如下项目负责人：</w:t>
      </w:r>
    </w:p>
    <w:p w14:paraId="31D28A16">
      <w:pPr>
        <w:spacing w:after="78"/>
        <w:ind w:firstLine="560"/>
        <w:rPr>
          <w:rFonts w:ascii="Times New Roman" w:hAnsi="Times New Roman" w:eastAsia="宋体" w:cs="Times New Roman"/>
          <w:sz w:val="24"/>
          <w:lang w:eastAsia="zh-Hans"/>
        </w:rPr>
      </w:pPr>
      <w:r>
        <w:rPr>
          <w:rFonts w:hint="eastAsia" w:ascii="Times New Roman" w:hAnsi="Times New Roman" w:eastAsia="宋体" w:cs="Times New Roman"/>
          <w:sz w:val="24"/>
        </w:rPr>
        <w:t>4</w:t>
      </w:r>
      <w:r>
        <w:rPr>
          <w:rFonts w:hint="eastAsia" w:ascii="Times New Roman" w:hAnsi="Times New Roman" w:eastAsia="宋体" w:cs="Times New Roman"/>
          <w:sz w:val="24"/>
          <w:lang w:eastAsia="zh-Hans"/>
        </w:rPr>
        <w:t>.1.1甲方</w:t>
      </w:r>
    </w:p>
    <w:p w14:paraId="7508444F">
      <w:pPr>
        <w:spacing w:after="78"/>
        <w:ind w:firstLine="560"/>
        <w:rPr>
          <w:rFonts w:ascii="Times New Roman" w:hAnsi="Times New Roman" w:eastAsia="宋体" w:cs="Times New Roman"/>
          <w:sz w:val="24"/>
          <w:lang w:eastAsia="zh-Hans"/>
        </w:rPr>
      </w:pPr>
      <w:r>
        <w:rPr>
          <w:rFonts w:hint="eastAsia" w:ascii="Times New Roman" w:hAnsi="Times New Roman" w:eastAsia="宋体" w:cs="Times New Roman"/>
          <w:sz w:val="24"/>
          <w:lang w:eastAsia="zh-Hans"/>
        </w:rPr>
        <w:t xml:space="preserve">负责人姓名：【      】 </w:t>
      </w:r>
    </w:p>
    <w:p w14:paraId="59316E21">
      <w:pPr>
        <w:spacing w:after="78"/>
        <w:ind w:firstLine="560"/>
        <w:rPr>
          <w:rFonts w:ascii="Times New Roman" w:hAnsi="Times New Roman" w:eastAsia="宋体" w:cs="Times New Roman"/>
          <w:sz w:val="24"/>
          <w:lang w:eastAsia="zh-Hans"/>
        </w:rPr>
      </w:pPr>
      <w:r>
        <w:rPr>
          <w:rFonts w:hint="eastAsia" w:ascii="Times New Roman" w:hAnsi="Times New Roman" w:eastAsia="宋体" w:cs="Times New Roman"/>
          <w:sz w:val="24"/>
          <w:lang w:eastAsia="zh-Hans"/>
        </w:rPr>
        <w:t xml:space="preserve">联系方式：【      】  </w:t>
      </w:r>
    </w:p>
    <w:p w14:paraId="585AC353">
      <w:pPr>
        <w:spacing w:after="78"/>
        <w:ind w:firstLine="560"/>
        <w:rPr>
          <w:rFonts w:ascii="Times New Roman" w:hAnsi="Times New Roman" w:eastAsia="宋体" w:cs="Times New Roman"/>
          <w:sz w:val="24"/>
          <w:lang w:eastAsia="zh-Hans"/>
        </w:rPr>
      </w:pPr>
      <w:r>
        <w:rPr>
          <w:rFonts w:hint="eastAsia" w:ascii="Times New Roman" w:hAnsi="Times New Roman" w:eastAsia="宋体" w:cs="Times New Roman"/>
          <w:sz w:val="24"/>
        </w:rPr>
        <w:t>4</w:t>
      </w:r>
      <w:r>
        <w:rPr>
          <w:rFonts w:hint="eastAsia" w:ascii="Times New Roman" w:hAnsi="Times New Roman" w:eastAsia="宋体" w:cs="Times New Roman"/>
          <w:sz w:val="24"/>
          <w:lang w:eastAsia="zh-Hans"/>
        </w:rPr>
        <w:t>.1.2乙方</w:t>
      </w:r>
    </w:p>
    <w:p w14:paraId="2D04311A">
      <w:pPr>
        <w:spacing w:after="78"/>
        <w:ind w:firstLine="560"/>
        <w:rPr>
          <w:rFonts w:ascii="Times New Roman" w:hAnsi="Times New Roman" w:eastAsia="宋体" w:cs="Times New Roman"/>
          <w:sz w:val="24"/>
          <w:lang w:eastAsia="zh-Hans"/>
        </w:rPr>
      </w:pPr>
      <w:r>
        <w:rPr>
          <w:rFonts w:hint="eastAsia" w:ascii="Times New Roman" w:hAnsi="Times New Roman" w:eastAsia="宋体" w:cs="Times New Roman"/>
          <w:sz w:val="24"/>
          <w:lang w:eastAsia="zh-Hans"/>
        </w:rPr>
        <w:t xml:space="preserve">负责人姓名：【      】    </w:t>
      </w:r>
    </w:p>
    <w:p w14:paraId="14DC8625">
      <w:pPr>
        <w:spacing w:after="78"/>
        <w:ind w:firstLine="560"/>
        <w:rPr>
          <w:rFonts w:ascii="Times New Roman" w:hAnsi="Times New Roman" w:eastAsia="宋体" w:cs="Times New Roman"/>
          <w:sz w:val="24"/>
          <w:lang w:eastAsia="zh-Hans"/>
        </w:rPr>
      </w:pPr>
      <w:r>
        <w:rPr>
          <w:rFonts w:hint="eastAsia" w:ascii="Times New Roman" w:hAnsi="Times New Roman" w:eastAsia="宋体" w:cs="Times New Roman"/>
          <w:sz w:val="24"/>
          <w:lang w:eastAsia="zh-Hans"/>
        </w:rPr>
        <w:t xml:space="preserve">联系方式：【      】  </w:t>
      </w:r>
    </w:p>
    <w:p w14:paraId="6B12E8CB">
      <w:pPr>
        <w:spacing w:after="78"/>
        <w:ind w:firstLine="560"/>
        <w:rPr>
          <w:rFonts w:ascii="Times New Roman" w:hAnsi="Times New Roman" w:eastAsia="宋体" w:cs="Times New Roman"/>
          <w:sz w:val="24"/>
          <w:lang w:eastAsia="zh-Hans"/>
        </w:rPr>
      </w:pPr>
      <w:r>
        <w:rPr>
          <w:rFonts w:hint="eastAsia" w:ascii="Times New Roman" w:hAnsi="Times New Roman" w:eastAsia="宋体" w:cs="Times New Roman"/>
          <w:sz w:val="24"/>
        </w:rPr>
        <w:t>4</w:t>
      </w:r>
      <w:r>
        <w:rPr>
          <w:rFonts w:hint="eastAsia" w:ascii="Times New Roman" w:hAnsi="Times New Roman" w:eastAsia="宋体" w:cs="Times New Roman"/>
          <w:sz w:val="24"/>
          <w:lang w:eastAsia="zh-Hans"/>
        </w:rPr>
        <w:t>.2项目负责人的权限为：代表所属方接收/交付资料、物料；对工作成果进行验收。</w:t>
      </w:r>
    </w:p>
    <w:p w14:paraId="5D435748">
      <w:pPr>
        <w:spacing w:after="78"/>
        <w:ind w:firstLine="560"/>
        <w:rPr>
          <w:rFonts w:ascii="Times New Roman" w:hAnsi="Times New Roman" w:eastAsia="宋体" w:cs="Times New Roman"/>
          <w:lang w:eastAsia="zh-Hans"/>
        </w:rPr>
      </w:pPr>
      <w:r>
        <w:rPr>
          <w:rFonts w:hint="eastAsia" w:ascii="Times New Roman" w:hAnsi="Times New Roman" w:eastAsia="宋体" w:cs="Times New Roman"/>
          <w:sz w:val="24"/>
        </w:rPr>
        <w:t>4</w:t>
      </w:r>
      <w:r>
        <w:rPr>
          <w:rFonts w:hint="eastAsia" w:ascii="Times New Roman" w:hAnsi="Times New Roman" w:eastAsia="宋体" w:cs="Times New Roman"/>
          <w:sz w:val="24"/>
          <w:lang w:eastAsia="zh-Hans"/>
        </w:rPr>
        <w:t>.3任何一方变更项目负责人应以书面形式至少提前【</w:t>
      </w:r>
      <w:r>
        <w:rPr>
          <w:rFonts w:hint="eastAsia" w:ascii="Times New Roman" w:hAnsi="Times New Roman" w:eastAsia="宋体" w:cs="Times New Roman"/>
          <w:sz w:val="24"/>
          <w:lang w:val="en-US" w:eastAsia="zh-CN"/>
        </w:rPr>
        <w:t>3</w:t>
      </w:r>
      <w:r>
        <w:rPr>
          <w:rFonts w:hint="eastAsia" w:ascii="Times New Roman" w:hAnsi="Times New Roman" w:eastAsia="宋体" w:cs="Times New Roman"/>
          <w:sz w:val="24"/>
          <w:lang w:eastAsia="zh-Hans"/>
        </w:rPr>
        <w:t>】个工作日告知对方。</w:t>
      </w:r>
    </w:p>
    <w:bookmarkEnd w:id="27"/>
    <w:p w14:paraId="7B783B52">
      <w:pPr>
        <w:pStyle w:val="4"/>
        <w:spacing w:before="156" w:beforeLines="50" w:after="156" w:afterLines="50"/>
        <w:ind w:left="1020" w:leftChars="200" w:hanging="600"/>
        <w:jc w:val="left"/>
        <w:rPr>
          <w:rFonts w:hint="eastAsia" w:ascii="Times New Roman" w:hAnsi="Times New Roman" w:eastAsia="宋体" w:cs="Times New Roman"/>
          <w:color w:val="000000"/>
          <w:szCs w:val="24"/>
          <w:lang w:eastAsia="zh-Hans"/>
        </w:rPr>
      </w:pPr>
      <w:r>
        <w:rPr>
          <w:rFonts w:ascii="Times New Roman" w:hAnsi="Times New Roman" w:eastAsia="宋体" w:cs="Times New Roman"/>
          <w:color w:val="000000"/>
          <w:szCs w:val="24"/>
          <w:lang w:eastAsia="zh-Hans"/>
        </w:rPr>
        <w:t>五</w:t>
      </w:r>
      <w:r>
        <w:rPr>
          <w:rFonts w:hint="eastAsia" w:ascii="Times New Roman" w:hAnsi="Times New Roman" w:eastAsia="宋体" w:cs="Times New Roman"/>
          <w:color w:val="000000"/>
          <w:szCs w:val="24"/>
          <w:lang w:eastAsia="zh-Hans"/>
        </w:rPr>
        <w:t>、</w:t>
      </w:r>
      <w:bookmarkEnd w:id="19"/>
      <w:bookmarkEnd w:id="20"/>
      <w:bookmarkEnd w:id="21"/>
      <w:bookmarkEnd w:id="22"/>
      <w:bookmarkEnd w:id="23"/>
      <w:bookmarkEnd w:id="24"/>
      <w:bookmarkEnd w:id="25"/>
      <w:bookmarkEnd w:id="26"/>
      <w:r>
        <w:rPr>
          <w:rFonts w:hint="eastAsia" w:ascii="Times New Roman" w:hAnsi="Times New Roman" w:eastAsia="宋体" w:cs="Times New Roman"/>
          <w:color w:val="000000"/>
          <w:szCs w:val="24"/>
          <w:lang w:eastAsia="zh-Hans"/>
        </w:rPr>
        <w:t>服务要求</w:t>
      </w:r>
    </w:p>
    <w:p w14:paraId="296994A6">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5.1服务质量要求：安全、高效、服务态度好。</w:t>
      </w:r>
    </w:p>
    <w:p w14:paraId="52785E39">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5.2日常工作响应时间要求：甲方向乙方发出需求后，乙方必须在【</w:t>
      </w:r>
      <w:r>
        <w:rPr>
          <w:rFonts w:hint="default" w:ascii="Times New Roman" w:hAnsi="Times New Roman" w:eastAsia="宋体" w:cs="Times New Roman"/>
          <w:sz w:val="24"/>
          <w:lang w:val="en-US" w:eastAsia="zh-Hans"/>
        </w:rPr>
        <w:t>48</w:t>
      </w:r>
      <w:r>
        <w:rPr>
          <w:rFonts w:hint="eastAsia" w:ascii="Times New Roman" w:hAnsi="Times New Roman" w:eastAsia="宋体" w:cs="Times New Roman"/>
          <w:sz w:val="24"/>
        </w:rPr>
        <w:t>】小时工作时间内响应并进入工作状态。</w:t>
      </w:r>
    </w:p>
    <w:p w14:paraId="6EC39A34">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5.3整改要求：甲方向乙方提出的工作整改要求，乙方必须在【</w:t>
      </w:r>
      <w:r>
        <w:rPr>
          <w:rFonts w:hint="eastAsia" w:ascii="Times New Roman" w:hAnsi="Times New Roman" w:eastAsia="宋体" w:cs="Times New Roman"/>
          <w:sz w:val="24"/>
          <w:lang w:val="en-US" w:eastAsia="zh-CN"/>
        </w:rPr>
        <w:t>24</w:t>
      </w:r>
      <w:r>
        <w:rPr>
          <w:rFonts w:hint="eastAsia" w:ascii="Times New Roman" w:hAnsi="Times New Roman" w:eastAsia="宋体" w:cs="Times New Roman"/>
          <w:sz w:val="24"/>
        </w:rPr>
        <w:t>】小时内（工作时间内）提供解决方案。对于紧急的要求，必须立即做出反馈。</w:t>
      </w:r>
    </w:p>
    <w:p w14:paraId="60FFB380">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5.4安全生产要求：乙方及乙方人员应保障安全生产，防止人身、财产的各类事故发生。如甲方的工作指示存在事故风险，乙方有权且应予拒绝，不得仅以甲方指示作为乙方免责事由。</w:t>
      </w:r>
    </w:p>
    <w:p w14:paraId="4C962405">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5.5如因第三方的原因导致未能满足服务要求，仍视为乙方未能满足服务要求。</w:t>
      </w:r>
    </w:p>
    <w:p w14:paraId="36F0AA96">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5.6交接要求：无论何种原因双方合同解除或终止时，或者其他情况下甲方有要求时，乙方应根据甲方要求将甲方设备物资及相关资料、账号密码、工作文档等与甲方指定人员进行交接，使甲方可正常进行后续工作。无论双方是否有未结款项或其他争议，乙方可另行主张权利，不得作为拒绝交接的理由。</w:t>
      </w:r>
    </w:p>
    <w:p w14:paraId="49CCFD01">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5.7其他要求：包含除锈、底漆、中漆、面漆、人工、登高作业车、吊车、包工包料；需考虑配电间正常运行的约束条件，作业需与业主方运行部门紧密配合。</w:t>
      </w:r>
    </w:p>
    <w:p w14:paraId="5812F843">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5.7.1乙方的服务应尽量满足项目目的。</w:t>
      </w:r>
    </w:p>
    <w:p w14:paraId="6ACB0791">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5.7.2为满足本项目目的，甲方在履行过程中提出的要求且乙方能够达到的，乙方应予执行。</w:t>
      </w:r>
    </w:p>
    <w:p w14:paraId="09EE2EBB">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5.7.3除双方约定的以外，乙方的服务同时应满足法律法规要求，满足行业操作规范，达到该领域专业企业的水准。</w:t>
      </w:r>
    </w:p>
    <w:p w14:paraId="11836286">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5.7.4如乙方同时自营或为其他第三方经营同类业务，则乙方服务水准不得低于自营或为第三方经营的服务水准。</w:t>
      </w:r>
    </w:p>
    <w:p w14:paraId="53E64ED1">
      <w:pPr>
        <w:spacing w:after="78"/>
        <w:ind w:firstLine="560"/>
        <w:rPr>
          <w:rFonts w:ascii="Times New Roman" w:hAnsi="Times New Roman" w:eastAsia="宋体" w:cs="Times New Roman"/>
          <w:lang w:eastAsia="zh-Hans"/>
        </w:rPr>
      </w:pPr>
      <w:r>
        <w:rPr>
          <w:rFonts w:hint="eastAsia" w:ascii="Times New Roman" w:hAnsi="Times New Roman" w:eastAsia="宋体" w:cs="Times New Roman"/>
          <w:sz w:val="24"/>
        </w:rPr>
        <w:t>5.7.5双方约定或乙方承诺的其他要求</w:t>
      </w:r>
      <w:r>
        <w:rPr>
          <w:rFonts w:hint="eastAsia" w:ascii="Times New Roman" w:hAnsi="Times New Roman" w:eastAsia="宋体" w:cs="Times New Roman"/>
          <w:sz w:val="24"/>
          <w:lang w:eastAsia="zh-Hans"/>
        </w:rPr>
        <w:t>。</w:t>
      </w:r>
    </w:p>
    <w:p w14:paraId="456A9CE4">
      <w:pPr>
        <w:pStyle w:val="4"/>
        <w:spacing w:before="156" w:beforeLines="50" w:after="156" w:afterLines="50"/>
        <w:ind w:left="1020" w:leftChars="200" w:hanging="600"/>
        <w:jc w:val="left"/>
        <w:rPr>
          <w:rFonts w:hint="eastAsia" w:ascii="Times New Roman" w:hAnsi="Times New Roman" w:eastAsia="宋体" w:cs="Times New Roman"/>
          <w:color w:val="000000"/>
          <w:szCs w:val="24"/>
        </w:rPr>
      </w:pPr>
      <w:r>
        <w:rPr>
          <w:rFonts w:ascii="Times New Roman" w:hAnsi="Times New Roman" w:eastAsia="宋体" w:cs="Times New Roman"/>
          <w:color w:val="000000"/>
          <w:szCs w:val="24"/>
        </w:rPr>
        <w:t>六</w:t>
      </w:r>
      <w:r>
        <w:rPr>
          <w:rFonts w:hint="eastAsia" w:ascii="Times New Roman" w:hAnsi="Times New Roman" w:eastAsia="宋体" w:cs="Times New Roman"/>
          <w:color w:val="000000"/>
          <w:szCs w:val="24"/>
          <w:lang w:eastAsia="zh-Hans"/>
        </w:rPr>
        <w:t>、</w:t>
      </w:r>
      <w:r>
        <w:rPr>
          <w:rFonts w:hint="eastAsia" w:ascii="Times New Roman" w:hAnsi="Times New Roman" w:eastAsia="宋体" w:cs="Times New Roman"/>
          <w:color w:val="000000"/>
          <w:szCs w:val="24"/>
        </w:rPr>
        <w:t>甲方其他权利义务</w:t>
      </w:r>
    </w:p>
    <w:p w14:paraId="5A59BC86">
      <w:pPr>
        <w:spacing w:after="78"/>
        <w:ind w:firstLine="560"/>
        <w:rPr>
          <w:rFonts w:ascii="Times New Roman" w:hAnsi="Times New Roman" w:eastAsia="宋体" w:cs="Times New Roman"/>
          <w:sz w:val="24"/>
        </w:rPr>
      </w:pPr>
      <w:bookmarkStart w:id="28" w:name="_Hlk129711112"/>
      <w:r>
        <w:rPr>
          <w:rFonts w:hint="eastAsia" w:ascii="Times New Roman" w:hAnsi="Times New Roman" w:eastAsia="宋体" w:cs="Times New Roman"/>
          <w:sz w:val="24"/>
        </w:rPr>
        <w:t>6.1甲方有权随时对乙方的服务场所、工作设备、工作台账、日志及其他与乙方履行合同相关的材料等进行检查，并复制相关材料。但不得影响乙方的正常管理与经营。</w:t>
      </w:r>
    </w:p>
    <w:p w14:paraId="205DD20A">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6.2如乙方履行本合同过程中需与甲方的业主方配合的，甲方应负责协调乙方与甲方的业主方的工作。</w:t>
      </w:r>
    </w:p>
    <w:p w14:paraId="4A4F801B">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6.3甲方指定的负责人（具体负责人员在交易文件中确定）针对甲乙双方约定的专业业务要求，验收乙方人员的服务成果。</w:t>
      </w:r>
    </w:p>
    <w:p w14:paraId="3014A397">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6.4乙方派出到甲方的工作人员，如发生意外伤害、工伤、疾病等不可预料的突发事件等情况产生的责任、费用均由乙方承担，甲方在自身能力范围内应尽量及时处理事故抢救伤员，减小事故损失，并配合乙方做突发事件的调查。</w:t>
      </w:r>
      <w:bookmarkEnd w:id="28"/>
    </w:p>
    <w:p w14:paraId="22D4AC4E">
      <w:pPr>
        <w:pStyle w:val="4"/>
        <w:spacing w:before="156" w:beforeLines="50" w:after="156" w:afterLines="50"/>
        <w:ind w:left="1020" w:leftChars="200" w:hanging="600"/>
        <w:jc w:val="left"/>
        <w:rPr>
          <w:rFonts w:hint="eastAsia" w:ascii="Times New Roman" w:hAnsi="Times New Roman" w:eastAsia="宋体" w:cs="Times New Roman"/>
          <w:color w:val="000000"/>
          <w:szCs w:val="24"/>
        </w:rPr>
      </w:pPr>
      <w:bookmarkStart w:id="29" w:name="_Toc201719107"/>
      <w:bookmarkStart w:id="30" w:name="_Toc201401647"/>
      <w:bookmarkStart w:id="31" w:name="_Toc201742848"/>
      <w:bookmarkStart w:id="32" w:name="_Toc201997931"/>
      <w:bookmarkStart w:id="33" w:name="_Toc199213732"/>
      <w:bookmarkStart w:id="34" w:name="_Toc199215935"/>
      <w:bookmarkStart w:id="35" w:name="_Toc199215767"/>
      <w:bookmarkStart w:id="36" w:name="_Toc201743103"/>
      <w:r>
        <w:rPr>
          <w:rFonts w:ascii="Times New Roman" w:hAnsi="Times New Roman" w:eastAsia="宋体" w:cs="Times New Roman"/>
          <w:color w:val="000000"/>
          <w:szCs w:val="24"/>
        </w:rPr>
        <w:t>七</w:t>
      </w:r>
      <w:r>
        <w:rPr>
          <w:rFonts w:hint="eastAsia" w:ascii="Times New Roman" w:hAnsi="Times New Roman" w:eastAsia="宋体" w:cs="Times New Roman"/>
          <w:color w:val="000000"/>
          <w:szCs w:val="24"/>
          <w:lang w:eastAsia="zh-Hans"/>
        </w:rPr>
        <w:t>、</w:t>
      </w:r>
      <w:r>
        <w:rPr>
          <w:rFonts w:hint="eastAsia" w:ascii="Times New Roman" w:hAnsi="Times New Roman" w:eastAsia="宋体" w:cs="Times New Roman"/>
          <w:color w:val="000000"/>
          <w:szCs w:val="24"/>
        </w:rPr>
        <w:t>乙方其他权利义务</w:t>
      </w:r>
    </w:p>
    <w:p w14:paraId="1E2D9F24">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7.1乙方应按照本协议及交易文件的要求，选聘合格的工作人员承担本项目工作。</w:t>
      </w:r>
    </w:p>
    <w:p w14:paraId="218DC75B">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7.2乙方应按专业服务企业的水准对其员工进行管理、培训。</w:t>
      </w:r>
    </w:p>
    <w:p w14:paraId="5725AA99">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7.3乙方人员进入甲方场所作业的，必须按照要求统一穿戴工作制服及劳动保护用品，严格执行安全作业规程，不得携带或帮助无关人员进入甲方场所。</w:t>
      </w:r>
    </w:p>
    <w:p w14:paraId="5B0EA6CB">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7.4乙方服务过程中造成自身的人身或财产损害，应由乙方自行承担全部责任，不得向甲方索赔。</w:t>
      </w:r>
    </w:p>
    <w:p w14:paraId="5C219336">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7.5督促、管理乙方人员安全地提供服务。</w:t>
      </w:r>
    </w:p>
    <w:p w14:paraId="59B11A31">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7.6乙方应指定负责人（具体负责人员在交易文件中确定）负责派出的外包工作人员的日常监督与管理。</w:t>
      </w:r>
    </w:p>
    <w:p w14:paraId="7A46BC83">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7.7乙方及乙方人员均不得以甲方或甲方职工的名义活动。</w:t>
      </w:r>
    </w:p>
    <w:p w14:paraId="06BAF151">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7.8乙方不得将甲方提供的设备（如有）用于本合同目的以外的用途。</w:t>
      </w:r>
    </w:p>
    <w:p w14:paraId="6128CC9B">
      <w:pPr>
        <w:spacing w:after="78"/>
        <w:ind w:firstLine="560"/>
        <w:rPr>
          <w:rFonts w:ascii="Times New Roman" w:hAnsi="Times New Roman" w:eastAsia="宋体" w:cs="Times New Roman"/>
        </w:rPr>
      </w:pPr>
      <w:r>
        <w:rPr>
          <w:rFonts w:hint="eastAsia" w:ascii="Times New Roman" w:hAnsi="Times New Roman" w:eastAsia="宋体" w:cs="Times New Roman"/>
          <w:sz w:val="24"/>
        </w:rPr>
        <w:t>7.9乙方保证向甲方提供的所有材料真实有效。</w:t>
      </w:r>
    </w:p>
    <w:p w14:paraId="19943DC0">
      <w:pPr>
        <w:pStyle w:val="4"/>
        <w:spacing w:before="156" w:beforeLines="50" w:after="156" w:afterLines="50"/>
        <w:ind w:left="1020" w:leftChars="200" w:hanging="600"/>
        <w:jc w:val="left"/>
        <w:rPr>
          <w:rFonts w:hint="eastAsia" w:ascii="Times New Roman" w:hAnsi="Times New Roman" w:eastAsia="宋体" w:cs="Times New Roman"/>
          <w:color w:val="000000"/>
          <w:szCs w:val="24"/>
          <w:lang w:eastAsia="zh-Hans"/>
        </w:rPr>
      </w:pPr>
      <w:r>
        <w:rPr>
          <w:rFonts w:ascii="Times New Roman" w:hAnsi="Times New Roman" w:eastAsia="宋体" w:cs="Times New Roman"/>
          <w:color w:val="000000"/>
          <w:szCs w:val="24"/>
        </w:rPr>
        <w:t>八</w:t>
      </w:r>
      <w:r>
        <w:rPr>
          <w:rFonts w:hint="eastAsia" w:ascii="Times New Roman" w:hAnsi="Times New Roman" w:eastAsia="宋体" w:cs="Times New Roman"/>
          <w:color w:val="000000"/>
          <w:szCs w:val="24"/>
          <w:lang w:eastAsia="zh-Hans"/>
        </w:rPr>
        <w:t>、违约责任</w:t>
      </w:r>
    </w:p>
    <w:p w14:paraId="2B4E2F25">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8.1甲乙双方任何一方不履行合同义务或者履行合同义务不符合约定的，均视为违约。违约方应当承担继续履行、采取补救措施或者支付违约金、赔偿损失等违约责任。</w:t>
      </w:r>
    </w:p>
    <w:p w14:paraId="71736ACA">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8.2乙方提供的服务违法或侵犯他人权益的，应赔偿甲方全部损失，包括但不限于甲方因此支出的罚款、向他人作出的赔偿、诉讼仲裁费用、律师费用、保全担保费/保险费、公告费、公证费等。</w:t>
      </w:r>
    </w:p>
    <w:p w14:paraId="73D4CB1B">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8.3乙方拒绝交接工作，导致甲方工作不能正常进行的，每影响一天，乙方应按人民币5000元向甲方支付违约金。</w:t>
      </w:r>
    </w:p>
    <w:p w14:paraId="4580B13C">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8.4乙方人员有下列情况之一的，乙方必须在收到甲方书面通知3日内予以撤换：</w:t>
      </w:r>
    </w:p>
    <w:p w14:paraId="751C3052">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（1）违反国家、地方法律法规或甲方有关管理规定，或被第三方有效投诉；</w:t>
      </w:r>
    </w:p>
    <w:p w14:paraId="5576BEB6">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（2）工作失职给甲方造成损失的；</w:t>
      </w:r>
    </w:p>
    <w:p w14:paraId="477F2EF3">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（3）未经甲方书面允许，向第三方披露服务项目信息。</w:t>
      </w:r>
    </w:p>
    <w:p w14:paraId="7538EA27">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（4）因其他原因受到行政或刑事处罚的。</w:t>
      </w:r>
    </w:p>
    <w:p w14:paraId="237BDE1E">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8.5乙方有下列情形之一的，甲方有权立即解除合同，并要求乙方按照已产生服务费用的20%支付违约金：</w:t>
      </w:r>
    </w:p>
    <w:p w14:paraId="6204F9CA">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（1）乙方私自将甲方设备用于合同目的以外的用途的；</w:t>
      </w:r>
    </w:p>
    <w:p w14:paraId="73EFB2DD">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（2）乙方或乙方人员造成自身、甲方人员或客户人身伤害事故的；</w:t>
      </w:r>
    </w:p>
    <w:p w14:paraId="4DADCB7C">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（3）乙方或乙方人员造成甲方财产损失超过2</w:t>
      </w:r>
      <w:r>
        <w:rPr>
          <w:rFonts w:hint="eastAsia" w:ascii="Times New Roman" w:hAnsi="Times New Roman" w:eastAsia="宋体" w:cs="Times New Roman"/>
          <w:sz w:val="24"/>
          <w:lang w:val="en-US" w:eastAsia="zh-CN"/>
        </w:rPr>
        <w:t>000</w:t>
      </w:r>
      <w:r>
        <w:rPr>
          <w:rFonts w:hint="eastAsia" w:ascii="Times New Roman" w:hAnsi="Times New Roman" w:eastAsia="宋体" w:cs="Times New Roman"/>
          <w:sz w:val="24"/>
        </w:rPr>
        <w:t>元的；</w:t>
      </w:r>
    </w:p>
    <w:p w14:paraId="1F642FFC">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（4）乙方违反本合同约定，经甲方通知后在3天内仍不改正的；</w:t>
      </w:r>
    </w:p>
    <w:p w14:paraId="6191AB84">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（5）乙方违反本合同约定，根据法律规定或双方约定甲方有权解除合同的。</w:t>
      </w:r>
    </w:p>
    <w:p w14:paraId="3D46758A">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8.6由于乙方服务不符合甲方要求造成甲方损失的，乙方承担相应所有损失；甲方有权对乙方所造成的损失在乙方当次进度款中扣除。</w:t>
      </w:r>
    </w:p>
    <w:p w14:paraId="5317F7BD">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8.7任何一方有其他违反本合同情形的，应赔偿守约方全部损失。</w:t>
      </w:r>
    </w:p>
    <w:p w14:paraId="65DE49AA">
      <w:pPr>
        <w:pStyle w:val="4"/>
        <w:spacing w:before="156" w:beforeLines="50" w:after="156" w:afterLines="50"/>
        <w:ind w:left="1020" w:leftChars="200" w:hanging="600"/>
        <w:jc w:val="left"/>
        <w:rPr>
          <w:rFonts w:hint="eastAsia" w:ascii="Times New Roman" w:hAnsi="Times New Roman" w:eastAsia="宋体" w:cs="Times New Roman"/>
          <w:color w:val="000000"/>
          <w:szCs w:val="24"/>
        </w:rPr>
      </w:pPr>
      <w:r>
        <w:rPr>
          <w:rFonts w:ascii="Times New Roman" w:hAnsi="Times New Roman" w:eastAsia="宋体" w:cs="Times New Roman"/>
          <w:color w:val="000000"/>
          <w:szCs w:val="24"/>
        </w:rPr>
        <w:t>九</w:t>
      </w:r>
      <w:r>
        <w:rPr>
          <w:rFonts w:hint="eastAsia" w:ascii="Times New Roman" w:hAnsi="Times New Roman" w:eastAsia="宋体" w:cs="Times New Roman"/>
          <w:color w:val="000000"/>
          <w:szCs w:val="24"/>
          <w:lang w:eastAsia="zh-Hans"/>
        </w:rPr>
        <w:t>、</w:t>
      </w:r>
      <w:bookmarkEnd w:id="29"/>
      <w:bookmarkEnd w:id="30"/>
      <w:bookmarkEnd w:id="31"/>
      <w:bookmarkEnd w:id="32"/>
      <w:bookmarkEnd w:id="33"/>
      <w:bookmarkEnd w:id="34"/>
      <w:bookmarkEnd w:id="35"/>
      <w:bookmarkEnd w:id="36"/>
      <w:r>
        <w:rPr>
          <w:rFonts w:hint="eastAsia" w:ascii="Times New Roman" w:hAnsi="Times New Roman" w:eastAsia="宋体" w:cs="Times New Roman"/>
          <w:color w:val="000000"/>
          <w:szCs w:val="24"/>
        </w:rPr>
        <w:t>保密</w:t>
      </w:r>
    </w:p>
    <w:p w14:paraId="1BBCE018">
      <w:pPr>
        <w:spacing w:after="78"/>
        <w:ind w:firstLine="560"/>
        <w:rPr>
          <w:rFonts w:ascii="Times New Roman" w:hAnsi="Times New Roman" w:eastAsia="宋体" w:cs="Times New Roman"/>
          <w:sz w:val="24"/>
        </w:rPr>
      </w:pPr>
      <w:bookmarkStart w:id="37" w:name="_Toc201742849"/>
      <w:bookmarkStart w:id="38" w:name="_Toc199213733"/>
      <w:bookmarkStart w:id="39" w:name="_Toc199215936"/>
      <w:bookmarkStart w:id="40" w:name="_Toc201401648"/>
      <w:bookmarkStart w:id="41" w:name="_Toc199215768"/>
      <w:bookmarkStart w:id="42" w:name="_Toc201997932"/>
      <w:bookmarkStart w:id="43" w:name="_Toc201743104"/>
      <w:bookmarkStart w:id="44" w:name="_Toc201719108"/>
      <w:r>
        <w:rPr>
          <w:rFonts w:hint="eastAsia" w:ascii="Times New Roman" w:hAnsi="Times New Roman" w:eastAsia="宋体" w:cs="Times New Roman"/>
          <w:sz w:val="24"/>
        </w:rPr>
        <w:t>对于在合同履行过程中所获得或知悉的、关于甲方的所有未公开的信息、商业秘密（包括项目信息、资料、人力资源等），乙方及其员工均负有保密义务，否则应赔偿人民币</w:t>
      </w:r>
      <w:r>
        <w:rPr>
          <w:rFonts w:ascii="Times New Roman" w:hAnsi="Times New Roman" w:eastAsia="宋体" w:cs="Times New Roman"/>
          <w:sz w:val="24"/>
        </w:rPr>
        <w:t>5</w:t>
      </w:r>
      <w:r>
        <w:rPr>
          <w:rFonts w:hint="eastAsia" w:ascii="Times New Roman" w:hAnsi="Times New Roman" w:eastAsia="宋体" w:cs="Times New Roman"/>
          <w:sz w:val="24"/>
        </w:rPr>
        <w:t>万元。保密期限，自乙方知悉该资料或信息之日起至公众可通过合法途径获得、知悉相关资料、信息之日止。</w:t>
      </w:r>
    </w:p>
    <w:bookmarkEnd w:id="37"/>
    <w:bookmarkEnd w:id="38"/>
    <w:bookmarkEnd w:id="39"/>
    <w:bookmarkEnd w:id="40"/>
    <w:bookmarkEnd w:id="41"/>
    <w:bookmarkEnd w:id="42"/>
    <w:bookmarkEnd w:id="43"/>
    <w:bookmarkEnd w:id="44"/>
    <w:p w14:paraId="0F0AD86F">
      <w:pPr>
        <w:pStyle w:val="4"/>
        <w:spacing w:before="156" w:beforeLines="50" w:after="156" w:afterLines="50"/>
        <w:ind w:left="1020" w:leftChars="200" w:hanging="600"/>
        <w:jc w:val="left"/>
        <w:rPr>
          <w:rFonts w:hint="eastAsia" w:ascii="Times New Roman" w:hAnsi="Times New Roman" w:eastAsia="宋体" w:cs="Times New Roman"/>
          <w:color w:val="000000"/>
          <w:szCs w:val="24"/>
        </w:rPr>
      </w:pPr>
      <w:bookmarkStart w:id="45" w:name="_Toc199215943"/>
      <w:bookmarkStart w:id="46" w:name="_Toc201719115"/>
      <w:bookmarkStart w:id="47" w:name="_Toc199215775"/>
      <w:bookmarkStart w:id="48" w:name="_Toc201401655"/>
      <w:bookmarkStart w:id="49" w:name="_Toc201997939"/>
      <w:bookmarkStart w:id="50" w:name="_Toc201743111"/>
      <w:bookmarkStart w:id="51" w:name="_Toc201742856"/>
      <w:bookmarkStart w:id="52" w:name="_Toc199213740"/>
      <w:r>
        <w:rPr>
          <w:rFonts w:hint="eastAsia" w:ascii="Times New Roman" w:hAnsi="Times New Roman" w:eastAsia="宋体" w:cs="Times New Roman"/>
          <w:color w:val="000000"/>
          <w:szCs w:val="24"/>
        </w:rPr>
        <w:t>十</w:t>
      </w:r>
      <w:r>
        <w:rPr>
          <w:rFonts w:hint="eastAsia" w:ascii="Times New Roman" w:hAnsi="Times New Roman" w:eastAsia="宋体" w:cs="Times New Roman"/>
          <w:color w:val="000000"/>
          <w:szCs w:val="24"/>
          <w:lang w:eastAsia="zh-Hans"/>
        </w:rPr>
        <w:t>、</w:t>
      </w:r>
      <w:r>
        <w:rPr>
          <w:rFonts w:hint="eastAsia" w:ascii="Times New Roman" w:hAnsi="Times New Roman" w:eastAsia="宋体" w:cs="Times New Roman"/>
          <w:color w:val="000000"/>
          <w:szCs w:val="24"/>
        </w:rPr>
        <w:t>不可抗力</w:t>
      </w:r>
    </w:p>
    <w:p w14:paraId="2E1DCEED">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10.1由于不可抗力的原因，一方不能履行合同义务的，应当在不可抗力发生之日起3天内以书面形式通知对方，</w:t>
      </w:r>
      <w:r>
        <w:rPr>
          <w:rFonts w:hint="eastAsia" w:ascii="Times New Roman" w:hAnsi="Times New Roman" w:eastAsia="宋体" w:cs="Times New Roman"/>
          <w:sz w:val="24"/>
          <w:lang w:eastAsia="zh-Hans"/>
        </w:rPr>
        <w:t>并提供证明材料</w:t>
      </w:r>
      <w:r>
        <w:rPr>
          <w:rFonts w:hint="eastAsia" w:ascii="Times New Roman" w:hAnsi="Times New Roman" w:eastAsia="宋体" w:cs="Times New Roman"/>
          <w:sz w:val="24"/>
        </w:rPr>
        <w:t>证明不可抗力事件的存在。</w:t>
      </w:r>
    </w:p>
    <w:p w14:paraId="48982134">
      <w:pPr>
        <w:spacing w:after="78"/>
        <w:ind w:firstLine="560"/>
        <w:rPr>
          <w:rFonts w:ascii="Times New Roman" w:hAnsi="Times New Roman" w:eastAsia="宋体" w:cs="Times New Roman"/>
        </w:rPr>
      </w:pPr>
      <w:r>
        <w:rPr>
          <w:rFonts w:hint="eastAsia" w:ascii="Times New Roman" w:hAnsi="Times New Roman" w:eastAsia="宋体" w:cs="Times New Roman"/>
          <w:sz w:val="24"/>
        </w:rPr>
        <w:t>10.2不可抗力事件发生后，</w:t>
      </w:r>
      <w:r>
        <w:rPr>
          <w:rFonts w:hint="eastAsia" w:ascii="Times New Roman" w:hAnsi="Times New Roman" w:eastAsia="宋体" w:cs="Times New Roman"/>
          <w:sz w:val="24"/>
          <w:lang w:eastAsia="zh-Hans"/>
        </w:rPr>
        <w:t>双方</w:t>
      </w:r>
      <w:r>
        <w:rPr>
          <w:rFonts w:hint="eastAsia" w:ascii="Times New Roman" w:hAnsi="Times New Roman" w:eastAsia="宋体" w:cs="Times New Roman"/>
          <w:sz w:val="24"/>
        </w:rPr>
        <w:t>应当积极寻求以合理的方式履行本合同。如不可抗力无法消除，致使合同目的无法实现的，双方均有权解除合同，且均不互相</w:t>
      </w:r>
      <w:r>
        <w:rPr>
          <w:rFonts w:hint="eastAsia" w:ascii="Times New Roman" w:hAnsi="Times New Roman" w:eastAsia="宋体" w:cs="Times New Roman"/>
          <w:sz w:val="24"/>
          <w:lang w:eastAsia="zh-Hans"/>
        </w:rPr>
        <w:t>追究违约责任</w:t>
      </w:r>
      <w:r>
        <w:rPr>
          <w:rFonts w:hint="eastAsia" w:ascii="Times New Roman" w:hAnsi="Times New Roman" w:eastAsia="宋体" w:cs="Times New Roman"/>
          <w:sz w:val="24"/>
        </w:rPr>
        <w:t>。</w:t>
      </w:r>
    </w:p>
    <w:p w14:paraId="0F3EB032">
      <w:pPr>
        <w:pStyle w:val="4"/>
        <w:spacing w:before="156" w:beforeLines="50" w:after="156" w:afterLines="50"/>
        <w:ind w:left="1020" w:leftChars="200" w:hanging="600"/>
        <w:jc w:val="left"/>
        <w:rPr>
          <w:rFonts w:hint="eastAsia" w:ascii="Times New Roman" w:hAnsi="Times New Roman" w:eastAsia="宋体" w:cs="Times New Roman"/>
          <w:color w:val="000000"/>
          <w:szCs w:val="24"/>
        </w:rPr>
      </w:pPr>
      <w:r>
        <w:rPr>
          <w:rFonts w:hint="eastAsia" w:ascii="Times New Roman" w:hAnsi="Times New Roman" w:eastAsia="宋体" w:cs="Times New Roman"/>
          <w:color w:val="000000"/>
          <w:szCs w:val="24"/>
          <w:lang w:eastAsia="zh-Hans"/>
        </w:rPr>
        <w:t>十</w:t>
      </w:r>
      <w:r>
        <w:rPr>
          <w:rFonts w:hint="eastAsia" w:ascii="Times New Roman" w:hAnsi="Times New Roman" w:eastAsia="宋体" w:cs="Times New Roman"/>
          <w:color w:val="000000"/>
          <w:szCs w:val="24"/>
        </w:rPr>
        <w:t>一</w:t>
      </w:r>
      <w:r>
        <w:rPr>
          <w:rFonts w:hint="eastAsia" w:ascii="Times New Roman" w:hAnsi="Times New Roman" w:eastAsia="宋体" w:cs="Times New Roman"/>
          <w:color w:val="000000"/>
          <w:szCs w:val="24"/>
          <w:lang w:eastAsia="zh-Hans"/>
        </w:rPr>
        <w:t>、</w:t>
      </w:r>
      <w:r>
        <w:rPr>
          <w:rFonts w:hint="eastAsia" w:ascii="Times New Roman" w:hAnsi="Times New Roman" w:eastAsia="宋体" w:cs="Times New Roman"/>
          <w:color w:val="000000"/>
          <w:szCs w:val="24"/>
        </w:rPr>
        <w:t>合同生效</w:t>
      </w:r>
    </w:p>
    <w:p w14:paraId="72FA1BA5">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本合同一式</w:t>
      </w:r>
      <w:r>
        <w:rPr>
          <w:rFonts w:hint="eastAsia" w:ascii="Times New Roman" w:hAnsi="Times New Roman" w:eastAsia="宋体" w:cs="Times New Roman"/>
          <w:sz w:val="24"/>
          <w:lang w:eastAsia="zh-Hans"/>
        </w:rPr>
        <w:t>【肆】</w:t>
      </w:r>
      <w:r>
        <w:rPr>
          <w:rFonts w:hint="eastAsia" w:ascii="Times New Roman" w:hAnsi="Times New Roman" w:eastAsia="宋体" w:cs="Times New Roman"/>
          <w:sz w:val="24"/>
        </w:rPr>
        <w:t>份，双方各执</w:t>
      </w:r>
      <w:r>
        <w:rPr>
          <w:rFonts w:hint="eastAsia" w:ascii="Times New Roman" w:hAnsi="Times New Roman" w:eastAsia="宋体" w:cs="Times New Roman"/>
          <w:sz w:val="24"/>
          <w:lang w:eastAsia="zh-Hans"/>
        </w:rPr>
        <w:t>【贰】</w:t>
      </w:r>
      <w:r>
        <w:rPr>
          <w:rFonts w:hint="eastAsia" w:ascii="Times New Roman" w:hAnsi="Times New Roman" w:eastAsia="宋体" w:cs="Times New Roman"/>
          <w:sz w:val="24"/>
        </w:rPr>
        <w:t>份，经双方法定代表人或</w:t>
      </w:r>
      <w:r>
        <w:rPr>
          <w:rFonts w:hint="eastAsia" w:ascii="Times New Roman" w:hAnsi="Times New Roman" w:eastAsia="宋体" w:cs="Times New Roman"/>
          <w:sz w:val="24"/>
          <w:lang w:eastAsia="zh-Hans"/>
        </w:rPr>
        <w:t>授权代表</w:t>
      </w:r>
      <w:r>
        <w:rPr>
          <w:rFonts w:hint="eastAsia" w:ascii="Times New Roman" w:hAnsi="Times New Roman" w:eastAsia="宋体" w:cs="Times New Roman"/>
          <w:sz w:val="24"/>
        </w:rPr>
        <w:t>签章并加盖合同章</w:t>
      </w:r>
      <w:r>
        <w:rPr>
          <w:rFonts w:hint="eastAsia" w:ascii="Times New Roman" w:hAnsi="Times New Roman" w:eastAsia="宋体" w:cs="Times New Roman"/>
          <w:sz w:val="24"/>
          <w:lang w:eastAsia="zh-Hans"/>
        </w:rPr>
        <w:t>（或公章）</w:t>
      </w:r>
      <w:r>
        <w:rPr>
          <w:rFonts w:hint="eastAsia" w:ascii="Times New Roman" w:hAnsi="Times New Roman" w:eastAsia="宋体" w:cs="Times New Roman"/>
          <w:sz w:val="24"/>
        </w:rPr>
        <w:t>后生效，合同生效日期以最后一</w:t>
      </w:r>
      <w:r>
        <w:rPr>
          <w:rFonts w:hint="eastAsia" w:ascii="Times New Roman" w:hAnsi="Times New Roman" w:eastAsia="宋体" w:cs="Times New Roman"/>
          <w:sz w:val="24"/>
          <w:lang w:eastAsia="zh-Hans"/>
        </w:rPr>
        <w:t>方</w:t>
      </w:r>
      <w:r>
        <w:rPr>
          <w:rFonts w:hint="eastAsia" w:ascii="Times New Roman" w:hAnsi="Times New Roman" w:eastAsia="宋体" w:cs="Times New Roman"/>
          <w:sz w:val="24"/>
        </w:rPr>
        <w:t>签字</w:t>
      </w:r>
      <w:r>
        <w:rPr>
          <w:rFonts w:hint="eastAsia" w:ascii="Times New Roman" w:hAnsi="Times New Roman" w:eastAsia="宋体" w:cs="Times New Roman"/>
          <w:sz w:val="24"/>
          <w:lang w:eastAsia="zh-Hans"/>
        </w:rPr>
        <w:t>盖章</w:t>
      </w:r>
      <w:r>
        <w:rPr>
          <w:rFonts w:hint="eastAsia" w:ascii="Times New Roman" w:hAnsi="Times New Roman" w:eastAsia="宋体" w:cs="Times New Roman"/>
          <w:sz w:val="24"/>
        </w:rPr>
        <w:t>日为准。</w:t>
      </w:r>
    </w:p>
    <w:p w14:paraId="00036C9A">
      <w:pPr>
        <w:pStyle w:val="4"/>
        <w:spacing w:before="156" w:beforeLines="50" w:after="156" w:afterLines="50"/>
        <w:ind w:left="1020" w:leftChars="200" w:hanging="600"/>
        <w:jc w:val="left"/>
        <w:rPr>
          <w:rFonts w:hint="eastAsia" w:ascii="Times New Roman" w:hAnsi="Times New Roman" w:eastAsia="宋体" w:cs="Times New Roman"/>
          <w:color w:val="000000"/>
          <w:szCs w:val="24"/>
        </w:rPr>
      </w:pPr>
      <w:r>
        <w:rPr>
          <w:rFonts w:hint="eastAsia" w:ascii="Times New Roman" w:hAnsi="Times New Roman" w:eastAsia="宋体" w:cs="Times New Roman"/>
          <w:color w:val="000000"/>
          <w:szCs w:val="24"/>
          <w:lang w:eastAsia="zh-Hans"/>
        </w:rPr>
        <w:t>十</w:t>
      </w:r>
      <w:r>
        <w:rPr>
          <w:rFonts w:hint="eastAsia" w:ascii="Times New Roman" w:hAnsi="Times New Roman" w:eastAsia="宋体" w:cs="Times New Roman"/>
          <w:color w:val="000000"/>
          <w:szCs w:val="24"/>
        </w:rPr>
        <w:t>二</w:t>
      </w:r>
      <w:r>
        <w:rPr>
          <w:rFonts w:hint="eastAsia" w:ascii="Times New Roman" w:hAnsi="Times New Roman" w:eastAsia="宋体" w:cs="Times New Roman"/>
          <w:color w:val="000000"/>
          <w:szCs w:val="24"/>
          <w:lang w:eastAsia="zh-Hans"/>
        </w:rPr>
        <w:t>、</w:t>
      </w:r>
      <w:r>
        <w:rPr>
          <w:rFonts w:hint="eastAsia" w:ascii="Times New Roman" w:hAnsi="Times New Roman" w:eastAsia="宋体" w:cs="Times New Roman"/>
          <w:color w:val="000000"/>
          <w:szCs w:val="24"/>
        </w:rPr>
        <w:t>其他约定事项</w:t>
      </w:r>
      <w:bookmarkEnd w:id="45"/>
      <w:bookmarkEnd w:id="46"/>
      <w:bookmarkEnd w:id="47"/>
      <w:bookmarkEnd w:id="48"/>
      <w:bookmarkEnd w:id="49"/>
      <w:bookmarkEnd w:id="50"/>
      <w:bookmarkEnd w:id="51"/>
      <w:bookmarkEnd w:id="52"/>
    </w:p>
    <w:p w14:paraId="1E69F38A">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12.1本合同未尽事宜，双方可在本合同框架内，经协商一致签订补充合同，补充协议签订后并经双方签字盖章后生效，与本合同具有同等法律效力。</w:t>
      </w:r>
    </w:p>
    <w:p w14:paraId="61B0B353">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12.2本合同中的附件由《供应商廉洁协议书》</w:t>
      </w:r>
      <w:r>
        <w:rPr>
          <w:rFonts w:hint="eastAsia" w:ascii="Times New Roman" w:hAnsi="Times New Roman" w:eastAsia="宋体" w:cs="Times New Roman"/>
          <w:sz w:val="24"/>
          <w:lang w:eastAsia="zh-CN"/>
        </w:rPr>
        <w:t>《安全生产协议书》</w:t>
      </w:r>
      <w:r>
        <w:rPr>
          <w:rFonts w:hint="eastAsia" w:ascii="Times New Roman" w:hAnsi="Times New Roman" w:eastAsia="宋体" w:cs="Times New Roman"/>
          <w:sz w:val="24"/>
        </w:rPr>
        <w:t>组成，均为本合同不可分割的部分，与本合同具有相同的法律效力。</w:t>
      </w:r>
    </w:p>
    <w:p w14:paraId="52DC55AC">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12.3一方当事人未经另一方书面同意，不得将其合同项下的权利和义务全部或部分转让给第三方。</w:t>
      </w:r>
    </w:p>
    <w:p w14:paraId="69CF99D3">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12.4在执行合同过程中，所有经双方签署确认的文件（包括会议纪要、补充协议、往来信函）即成为本合同的有效组成部分，其生效日期为双方签字盖章确认的日期。</w:t>
      </w:r>
    </w:p>
    <w:p w14:paraId="5C4D1489">
      <w:pPr>
        <w:spacing w:after="78"/>
        <w:ind w:firstLine="560"/>
        <w:rPr>
          <w:rFonts w:ascii="Times New Roman" w:hAnsi="Times New Roman" w:eastAsia="宋体" w:cs="Times New Roman"/>
          <w:sz w:val="24"/>
          <w:lang w:eastAsia="zh-Hans"/>
        </w:rPr>
      </w:pPr>
      <w:r>
        <w:rPr>
          <w:rFonts w:hint="eastAsia" w:ascii="Times New Roman" w:hAnsi="Times New Roman" w:eastAsia="宋体" w:cs="Times New Roman"/>
          <w:sz w:val="24"/>
        </w:rPr>
        <w:t>12.5</w:t>
      </w:r>
      <w:r>
        <w:rPr>
          <w:rFonts w:hint="eastAsia" w:ascii="Times New Roman" w:hAnsi="Times New Roman" w:eastAsia="宋体" w:cs="Times New Roman"/>
          <w:sz w:val="24"/>
          <w:lang w:eastAsia="zh-Hans"/>
        </w:rPr>
        <w:t>因履行本合同产生的争议由双方协商解决，协商不成的，任何一方均可向甲方所在地有管辖权的人民法院提起诉讼。</w:t>
      </w:r>
    </w:p>
    <w:p w14:paraId="1419A04B">
      <w:pPr>
        <w:spacing w:after="78"/>
        <w:ind w:firstLine="560"/>
        <w:rPr>
          <w:rFonts w:ascii="Times New Roman" w:hAnsi="Times New Roman" w:eastAsia="宋体" w:cs="Times New Roman"/>
          <w:lang w:eastAsia="zh-Hans"/>
        </w:rPr>
      </w:pPr>
    </w:p>
    <w:p w14:paraId="6D4AB9E1">
      <w:pPr>
        <w:spacing w:after="78"/>
        <w:ind w:firstLine="560"/>
        <w:rPr>
          <w:rFonts w:ascii="Times New Roman" w:hAnsi="Times New Roman" w:eastAsia="宋体" w:cs="Times New Roman"/>
          <w:lang w:eastAsia="zh-Hans"/>
        </w:rPr>
      </w:pPr>
    </w:p>
    <w:p w14:paraId="36270C87">
      <w:pPr>
        <w:spacing w:after="78"/>
        <w:ind w:firstLine="560"/>
        <w:rPr>
          <w:rFonts w:ascii="Times New Roman" w:hAnsi="Times New Roman" w:eastAsia="宋体" w:cs="Times New Roman"/>
          <w:lang w:eastAsia="zh-Hans"/>
        </w:rPr>
      </w:pPr>
    </w:p>
    <w:tbl>
      <w:tblPr>
        <w:tblStyle w:val="21"/>
        <w:tblW w:w="0" w:type="auto"/>
        <w:tblInd w:w="0" w:type="dxa"/>
        <w:tblLayout w:type="autofit"/>
        <w:tblCellMar>
          <w:top w:w="0" w:type="dxa"/>
          <w:left w:w="108" w:type="dxa"/>
          <w:bottom w:w="0" w:type="dxa"/>
          <w:right w:w="108" w:type="dxa"/>
        </w:tblCellMar>
      </w:tblPr>
      <w:tblGrid>
        <w:gridCol w:w="4389"/>
        <w:gridCol w:w="4389"/>
      </w:tblGrid>
      <w:tr w14:paraId="302DA984">
        <w:tblPrEx>
          <w:tblCellMar>
            <w:top w:w="0" w:type="dxa"/>
            <w:left w:w="108" w:type="dxa"/>
            <w:bottom w:w="0" w:type="dxa"/>
            <w:right w:w="108" w:type="dxa"/>
          </w:tblCellMar>
        </w:tblPrEx>
        <w:trPr>
          <w:trHeight w:val="1566" w:hRule="atLeast"/>
        </w:trPr>
        <w:tc>
          <w:tcPr>
            <w:tcW w:w="4389" w:type="dxa"/>
            <w:shd w:val="clear" w:color="auto" w:fill="auto"/>
          </w:tcPr>
          <w:p w14:paraId="13186220">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甲方（</w:t>
            </w:r>
            <w:r>
              <w:rPr>
                <w:rFonts w:hint="eastAsia" w:ascii="Times New Roman" w:hAnsi="Times New Roman" w:eastAsia="宋体" w:cs="Times New Roman"/>
                <w:sz w:val="24"/>
                <w:lang w:eastAsia="zh-Hans"/>
              </w:rPr>
              <w:t>盖章</w:t>
            </w:r>
            <w:r>
              <w:rPr>
                <w:rFonts w:hint="eastAsia" w:ascii="Times New Roman" w:hAnsi="Times New Roman" w:eastAsia="宋体" w:cs="Times New Roman"/>
                <w:sz w:val="24"/>
              </w:rPr>
              <w:t>）：</w:t>
            </w:r>
          </w:p>
          <w:p w14:paraId="29791941">
            <w:pPr>
              <w:spacing w:after="78"/>
              <w:ind w:firstLine="560"/>
              <w:rPr>
                <w:rFonts w:ascii="Times New Roman" w:hAnsi="Times New Roman" w:eastAsia="宋体" w:cs="Times New Roman"/>
                <w:sz w:val="24"/>
              </w:rPr>
            </w:pPr>
          </w:p>
        </w:tc>
        <w:tc>
          <w:tcPr>
            <w:tcW w:w="4389" w:type="dxa"/>
            <w:shd w:val="clear" w:color="auto" w:fill="auto"/>
          </w:tcPr>
          <w:p w14:paraId="25CA8BDC">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乙方（</w:t>
            </w:r>
            <w:r>
              <w:rPr>
                <w:rFonts w:hint="eastAsia" w:ascii="Times New Roman" w:hAnsi="Times New Roman" w:eastAsia="宋体" w:cs="Times New Roman"/>
                <w:sz w:val="24"/>
                <w:lang w:eastAsia="zh-Hans"/>
              </w:rPr>
              <w:t>盖章</w:t>
            </w:r>
            <w:r>
              <w:rPr>
                <w:rFonts w:hint="eastAsia" w:ascii="Times New Roman" w:hAnsi="Times New Roman" w:eastAsia="宋体" w:cs="Times New Roman"/>
                <w:sz w:val="24"/>
              </w:rPr>
              <w:t>）：</w:t>
            </w:r>
          </w:p>
          <w:p w14:paraId="66644811">
            <w:pPr>
              <w:spacing w:after="78"/>
              <w:ind w:firstLine="560"/>
              <w:rPr>
                <w:rFonts w:ascii="Times New Roman" w:hAnsi="Times New Roman" w:eastAsia="宋体" w:cs="Times New Roman"/>
                <w:sz w:val="24"/>
              </w:rPr>
            </w:pPr>
          </w:p>
        </w:tc>
      </w:tr>
      <w:tr w14:paraId="4128293E">
        <w:tblPrEx>
          <w:tblCellMar>
            <w:top w:w="0" w:type="dxa"/>
            <w:left w:w="108" w:type="dxa"/>
            <w:bottom w:w="0" w:type="dxa"/>
            <w:right w:w="108" w:type="dxa"/>
          </w:tblCellMar>
        </w:tblPrEx>
        <w:tc>
          <w:tcPr>
            <w:tcW w:w="4389" w:type="dxa"/>
            <w:shd w:val="clear" w:color="auto" w:fill="auto"/>
          </w:tcPr>
          <w:p w14:paraId="62CCF1A9">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法定代表人</w:t>
            </w:r>
          </w:p>
          <w:p w14:paraId="6B5FCFE3">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或授权</w:t>
            </w:r>
            <w:r>
              <w:rPr>
                <w:rFonts w:hint="eastAsia" w:ascii="Times New Roman" w:hAnsi="Times New Roman" w:eastAsia="宋体" w:cs="Times New Roman"/>
                <w:sz w:val="24"/>
                <w:lang w:eastAsia="zh-Hans"/>
              </w:rPr>
              <w:t>代表</w:t>
            </w:r>
            <w:r>
              <w:rPr>
                <w:rFonts w:hint="eastAsia" w:ascii="Times New Roman" w:hAnsi="Times New Roman" w:eastAsia="宋体" w:cs="Times New Roman"/>
                <w:sz w:val="24"/>
              </w:rPr>
              <w:t>(签字)：</w:t>
            </w:r>
          </w:p>
        </w:tc>
        <w:tc>
          <w:tcPr>
            <w:tcW w:w="4389" w:type="dxa"/>
            <w:shd w:val="clear" w:color="auto" w:fill="auto"/>
          </w:tcPr>
          <w:p w14:paraId="55B71C18">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法定代表人</w:t>
            </w:r>
          </w:p>
          <w:p w14:paraId="6CBD9C75">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或授权</w:t>
            </w:r>
            <w:r>
              <w:rPr>
                <w:rFonts w:hint="eastAsia" w:ascii="Times New Roman" w:hAnsi="Times New Roman" w:eastAsia="宋体" w:cs="Times New Roman"/>
                <w:sz w:val="24"/>
                <w:lang w:eastAsia="zh-Hans"/>
              </w:rPr>
              <w:t>代表</w:t>
            </w:r>
            <w:r>
              <w:rPr>
                <w:rFonts w:hint="eastAsia" w:ascii="Times New Roman" w:hAnsi="Times New Roman" w:eastAsia="宋体" w:cs="Times New Roman"/>
                <w:sz w:val="24"/>
              </w:rPr>
              <w:t>(签字)：</w:t>
            </w:r>
          </w:p>
        </w:tc>
      </w:tr>
      <w:tr w14:paraId="56438FE4">
        <w:tblPrEx>
          <w:tblCellMar>
            <w:top w:w="0" w:type="dxa"/>
            <w:left w:w="108" w:type="dxa"/>
            <w:bottom w:w="0" w:type="dxa"/>
            <w:right w:w="108" w:type="dxa"/>
          </w:tblCellMar>
        </w:tblPrEx>
        <w:trPr>
          <w:trHeight w:val="888" w:hRule="atLeast"/>
        </w:trPr>
        <w:tc>
          <w:tcPr>
            <w:tcW w:w="4389" w:type="dxa"/>
            <w:shd w:val="clear" w:color="auto" w:fill="auto"/>
          </w:tcPr>
          <w:p w14:paraId="3CC3095D">
            <w:pPr>
              <w:spacing w:after="78"/>
              <w:ind w:firstLine="560"/>
              <w:rPr>
                <w:rFonts w:ascii="Times New Roman" w:hAnsi="Times New Roman" w:eastAsia="宋体" w:cs="Times New Roman"/>
                <w:sz w:val="24"/>
              </w:rPr>
            </w:pPr>
          </w:p>
        </w:tc>
        <w:tc>
          <w:tcPr>
            <w:tcW w:w="4389" w:type="dxa"/>
            <w:shd w:val="clear" w:color="auto" w:fill="auto"/>
          </w:tcPr>
          <w:p w14:paraId="214B0676">
            <w:pPr>
              <w:spacing w:after="78"/>
              <w:ind w:firstLine="560"/>
              <w:rPr>
                <w:rFonts w:ascii="Times New Roman" w:hAnsi="Times New Roman" w:eastAsia="宋体" w:cs="Times New Roman"/>
                <w:sz w:val="24"/>
              </w:rPr>
            </w:pPr>
          </w:p>
        </w:tc>
      </w:tr>
      <w:tr w14:paraId="5301EC2D">
        <w:tblPrEx>
          <w:tblCellMar>
            <w:top w:w="0" w:type="dxa"/>
            <w:left w:w="108" w:type="dxa"/>
            <w:bottom w:w="0" w:type="dxa"/>
            <w:right w:w="108" w:type="dxa"/>
          </w:tblCellMar>
        </w:tblPrEx>
        <w:tc>
          <w:tcPr>
            <w:tcW w:w="4389" w:type="dxa"/>
            <w:shd w:val="clear" w:color="auto" w:fill="auto"/>
          </w:tcPr>
          <w:p w14:paraId="78F4126A">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日期：</w:t>
            </w:r>
            <w:r>
              <w:rPr>
                <w:rFonts w:ascii="Times New Roman" w:hAnsi="Times New Roman" w:eastAsia="宋体" w:cs="Times New Roman"/>
                <w:sz w:val="24"/>
              </w:rPr>
              <w:t xml:space="preserve">    </w:t>
            </w:r>
            <w:r>
              <w:rPr>
                <w:rFonts w:hint="eastAsia" w:ascii="Times New Roman" w:hAnsi="Times New Roman" w:eastAsia="宋体" w:cs="Times New Roman"/>
                <w:sz w:val="24"/>
                <w:lang w:eastAsia="zh-Hans"/>
              </w:rPr>
              <w:t>年</w:t>
            </w:r>
            <w:r>
              <w:rPr>
                <w:rFonts w:ascii="Times New Roman" w:hAnsi="Times New Roman" w:eastAsia="宋体" w:cs="Times New Roman"/>
                <w:sz w:val="24"/>
                <w:lang w:eastAsia="zh-Hans"/>
              </w:rPr>
              <w:t xml:space="preserve">    </w:t>
            </w:r>
            <w:r>
              <w:rPr>
                <w:rFonts w:hint="eastAsia" w:ascii="Times New Roman" w:hAnsi="Times New Roman" w:eastAsia="宋体" w:cs="Times New Roman"/>
                <w:sz w:val="24"/>
                <w:lang w:eastAsia="zh-Hans"/>
              </w:rPr>
              <w:t>月</w:t>
            </w:r>
            <w:r>
              <w:rPr>
                <w:rFonts w:ascii="Times New Roman" w:hAnsi="Times New Roman" w:eastAsia="宋体" w:cs="Times New Roman"/>
                <w:sz w:val="24"/>
                <w:lang w:eastAsia="zh-Hans"/>
              </w:rPr>
              <w:t xml:space="preserve">    </w:t>
            </w:r>
            <w:r>
              <w:rPr>
                <w:rFonts w:hint="eastAsia" w:ascii="Times New Roman" w:hAnsi="Times New Roman" w:eastAsia="宋体" w:cs="Times New Roman"/>
                <w:sz w:val="24"/>
                <w:lang w:eastAsia="zh-Hans"/>
              </w:rPr>
              <w:t>日</w:t>
            </w:r>
          </w:p>
        </w:tc>
        <w:tc>
          <w:tcPr>
            <w:tcW w:w="4389" w:type="dxa"/>
            <w:shd w:val="clear" w:color="auto" w:fill="auto"/>
          </w:tcPr>
          <w:p w14:paraId="46735EA0">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日期：</w:t>
            </w:r>
            <w:r>
              <w:rPr>
                <w:rFonts w:ascii="Times New Roman" w:hAnsi="Times New Roman" w:eastAsia="宋体" w:cs="Times New Roman"/>
                <w:sz w:val="24"/>
              </w:rPr>
              <w:t xml:space="preserve">    </w:t>
            </w:r>
            <w:r>
              <w:rPr>
                <w:rFonts w:hint="eastAsia" w:ascii="Times New Roman" w:hAnsi="Times New Roman" w:eastAsia="宋体" w:cs="Times New Roman"/>
                <w:sz w:val="24"/>
                <w:lang w:eastAsia="zh-Hans"/>
              </w:rPr>
              <w:t>年</w:t>
            </w:r>
            <w:r>
              <w:rPr>
                <w:rFonts w:ascii="Times New Roman" w:hAnsi="Times New Roman" w:eastAsia="宋体" w:cs="Times New Roman"/>
                <w:sz w:val="24"/>
                <w:lang w:eastAsia="zh-Hans"/>
              </w:rPr>
              <w:t xml:space="preserve">    </w:t>
            </w:r>
            <w:r>
              <w:rPr>
                <w:rFonts w:hint="eastAsia" w:ascii="Times New Roman" w:hAnsi="Times New Roman" w:eastAsia="宋体" w:cs="Times New Roman"/>
                <w:sz w:val="24"/>
                <w:lang w:eastAsia="zh-Hans"/>
              </w:rPr>
              <w:t>月</w:t>
            </w:r>
            <w:r>
              <w:rPr>
                <w:rFonts w:ascii="Times New Roman" w:hAnsi="Times New Roman" w:eastAsia="宋体" w:cs="Times New Roman"/>
                <w:sz w:val="24"/>
                <w:lang w:eastAsia="zh-Hans"/>
              </w:rPr>
              <w:t xml:space="preserve">    </w:t>
            </w:r>
            <w:r>
              <w:rPr>
                <w:rFonts w:hint="eastAsia" w:ascii="Times New Roman" w:hAnsi="Times New Roman" w:eastAsia="宋体" w:cs="Times New Roman"/>
                <w:sz w:val="24"/>
                <w:lang w:eastAsia="zh-Hans"/>
              </w:rPr>
              <w:t>日</w:t>
            </w:r>
          </w:p>
        </w:tc>
      </w:tr>
    </w:tbl>
    <w:p w14:paraId="0BCE6234">
      <w:pPr>
        <w:pStyle w:val="68"/>
        <w:spacing w:after="78"/>
        <w:ind w:firstLine="480"/>
        <w:rPr>
          <w:rFonts w:ascii="Times New Roman" w:hAnsi="Times New Roman" w:eastAsia="宋体" w:cs="Times New Roman"/>
        </w:rPr>
      </w:pPr>
    </w:p>
    <w:p w14:paraId="079A0EEE">
      <w:pPr>
        <w:pStyle w:val="68"/>
        <w:spacing w:after="78"/>
        <w:ind w:firstLine="480"/>
        <w:rPr>
          <w:rFonts w:ascii="Times New Roman" w:hAnsi="Times New Roman" w:eastAsia="宋体" w:cs="Times New Roman"/>
          <w:b/>
          <w:color w:val="000000"/>
          <w:sz w:val="30"/>
          <w:szCs w:val="30"/>
        </w:rPr>
      </w:pPr>
      <w:r>
        <w:rPr>
          <w:rFonts w:ascii="Times New Roman" w:hAnsi="Times New Roman" w:eastAsia="宋体" w:cs="Times New Roman"/>
        </w:rPr>
        <w:br w:type="page"/>
      </w:r>
    </w:p>
    <w:p w14:paraId="3C3B701E">
      <w:pPr>
        <w:pStyle w:val="4"/>
        <w:spacing w:before="156" w:beforeLines="50" w:after="156" w:afterLines="50"/>
        <w:ind w:left="1020" w:leftChars="200" w:hanging="600"/>
        <w:jc w:val="left"/>
        <w:rPr>
          <w:rFonts w:hint="eastAsia" w:ascii="Times New Roman" w:hAnsi="Times New Roman" w:eastAsia="宋体" w:cs="Times New Roman"/>
          <w:color w:val="000000"/>
          <w:szCs w:val="24"/>
          <w:lang w:eastAsia="zh-Hans"/>
        </w:rPr>
      </w:pPr>
      <w:r>
        <w:rPr>
          <w:rFonts w:ascii="Times New Roman" w:hAnsi="Times New Roman" w:eastAsia="宋体" w:cs="Times New Roman"/>
          <w:color w:val="000000"/>
          <w:szCs w:val="24"/>
          <w:lang w:eastAsia="zh-Hans"/>
        </w:rPr>
        <w:t>附件</w:t>
      </w:r>
      <w:r>
        <w:rPr>
          <w:rFonts w:hint="eastAsia" w:ascii="Times New Roman" w:hAnsi="Times New Roman" w:eastAsia="宋体" w:cs="Times New Roman"/>
          <w:color w:val="000000"/>
          <w:szCs w:val="24"/>
          <w:lang w:eastAsia="zh-Hans"/>
        </w:rPr>
        <w:t>1</w:t>
      </w:r>
      <w:r>
        <w:rPr>
          <w:rFonts w:ascii="Times New Roman" w:hAnsi="Times New Roman" w:eastAsia="宋体" w:cs="Times New Roman"/>
          <w:color w:val="000000"/>
          <w:szCs w:val="24"/>
          <w:lang w:eastAsia="zh-Hans"/>
        </w:rPr>
        <w:t>：</w:t>
      </w:r>
      <w:r>
        <w:rPr>
          <w:rFonts w:hint="eastAsia" w:ascii="Times New Roman" w:hAnsi="Times New Roman" w:eastAsia="宋体" w:cs="Times New Roman"/>
          <w:color w:val="000000"/>
          <w:szCs w:val="24"/>
          <w:lang w:eastAsia="zh-Hans"/>
        </w:rPr>
        <w:t>供应商廉洁协议书</w:t>
      </w:r>
    </w:p>
    <w:p w14:paraId="4F48F674">
      <w:pPr>
        <w:spacing w:after="78"/>
        <w:ind w:firstLine="723"/>
        <w:jc w:val="center"/>
        <w:rPr>
          <w:rFonts w:hint="eastAsia" w:ascii="Times New Roman" w:hAnsi="Times New Roman" w:eastAsia="宋体" w:cs="Times New Roman"/>
          <w:b/>
          <w:sz w:val="36"/>
          <w:szCs w:val="36"/>
        </w:rPr>
      </w:pPr>
    </w:p>
    <w:p w14:paraId="3D23ABE3">
      <w:pPr>
        <w:spacing w:after="78"/>
        <w:ind w:firstLine="723"/>
        <w:jc w:val="center"/>
        <w:rPr>
          <w:rFonts w:hint="eastAsia" w:ascii="Times New Roman" w:hAnsi="Times New Roman" w:eastAsia="宋体" w:cs="Times New Roman"/>
          <w:b/>
          <w:sz w:val="36"/>
          <w:szCs w:val="36"/>
        </w:rPr>
      </w:pPr>
      <w:r>
        <w:rPr>
          <w:rFonts w:hint="eastAsia" w:ascii="Times New Roman" w:hAnsi="Times New Roman" w:eastAsia="宋体" w:cs="Times New Roman"/>
          <w:b/>
          <w:sz w:val="36"/>
          <w:szCs w:val="36"/>
        </w:rPr>
        <w:t>供应商廉</w:t>
      </w:r>
      <w:r>
        <w:rPr>
          <w:rFonts w:hint="eastAsia" w:ascii="Times New Roman" w:hAnsi="Times New Roman" w:eastAsia="宋体" w:cs="Times New Roman"/>
          <w:b/>
          <w:sz w:val="36"/>
          <w:szCs w:val="36"/>
          <w:lang w:eastAsia="zh-Hans"/>
        </w:rPr>
        <w:t>洁</w:t>
      </w:r>
      <w:r>
        <w:rPr>
          <w:rFonts w:hint="eastAsia" w:ascii="Times New Roman" w:hAnsi="Times New Roman" w:eastAsia="宋体" w:cs="Times New Roman"/>
          <w:b/>
          <w:sz w:val="36"/>
          <w:szCs w:val="36"/>
        </w:rPr>
        <w:t>协议书</w:t>
      </w:r>
    </w:p>
    <w:p w14:paraId="1C8604F3">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为倡导防腐倡廉，诚实守信的经营作风，更好的维护甲乙双方的合作关系，强化对经营活动的法律约束，规范相关业务人员的廉洁行为。特作如下规定：</w:t>
      </w:r>
    </w:p>
    <w:p w14:paraId="5C789DD1">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一、严禁甲方人员有以下行为：</w:t>
      </w:r>
    </w:p>
    <w:p w14:paraId="1A4B35F7">
      <w:pPr>
        <w:spacing w:after="78"/>
        <w:ind w:firstLine="560"/>
        <w:rPr>
          <w:rFonts w:ascii="Times New Roman" w:hAnsi="Times New Roman" w:eastAsia="宋体" w:cs="Times New Roman"/>
          <w:sz w:val="24"/>
        </w:rPr>
      </w:pPr>
      <w:r>
        <w:rPr>
          <w:rFonts w:ascii="Times New Roman" w:hAnsi="Times New Roman" w:eastAsia="宋体" w:cs="Times New Roman"/>
          <w:sz w:val="24"/>
        </w:rPr>
        <w:t>1.</w:t>
      </w:r>
      <w:r>
        <w:rPr>
          <w:rFonts w:hint="eastAsia" w:ascii="Times New Roman" w:hAnsi="Times New Roman" w:eastAsia="宋体" w:cs="Times New Roman"/>
          <w:sz w:val="24"/>
        </w:rPr>
        <w:t>利用职务便利在经营活动中谋取个人私利，损害甲方利益；</w:t>
      </w:r>
    </w:p>
    <w:p w14:paraId="526212CE">
      <w:pPr>
        <w:spacing w:after="78"/>
        <w:ind w:firstLine="560"/>
        <w:rPr>
          <w:rFonts w:ascii="Times New Roman" w:hAnsi="Times New Roman" w:eastAsia="宋体" w:cs="Times New Roman"/>
          <w:sz w:val="24"/>
        </w:rPr>
      </w:pPr>
      <w:r>
        <w:rPr>
          <w:rFonts w:ascii="Times New Roman" w:hAnsi="Times New Roman" w:eastAsia="宋体" w:cs="Times New Roman"/>
          <w:sz w:val="24"/>
        </w:rPr>
        <w:t>2.</w:t>
      </w:r>
      <w:r>
        <w:rPr>
          <w:rFonts w:hint="eastAsia" w:ascii="Times New Roman" w:hAnsi="Times New Roman" w:eastAsia="宋体" w:cs="Times New Roman"/>
          <w:sz w:val="24"/>
        </w:rPr>
        <w:t>在经济活动中索取、收受财物。</w:t>
      </w:r>
    </w:p>
    <w:p w14:paraId="17784D05">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二、乙方不可以有以下行为：</w:t>
      </w:r>
    </w:p>
    <w:p w14:paraId="7D2F66AB">
      <w:pPr>
        <w:spacing w:after="78"/>
        <w:ind w:firstLine="560"/>
        <w:rPr>
          <w:rFonts w:ascii="Times New Roman" w:hAnsi="Times New Roman" w:eastAsia="宋体" w:cs="Times New Roman"/>
          <w:sz w:val="24"/>
        </w:rPr>
      </w:pPr>
      <w:r>
        <w:rPr>
          <w:rFonts w:ascii="Times New Roman" w:hAnsi="Times New Roman" w:eastAsia="宋体" w:cs="Times New Roman"/>
          <w:sz w:val="24"/>
        </w:rPr>
        <w:t>1.</w:t>
      </w:r>
      <w:r>
        <w:rPr>
          <w:rFonts w:hint="eastAsia" w:ascii="Times New Roman" w:hAnsi="Times New Roman" w:eastAsia="宋体" w:cs="Times New Roman"/>
          <w:sz w:val="24"/>
        </w:rPr>
        <w:t>向甲方人员行贿或变相行贿；</w:t>
      </w:r>
    </w:p>
    <w:p w14:paraId="1E82B49F">
      <w:pPr>
        <w:spacing w:after="78"/>
        <w:ind w:firstLine="560"/>
        <w:rPr>
          <w:rFonts w:ascii="Times New Roman" w:hAnsi="Times New Roman" w:eastAsia="宋体" w:cs="Times New Roman"/>
          <w:sz w:val="24"/>
        </w:rPr>
      </w:pPr>
      <w:r>
        <w:rPr>
          <w:rFonts w:ascii="Times New Roman" w:hAnsi="Times New Roman" w:eastAsia="宋体" w:cs="Times New Roman"/>
          <w:sz w:val="24"/>
        </w:rPr>
        <w:t>2.</w:t>
      </w:r>
      <w:r>
        <w:rPr>
          <w:rFonts w:hint="eastAsia" w:ascii="Times New Roman" w:hAnsi="Times New Roman" w:eastAsia="宋体" w:cs="Times New Roman"/>
          <w:sz w:val="24"/>
        </w:rPr>
        <w:t>向甲方人员赠送现金、购物卡、贵重礼品等</w:t>
      </w:r>
      <w:r>
        <w:rPr>
          <w:rFonts w:hint="eastAsia" w:ascii="Times New Roman" w:hAnsi="Times New Roman" w:eastAsia="宋体" w:cs="Times New Roman"/>
          <w:sz w:val="24"/>
          <w:lang w:eastAsia="zh-Hans"/>
        </w:rPr>
        <w:t>。</w:t>
      </w:r>
    </w:p>
    <w:p w14:paraId="1757ED0A">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以上规定的执行希望得到甲乙双方的支持和配合，若甲方人员有违反上述规定的行为，乙方须告知甲方，甲方将严肃处理，绝不姑息。</w:t>
      </w:r>
    </w:p>
    <w:p w14:paraId="232D51BB">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如乙方人员有违反上述规定的行为，甲方有权终止与乙方的合作，并</w:t>
      </w:r>
      <w:r>
        <w:rPr>
          <w:rFonts w:hint="eastAsia" w:ascii="Times New Roman" w:hAnsi="Times New Roman" w:eastAsia="宋体" w:cs="Times New Roman"/>
          <w:sz w:val="24"/>
          <w:lang w:eastAsia="zh-Hans"/>
        </w:rPr>
        <w:t>要求乙方按照</w:t>
      </w:r>
      <w:r>
        <w:rPr>
          <w:rFonts w:hint="eastAsia" w:ascii="Times New Roman" w:hAnsi="Times New Roman" w:eastAsia="宋体" w:cs="Times New Roman"/>
          <w:sz w:val="24"/>
        </w:rPr>
        <w:t>合同已发生金额的</w:t>
      </w:r>
      <w:r>
        <w:rPr>
          <w:rFonts w:ascii="Times New Roman" w:hAnsi="Times New Roman" w:eastAsia="宋体" w:cs="Times New Roman"/>
          <w:sz w:val="24"/>
        </w:rPr>
        <w:t>20%</w:t>
      </w:r>
      <w:r>
        <w:rPr>
          <w:rFonts w:hint="eastAsia" w:ascii="Times New Roman" w:hAnsi="Times New Roman" w:eastAsia="宋体" w:cs="Times New Roman"/>
          <w:sz w:val="24"/>
          <w:lang w:eastAsia="zh-Hans"/>
        </w:rPr>
        <w:t>支付违约金</w:t>
      </w:r>
      <w:r>
        <w:rPr>
          <w:rFonts w:ascii="Times New Roman" w:hAnsi="Times New Roman" w:eastAsia="宋体" w:cs="Times New Roman"/>
          <w:sz w:val="24"/>
        </w:rPr>
        <w:t>，由此造成的后果，包括甲方的损失将由乙方承担，必要时甲方将追究乙方的</w:t>
      </w:r>
      <w:r>
        <w:rPr>
          <w:rFonts w:hint="eastAsia" w:ascii="Times New Roman" w:hAnsi="Times New Roman" w:eastAsia="宋体" w:cs="Times New Roman"/>
          <w:sz w:val="24"/>
          <w:lang w:eastAsia="zh-Hans"/>
        </w:rPr>
        <w:t>其他</w:t>
      </w:r>
      <w:r>
        <w:rPr>
          <w:rFonts w:ascii="Times New Roman" w:hAnsi="Times New Roman" w:eastAsia="宋体" w:cs="Times New Roman"/>
          <w:sz w:val="24"/>
        </w:rPr>
        <w:t>法律责任。</w:t>
      </w:r>
    </w:p>
    <w:p w14:paraId="1CA53626">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为了互惠互利的长期发展关系，敬请互相配合。</w:t>
      </w:r>
    </w:p>
    <w:p w14:paraId="091B00A9">
      <w:pPr>
        <w:spacing w:after="78"/>
        <w:ind w:firstLine="560"/>
        <w:rPr>
          <w:rFonts w:ascii="Times New Roman" w:hAnsi="Times New Roman" w:eastAsia="宋体" w:cs="Times New Roman"/>
          <w:sz w:val="24"/>
        </w:rPr>
      </w:pPr>
    </w:p>
    <w:p w14:paraId="6BF5175A">
      <w:pPr>
        <w:spacing w:after="78"/>
        <w:rPr>
          <w:rFonts w:ascii="Times New Roman" w:hAnsi="Times New Roman" w:eastAsia="宋体" w:cs="Times New Roman"/>
          <w:sz w:val="24"/>
        </w:rPr>
      </w:pPr>
      <w:r>
        <w:rPr>
          <w:rFonts w:hint="eastAsia" w:ascii="Times New Roman" w:hAnsi="Times New Roman" w:eastAsia="宋体" w:cs="Times New Roman"/>
          <w:sz w:val="24"/>
        </w:rPr>
        <w:t xml:space="preserve">甲方：深圳市深水水务咨询有限公司         乙方：xxxxxxxxxxxxxx有限公司  </w:t>
      </w:r>
    </w:p>
    <w:p w14:paraId="348DCE3C">
      <w:pPr>
        <w:spacing w:after="78"/>
        <w:ind w:firstLine="1920" w:firstLineChars="800"/>
        <w:rPr>
          <w:rFonts w:ascii="Times New Roman" w:hAnsi="Times New Roman" w:eastAsia="宋体" w:cs="Times New Roman"/>
        </w:rPr>
      </w:pPr>
      <w:r>
        <w:rPr>
          <w:rFonts w:hint="eastAsia" w:ascii="Times New Roman" w:hAnsi="Times New Roman" w:eastAsia="宋体" w:cs="Times New Roman"/>
          <w:sz w:val="24"/>
        </w:rPr>
        <w:t>年     月     日                       年      月     日</w:t>
      </w:r>
    </w:p>
    <w:p w14:paraId="3F2D950F">
      <w:pPr>
        <w:widowControl/>
        <w:spacing w:after="78" w:line="640" w:lineRule="exact"/>
        <w:jc w:val="left"/>
        <w:rPr>
          <w:rFonts w:ascii="Times New Roman" w:hAnsi="Times New Roman" w:eastAsia="宋体" w:cs="Times New Roman"/>
        </w:rPr>
      </w:pPr>
    </w:p>
    <w:p w14:paraId="52BC424E">
      <w:pPr>
        <w:widowControl/>
        <w:spacing w:after="78" w:line="640" w:lineRule="exact"/>
        <w:jc w:val="left"/>
        <w:rPr>
          <w:rFonts w:ascii="Times New Roman" w:hAnsi="Times New Roman" w:eastAsia="宋体" w:cs="Times New Roman"/>
        </w:rPr>
      </w:pPr>
    </w:p>
    <w:p w14:paraId="399120B1">
      <w:pPr>
        <w:pStyle w:val="4"/>
        <w:spacing w:before="156" w:beforeLines="50" w:after="156" w:afterLines="50"/>
        <w:ind w:left="1020" w:leftChars="200" w:hanging="600"/>
        <w:jc w:val="left"/>
        <w:rPr>
          <w:rFonts w:hint="eastAsia" w:ascii="Times New Roman" w:hAnsi="Times New Roman" w:eastAsia="宋体" w:cs="Times New Roman"/>
          <w:sz w:val="28"/>
          <w:szCs w:val="28"/>
        </w:rPr>
      </w:pPr>
      <w:r>
        <w:rPr>
          <w:rFonts w:ascii="Times New Roman" w:hAnsi="Times New Roman" w:eastAsia="宋体" w:cs="Times New Roman"/>
        </w:rPr>
        <w:br w:type="page"/>
      </w:r>
      <w:r>
        <w:rPr>
          <w:rFonts w:hint="eastAsia" w:ascii="Times New Roman" w:hAnsi="Times New Roman" w:eastAsia="宋体" w:cs="Times New Roman"/>
          <w:color w:val="000000"/>
          <w:szCs w:val="24"/>
          <w:lang w:eastAsia="zh-Hans"/>
        </w:rPr>
        <w:t>附件</w:t>
      </w:r>
      <w:r>
        <w:rPr>
          <w:rFonts w:hint="eastAsia" w:ascii="Times New Roman" w:hAnsi="Times New Roman" w:eastAsia="宋体" w:cs="Times New Roman"/>
          <w:color w:val="000000"/>
          <w:szCs w:val="24"/>
        </w:rPr>
        <w:t>2</w:t>
      </w:r>
      <w:r>
        <w:rPr>
          <w:rFonts w:hint="eastAsia" w:ascii="Times New Roman" w:hAnsi="Times New Roman" w:eastAsia="宋体" w:cs="Times New Roman"/>
          <w:color w:val="000000"/>
          <w:szCs w:val="24"/>
          <w:lang w:eastAsia="zh-Hans"/>
        </w:rPr>
        <w:t>：安全生产协议书</w:t>
      </w:r>
    </w:p>
    <w:p w14:paraId="0FA00A56">
      <w:pPr>
        <w:spacing w:after="78" w:line="360" w:lineRule="auto"/>
        <w:jc w:val="center"/>
        <w:rPr>
          <w:rFonts w:ascii="Times New Roman" w:hAnsi="Times New Roman" w:eastAsia="宋体" w:cs="Times New Roman"/>
          <w:b/>
          <w:bCs/>
          <w:sz w:val="32"/>
          <w:szCs w:val="32"/>
        </w:rPr>
      </w:pPr>
      <w:r>
        <w:rPr>
          <w:rFonts w:hint="eastAsia" w:ascii="Times New Roman" w:hAnsi="Times New Roman" w:eastAsia="宋体" w:cs="Times New Roman"/>
          <w:b/>
          <w:bCs/>
          <w:sz w:val="32"/>
          <w:szCs w:val="32"/>
        </w:rPr>
        <w:t>安全生产协议书</w:t>
      </w:r>
    </w:p>
    <w:p w14:paraId="09B930A1">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lang w:eastAsia="zh-Hans"/>
        </w:rPr>
        <w:t>甲方：</w:t>
      </w:r>
    </w:p>
    <w:p w14:paraId="208B4A7C">
      <w:pPr>
        <w:spacing w:after="78" w:line="360" w:lineRule="auto"/>
        <w:ind w:firstLine="480" w:firstLineChars="200"/>
        <w:rPr>
          <w:rFonts w:hint="eastAsia" w:ascii="Times New Roman" w:hAnsi="Times New Roman" w:eastAsia="宋体" w:cs="Times New Roman"/>
        </w:rPr>
      </w:pPr>
      <w:r>
        <w:rPr>
          <w:rFonts w:hint="eastAsia" w:ascii="Times New Roman" w:hAnsi="Times New Roman" w:eastAsia="宋体" w:cs="Times New Roman"/>
          <w:kern w:val="0"/>
          <w:sz w:val="24"/>
          <w:lang w:eastAsia="zh-Hans"/>
        </w:rPr>
        <w:t>乙方：</w:t>
      </w:r>
    </w:p>
    <w:p w14:paraId="1AB54127">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lang w:eastAsia="zh-Hans"/>
        </w:rPr>
        <w:t>为认真贯彻执行国家有关安全生产、环境保护的法律、法规、条例，明确相关方安全管理职责与权利，有效对相关方的安全管理措施和人员行为进行督促和统一协调管理，预防各类事故的发生，确保安全生产，经双方协商，同意在签订《</w:t>
      </w:r>
      <w:r>
        <w:rPr>
          <w:rFonts w:hint="eastAsia" w:ascii="Times New Roman" w:hAnsi="Times New Roman"/>
          <w:kern w:val="0"/>
          <w:sz w:val="24"/>
          <w:lang w:eastAsia="zh-CN"/>
        </w:rPr>
        <w:t>潮南污泥项目一二期三级输送机与芬顿脱水车间管道防腐刷漆服务</w:t>
      </w:r>
      <w:r>
        <w:rPr>
          <w:rFonts w:hint="eastAsia" w:ascii="Times New Roman" w:hAnsi="Times New Roman" w:eastAsia="宋体" w:cs="Times New Roman"/>
          <w:kern w:val="0"/>
          <w:sz w:val="24"/>
          <w:lang w:eastAsia="zh-Hans"/>
        </w:rPr>
        <w:t>采购</w:t>
      </w:r>
      <w:r>
        <w:rPr>
          <w:rFonts w:hint="eastAsia" w:ascii="Times New Roman" w:hAnsi="Times New Roman" w:eastAsia="宋体" w:cs="Times New Roman"/>
          <w:kern w:val="0"/>
          <w:sz w:val="24"/>
          <w:lang w:val="en-US" w:eastAsia="zh-CN"/>
        </w:rPr>
        <w:t>合同</w:t>
      </w:r>
      <w:r>
        <w:rPr>
          <w:rFonts w:hint="eastAsia" w:ascii="Times New Roman" w:hAnsi="Times New Roman" w:eastAsia="宋体" w:cs="Times New Roman"/>
          <w:kern w:val="0"/>
          <w:sz w:val="24"/>
          <w:lang w:eastAsia="zh-Hans"/>
        </w:rPr>
        <w:t>》（以下称主合同）的同时，签订本协议，并自觉遵守。</w:t>
      </w:r>
    </w:p>
    <w:p w14:paraId="3691414C">
      <w:pPr>
        <w:pStyle w:val="68"/>
        <w:ind w:firstLine="562"/>
        <w:rPr>
          <w:rFonts w:ascii="Times New Roman" w:hAnsi="Times New Roman" w:eastAsia="宋体" w:cs="Times New Roman"/>
          <w:b/>
          <w:bCs/>
          <w:sz w:val="28"/>
          <w:szCs w:val="28"/>
        </w:rPr>
      </w:pPr>
      <w:r>
        <w:rPr>
          <w:rFonts w:ascii="Times New Roman" w:hAnsi="Times New Roman" w:eastAsia="宋体" w:cs="Times New Roman"/>
          <w:b/>
          <w:bCs/>
          <w:sz w:val="28"/>
          <w:szCs w:val="28"/>
          <w:lang w:eastAsia="zh-Hans"/>
        </w:rPr>
        <w:t>一</w:t>
      </w:r>
      <w:r>
        <w:rPr>
          <w:rFonts w:ascii="Times New Roman" w:hAnsi="Times New Roman" w:eastAsia="宋体" w:cs="Times New Roman"/>
          <w:b/>
          <w:bCs/>
          <w:sz w:val="28"/>
          <w:szCs w:val="28"/>
        </w:rPr>
        <w:t>、双方应当遵循的基本原则</w:t>
      </w:r>
    </w:p>
    <w:p w14:paraId="7D82C910">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1.1</w:t>
      </w:r>
      <w:r>
        <w:rPr>
          <w:rFonts w:hint="eastAsia" w:ascii="Times New Roman" w:hAnsi="Times New Roman" w:eastAsia="宋体" w:cs="Times New Roman"/>
          <w:kern w:val="0"/>
          <w:sz w:val="24"/>
          <w:lang w:eastAsia="zh-Hans"/>
        </w:rPr>
        <w:t>双方安全生产监督管理人员应当坚持原则 ，忠于职守，严格</w:t>
      </w:r>
      <w:r>
        <w:rPr>
          <w:rFonts w:hint="eastAsia" w:ascii="Times New Roman" w:hAnsi="Times New Roman" w:eastAsia="宋体" w:cs="Times New Roman"/>
          <w:kern w:val="0"/>
          <w:sz w:val="24"/>
        </w:rPr>
        <w:t>按照</w:t>
      </w:r>
      <w:r>
        <w:rPr>
          <w:rFonts w:hint="eastAsia" w:ascii="Times New Roman" w:hAnsi="Times New Roman" w:eastAsia="宋体" w:cs="Times New Roman"/>
          <w:kern w:val="0"/>
          <w:sz w:val="24"/>
          <w:lang w:eastAsia="zh-Hans"/>
        </w:rPr>
        <w:t>本协议的约定履行各自的权利、义务。</w:t>
      </w:r>
    </w:p>
    <w:p w14:paraId="1D685D75">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1.2</w:t>
      </w:r>
      <w:r>
        <w:rPr>
          <w:rFonts w:hint="eastAsia" w:ascii="Times New Roman" w:hAnsi="Times New Roman" w:eastAsia="宋体" w:cs="Times New Roman"/>
          <w:kern w:val="0"/>
          <w:sz w:val="24"/>
          <w:lang w:eastAsia="zh-Hans"/>
        </w:rPr>
        <w:t>双方应相互配合，支持安检工作的检查和落实。乙方不得拒绝、阻扰甲方安全监督检查工作。</w:t>
      </w:r>
    </w:p>
    <w:p w14:paraId="47D601AF">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1.3</w:t>
      </w:r>
      <w:r>
        <w:rPr>
          <w:rFonts w:hint="eastAsia" w:ascii="Times New Roman" w:hAnsi="Times New Roman" w:eastAsia="宋体" w:cs="Times New Roman"/>
          <w:kern w:val="0"/>
          <w:sz w:val="24"/>
          <w:lang w:eastAsia="zh-Hans"/>
        </w:rPr>
        <w:t>乙方应牢固树立“安全第一”的指导思想，建立健全各项安全管理</w:t>
      </w:r>
      <w:r>
        <w:rPr>
          <w:rFonts w:hint="eastAsia" w:ascii="Times New Roman" w:hAnsi="Times New Roman" w:eastAsia="宋体" w:cs="Times New Roman"/>
          <w:kern w:val="0"/>
          <w:sz w:val="24"/>
        </w:rPr>
        <w:t>规章制度</w:t>
      </w:r>
      <w:r>
        <w:rPr>
          <w:rFonts w:hint="eastAsia" w:ascii="Times New Roman" w:hAnsi="Times New Roman" w:eastAsia="宋体" w:cs="Times New Roman"/>
          <w:kern w:val="0"/>
          <w:sz w:val="24"/>
          <w:lang w:eastAsia="zh-Hans"/>
        </w:rPr>
        <w:t>，制订并落实各项安全防护措施。</w:t>
      </w:r>
    </w:p>
    <w:p w14:paraId="780B688B">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1.4</w:t>
      </w:r>
      <w:r>
        <w:rPr>
          <w:rFonts w:hint="eastAsia" w:ascii="Times New Roman" w:hAnsi="Times New Roman" w:eastAsia="宋体" w:cs="Times New Roman"/>
          <w:kern w:val="0"/>
          <w:sz w:val="24"/>
          <w:lang w:eastAsia="zh-Hans"/>
        </w:rPr>
        <w:t>双方必须严守商业秘密。</w:t>
      </w:r>
    </w:p>
    <w:p w14:paraId="68B691C2">
      <w:pPr>
        <w:pStyle w:val="68"/>
        <w:ind w:firstLine="562"/>
        <w:rPr>
          <w:rFonts w:ascii="Times New Roman" w:hAnsi="Times New Roman" w:eastAsia="宋体" w:cs="Times New Roman"/>
          <w:b/>
          <w:bCs/>
          <w:sz w:val="28"/>
          <w:szCs w:val="28"/>
          <w:lang w:eastAsia="zh-Hans"/>
        </w:rPr>
      </w:pPr>
      <w:r>
        <w:rPr>
          <w:rFonts w:ascii="Times New Roman" w:hAnsi="Times New Roman" w:eastAsia="宋体" w:cs="Times New Roman"/>
          <w:b/>
          <w:bCs/>
          <w:sz w:val="28"/>
          <w:szCs w:val="28"/>
          <w:lang w:eastAsia="zh-Hans"/>
        </w:rPr>
        <w:t>二、甲方的权利、义务</w:t>
      </w:r>
    </w:p>
    <w:p w14:paraId="3F02A3A8">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2.1</w:t>
      </w:r>
      <w:r>
        <w:rPr>
          <w:rFonts w:hint="eastAsia" w:ascii="Times New Roman" w:hAnsi="Times New Roman" w:eastAsia="宋体" w:cs="Times New Roman"/>
          <w:kern w:val="0"/>
          <w:sz w:val="24"/>
          <w:lang w:eastAsia="zh-Hans"/>
        </w:rPr>
        <w:t>进入现场工作之前，甲方将相关安全管理规章制度告知乙方。</w:t>
      </w:r>
    </w:p>
    <w:p w14:paraId="634D3840">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2.2</w:t>
      </w:r>
      <w:r>
        <w:rPr>
          <w:rFonts w:hint="eastAsia" w:ascii="Times New Roman" w:hAnsi="Times New Roman" w:eastAsia="宋体" w:cs="Times New Roman"/>
          <w:kern w:val="0"/>
          <w:sz w:val="24"/>
          <w:lang w:eastAsia="zh-Hans"/>
        </w:rPr>
        <w:t>甲方安全监督管理部门对乙方进行安全检查时，有权向乙方询问有关安全措施落实情况，调阅有关安全措施资料等。</w:t>
      </w:r>
    </w:p>
    <w:p w14:paraId="2473CF63">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2.3</w:t>
      </w:r>
      <w:r>
        <w:rPr>
          <w:rFonts w:hint="eastAsia" w:ascii="Times New Roman" w:hAnsi="Times New Roman" w:eastAsia="宋体" w:cs="Times New Roman"/>
          <w:kern w:val="0"/>
          <w:sz w:val="24"/>
          <w:lang w:eastAsia="zh-Hans"/>
        </w:rPr>
        <w:t>甲方对乙方工作中存在的重大安全隐患，有权责令乙方立即整改、排除。否则有权单方终止与乙方之间的主合同的履行。</w:t>
      </w:r>
    </w:p>
    <w:p w14:paraId="09E7BE2B">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2.4</w:t>
      </w:r>
      <w:r>
        <w:rPr>
          <w:rFonts w:hint="eastAsia" w:ascii="Times New Roman" w:hAnsi="Times New Roman" w:eastAsia="宋体" w:cs="Times New Roman"/>
          <w:kern w:val="0"/>
          <w:sz w:val="24"/>
          <w:lang w:eastAsia="zh-Hans"/>
        </w:rPr>
        <w:t>甲方对乙方在本项目发生安全事故时，应尽量协助救护、保护事故现场、及时上报，并有权开展或参加对事故的调查处理。</w:t>
      </w:r>
    </w:p>
    <w:p w14:paraId="1A7729C0">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2.5</w:t>
      </w:r>
      <w:r>
        <w:rPr>
          <w:rFonts w:hint="eastAsia" w:ascii="Times New Roman" w:hAnsi="Times New Roman" w:eastAsia="宋体" w:cs="Times New Roman"/>
          <w:kern w:val="0"/>
          <w:sz w:val="24"/>
          <w:lang w:eastAsia="zh-Hans"/>
        </w:rPr>
        <w:t>甲方指定部门为项目的现场安全监督管理负责人，代表甲方实施日常监督管理，并协助甲方安全管理部门的监督、考核工作。</w:t>
      </w:r>
    </w:p>
    <w:p w14:paraId="68897214">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2.6</w:t>
      </w:r>
      <w:r>
        <w:rPr>
          <w:rFonts w:hint="eastAsia" w:ascii="Times New Roman" w:hAnsi="Times New Roman" w:eastAsia="宋体" w:cs="Times New Roman"/>
          <w:kern w:val="0"/>
          <w:sz w:val="24"/>
          <w:lang w:eastAsia="zh-Hans"/>
        </w:rPr>
        <w:t>甲方有权对乙方人员进行安全生产培训，乙方应当按照甲方要求组织所有相关工作人员参与。</w:t>
      </w:r>
    </w:p>
    <w:p w14:paraId="7BEA6678">
      <w:pPr>
        <w:pStyle w:val="68"/>
        <w:ind w:firstLine="562"/>
        <w:rPr>
          <w:rFonts w:ascii="Times New Roman" w:hAnsi="Times New Roman" w:eastAsia="宋体" w:cs="Times New Roman"/>
          <w:b/>
          <w:bCs/>
          <w:sz w:val="28"/>
          <w:szCs w:val="28"/>
          <w:lang w:eastAsia="zh-Hans"/>
        </w:rPr>
      </w:pPr>
      <w:r>
        <w:rPr>
          <w:rFonts w:ascii="Times New Roman" w:hAnsi="Times New Roman" w:eastAsia="宋体" w:cs="Times New Roman"/>
          <w:b/>
          <w:bCs/>
          <w:sz w:val="28"/>
          <w:szCs w:val="28"/>
          <w:lang w:eastAsia="zh-Hans"/>
        </w:rPr>
        <w:t>三、乙方的权利、义务</w:t>
      </w:r>
    </w:p>
    <w:p w14:paraId="6A69F770">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3.1</w:t>
      </w:r>
      <w:r>
        <w:rPr>
          <w:rFonts w:hint="eastAsia" w:ascii="Times New Roman" w:hAnsi="Times New Roman" w:eastAsia="宋体" w:cs="Times New Roman"/>
          <w:kern w:val="0"/>
          <w:sz w:val="24"/>
          <w:lang w:eastAsia="zh-Hans"/>
        </w:rPr>
        <w:t>乙方严禁违背</w:t>
      </w:r>
      <w:r>
        <w:rPr>
          <w:rFonts w:hint="eastAsia" w:ascii="Times New Roman" w:hAnsi="Times New Roman" w:eastAsia="宋体" w:cs="Times New Roman"/>
          <w:kern w:val="0"/>
          <w:sz w:val="24"/>
        </w:rPr>
        <w:t>甲方采购</w:t>
      </w:r>
      <w:r>
        <w:rPr>
          <w:rFonts w:hint="eastAsia" w:ascii="Times New Roman" w:hAnsi="Times New Roman" w:eastAsia="宋体" w:cs="Times New Roman"/>
          <w:kern w:val="0"/>
          <w:sz w:val="24"/>
          <w:lang w:eastAsia="zh-Hans"/>
        </w:rPr>
        <w:t>文件及合同要求将主合同项下的全部或部分工作转包或者违法分包。否则所发生安全事故，由乙方承担全部安全生产责任。</w:t>
      </w:r>
    </w:p>
    <w:p w14:paraId="7E46689D">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3.2</w:t>
      </w:r>
      <w:r>
        <w:rPr>
          <w:rFonts w:hint="eastAsia" w:ascii="Times New Roman" w:hAnsi="Times New Roman" w:eastAsia="宋体" w:cs="Times New Roman"/>
          <w:kern w:val="0"/>
          <w:sz w:val="24"/>
          <w:lang w:eastAsia="zh-Hans"/>
        </w:rPr>
        <w:t>乙方人员应当遵守甲方规章制度，接受甲方安全检查、监督，对违反甲方有关安全管理制度及规定的行为，甲方有权责令乙方立即停止并给予处罚。</w:t>
      </w:r>
    </w:p>
    <w:p w14:paraId="6E284292">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3.3</w:t>
      </w:r>
      <w:r>
        <w:rPr>
          <w:rFonts w:hint="eastAsia" w:ascii="Times New Roman" w:hAnsi="Times New Roman" w:eastAsia="宋体" w:cs="Times New Roman"/>
          <w:kern w:val="0"/>
          <w:sz w:val="24"/>
          <w:lang w:eastAsia="zh-Hans"/>
        </w:rPr>
        <w:t>乙方应具有安全管理组织体制(对特种作业的项目乙方必须出具有效的资质证书)，在甲方现场作业期间，乙方应指派专(兼)职安全人员，全面负责项目的安全、现场、消防等工作。</w:t>
      </w:r>
    </w:p>
    <w:p w14:paraId="198EDED7">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3.4</w:t>
      </w:r>
      <w:r>
        <w:rPr>
          <w:rFonts w:hint="eastAsia" w:ascii="Times New Roman" w:hAnsi="Times New Roman" w:eastAsia="宋体" w:cs="Times New Roman"/>
          <w:kern w:val="0"/>
          <w:sz w:val="24"/>
          <w:lang w:eastAsia="zh-Hans"/>
        </w:rPr>
        <w:t>乙方人员进入甲方现场前，乙方必须组织人员开展三级安全教育并考核合格，相应的资料提交甲方备存，同时乙方及其人员需配合甲方组织开展新进场员工安全技术交底和操作规程培训。必须到甲方项目监督管理部门办好一切进场手续，接受安全教育，严禁“三无”人员进入甲方工作区域，乙方人员必须按在甲方登记备案的名册人员进入作业区域，未经甲方认可不得擅自更换，否则所发生安全事故，由乙方承担全部安全生产责任。</w:t>
      </w:r>
    </w:p>
    <w:p w14:paraId="1907A511">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3.5</w:t>
      </w:r>
      <w:r>
        <w:rPr>
          <w:rFonts w:hint="eastAsia" w:ascii="Times New Roman" w:hAnsi="Times New Roman" w:eastAsia="宋体" w:cs="Times New Roman"/>
          <w:kern w:val="0"/>
          <w:sz w:val="24"/>
          <w:lang w:eastAsia="zh-Hans"/>
        </w:rPr>
        <w:t>乙方人员进入甲方现场前，乙方必须与拟进场人员签订安全生产责任书，并提交原件至甲方备份。乙方须确保安全生产责任制层层落实，落实到基层班组及作业工人，甲方有权随时检查乙方的落实情况，乙方应当配合，发现没有落实到位的，应承担违约责任。同时乙方应严格落实责任到个人并进行处罚，并将处罚结果以书面形式报送至甲方。</w:t>
      </w:r>
    </w:p>
    <w:p w14:paraId="5554312D">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3.6</w:t>
      </w:r>
      <w:r>
        <w:rPr>
          <w:rFonts w:hint="eastAsia" w:ascii="Times New Roman" w:hAnsi="Times New Roman" w:eastAsia="宋体" w:cs="Times New Roman"/>
          <w:kern w:val="0"/>
          <w:sz w:val="24"/>
          <w:lang w:eastAsia="zh-Hans"/>
        </w:rPr>
        <w:t>各类作业人员必须具有相应的安全技术素质及上岗证，特种作业人员必须持有有效的特种作业操作证方准上岗，所使用的特种作业设备必须取得有效的特种作业设备强制安全检验合格证，方准现场使用。</w:t>
      </w:r>
    </w:p>
    <w:p w14:paraId="19EF6770">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3.7</w:t>
      </w:r>
      <w:r>
        <w:rPr>
          <w:rFonts w:hint="eastAsia" w:ascii="Times New Roman" w:hAnsi="Times New Roman" w:eastAsia="宋体" w:cs="Times New Roman"/>
          <w:kern w:val="0"/>
          <w:sz w:val="24"/>
          <w:lang w:eastAsia="zh-Hans"/>
        </w:rPr>
        <w:t>乙方人员在甲方作业期间，必须按工种需要正确穿戴好劳保防护用品，同时应严格遵守甲方各项安全生产管理制度。乙方人员在作业期间应当接受甲方的安全监督检查，经查证发现的安全隐患，乙方必须立即采取有效措施予以整改或纠正，否则甲方有权现场勒令停工。</w:t>
      </w:r>
    </w:p>
    <w:p w14:paraId="105FF03C">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3.8</w:t>
      </w:r>
      <w:r>
        <w:rPr>
          <w:rFonts w:hint="eastAsia" w:ascii="Times New Roman" w:hAnsi="Times New Roman" w:eastAsia="宋体" w:cs="Times New Roman"/>
          <w:kern w:val="0"/>
          <w:sz w:val="24"/>
          <w:lang w:eastAsia="zh-Hans"/>
        </w:rPr>
        <w:t>乙方管理人员在员工作业前应先熟悉现场，并对所处区域的作业环境可能存在的危险因素、预防措施给员工进行交底，同时对使用的设施设备等，负有认真检查和确认的义务，严禁设施、设备等带病作业，否则因此而产生的一切法律后果，由乙方承担。</w:t>
      </w:r>
    </w:p>
    <w:p w14:paraId="4B8FD848">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3.9</w:t>
      </w:r>
      <w:r>
        <w:rPr>
          <w:rFonts w:hint="eastAsia" w:ascii="Times New Roman" w:hAnsi="Times New Roman" w:eastAsia="宋体" w:cs="Times New Roman"/>
          <w:kern w:val="0"/>
          <w:sz w:val="24"/>
          <w:lang w:eastAsia="zh-Hans"/>
        </w:rPr>
        <w:t>乙方人员在作业现场不得擅自动用或操作甲方的设备和机具，否则按本协议约定视为违约，承担违约金，因此酿成的后果由乙方负责。</w:t>
      </w:r>
    </w:p>
    <w:p w14:paraId="68691B9E">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3.10</w:t>
      </w:r>
      <w:r>
        <w:rPr>
          <w:rFonts w:hint="eastAsia" w:ascii="Times New Roman" w:hAnsi="Times New Roman" w:eastAsia="宋体" w:cs="Times New Roman"/>
          <w:kern w:val="0"/>
          <w:sz w:val="24"/>
          <w:lang w:eastAsia="zh-Hans"/>
        </w:rPr>
        <w:t>乙方人员在高空作业或涉水作业必须有专人安全监护，不得一人操作。作业人员必须按规定穿戴好劳保防护用品，系好安全绳、安全带（高挂低用），扎好裤脚戴好安全帽;不准穿光滑底、硬鞋底。当需要在石棉瓦等轻型屋面工作或因作业场所环境限制无法系安全带时,乙方必须采取安全行走的技术措施，如铺设木板、跳板并加安全防护绳等和在作业面下部增加安全防护网，严禁在没有安全技术措施的情况下冒险踩踏和作业。</w:t>
      </w:r>
    </w:p>
    <w:p w14:paraId="235577F5">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3.11</w:t>
      </w:r>
      <w:r>
        <w:rPr>
          <w:rFonts w:hint="eastAsia" w:ascii="Times New Roman" w:hAnsi="Times New Roman" w:eastAsia="宋体" w:cs="Times New Roman"/>
          <w:kern w:val="0"/>
          <w:sz w:val="24"/>
          <w:lang w:eastAsia="zh-Hans"/>
        </w:rPr>
        <w:t>乙方在作业期间自备的设备必须符合安全要求。</w:t>
      </w:r>
    </w:p>
    <w:p w14:paraId="20E7B9A3">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3.12</w:t>
      </w:r>
      <w:r>
        <w:rPr>
          <w:rFonts w:hint="eastAsia" w:ascii="Times New Roman" w:hAnsi="Times New Roman" w:eastAsia="宋体" w:cs="Times New Roman"/>
          <w:kern w:val="0"/>
          <w:sz w:val="24"/>
          <w:lang w:eastAsia="zh-Hans"/>
        </w:rPr>
        <w:t>乙方作业期间的用电必须取得甲方同意，将电源接入其作业场所的总配电箱，必须有防止影响上一级电源的过流断路保护，不得私自拉接电源，否则按本协议约定承担违约金。</w:t>
      </w:r>
    </w:p>
    <w:p w14:paraId="74C96E90">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3.13</w:t>
      </w:r>
      <w:r>
        <w:rPr>
          <w:rFonts w:hint="eastAsia" w:ascii="Times New Roman" w:hAnsi="Times New Roman" w:eastAsia="宋体" w:cs="Times New Roman"/>
          <w:kern w:val="0"/>
          <w:sz w:val="24"/>
          <w:lang w:eastAsia="zh-Hans"/>
        </w:rPr>
        <w:t>在易燃、易爆、有毒有害危险区域进行施工作业，乙方必须严格执行作业审批制度，采取有效的预防措施，并办理相关的开工或动火手续，必须提前将安全预防措施报送甲方监督管理部审核，甲方在收到其报送资料后，应当于48小时内作出是否同意的决定。乙方人员在作业期间发生的伤害事故由乙方负全部责任，与甲方无关。</w:t>
      </w:r>
    </w:p>
    <w:p w14:paraId="6EA38E09">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3.14</w:t>
      </w:r>
      <w:r>
        <w:rPr>
          <w:rFonts w:hint="eastAsia" w:ascii="Times New Roman" w:hAnsi="Times New Roman" w:eastAsia="宋体" w:cs="Times New Roman"/>
          <w:kern w:val="0"/>
          <w:sz w:val="24"/>
          <w:lang w:eastAsia="zh-Hans"/>
        </w:rPr>
        <w:t>配合做好甲方要求的其他安全生产措施。</w:t>
      </w:r>
    </w:p>
    <w:p w14:paraId="138CD5B3">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lang w:eastAsia="zh-Hans"/>
        </w:rPr>
        <w:t>3.15乙方内部应当建立完善的安全管理制度，落实安全管理责任，包括但不限于：</w:t>
      </w:r>
      <w:r>
        <w:rPr>
          <w:rFonts w:hint="eastAsia" w:ascii="Times New Roman" w:hAnsi="Times New Roman" w:eastAsia="宋体" w:cs="Times New Roman"/>
          <w:kern w:val="0"/>
          <w:sz w:val="24"/>
        </w:rPr>
        <w:t>（1）</w:t>
      </w:r>
      <w:r>
        <w:rPr>
          <w:rFonts w:hint="eastAsia" w:ascii="Times New Roman" w:hAnsi="Times New Roman" w:eastAsia="宋体" w:cs="Times New Roman"/>
          <w:kern w:val="0"/>
          <w:sz w:val="24"/>
          <w:lang w:eastAsia="zh-Hans"/>
        </w:rPr>
        <w:t>配备符合法律法规、规范性文件、国家及地方政策要求的安全人员。</w:t>
      </w:r>
      <w:r>
        <w:rPr>
          <w:rFonts w:hint="eastAsia" w:ascii="Times New Roman" w:hAnsi="Times New Roman" w:eastAsia="宋体" w:cs="Times New Roman"/>
          <w:kern w:val="0"/>
          <w:sz w:val="24"/>
        </w:rPr>
        <w:t>（2）</w:t>
      </w:r>
      <w:r>
        <w:rPr>
          <w:rFonts w:hint="eastAsia" w:ascii="Times New Roman" w:hAnsi="Times New Roman" w:eastAsia="宋体" w:cs="Times New Roman"/>
          <w:kern w:val="0"/>
          <w:sz w:val="24"/>
          <w:lang w:eastAsia="zh-Hans"/>
        </w:rPr>
        <w:t>建立安全隐患的排查机制，定期对工作区域进行事故排查。</w:t>
      </w:r>
      <w:r>
        <w:rPr>
          <w:rFonts w:hint="eastAsia" w:ascii="Times New Roman" w:hAnsi="Times New Roman" w:eastAsia="宋体" w:cs="Times New Roman"/>
          <w:kern w:val="0"/>
          <w:sz w:val="24"/>
        </w:rPr>
        <w:t>（3）</w:t>
      </w:r>
      <w:r>
        <w:rPr>
          <w:rFonts w:hint="eastAsia" w:ascii="Times New Roman" w:hAnsi="Times New Roman" w:eastAsia="宋体" w:cs="Times New Roman"/>
          <w:kern w:val="0"/>
          <w:sz w:val="24"/>
          <w:lang w:eastAsia="zh-Hans"/>
        </w:rPr>
        <w:t>建立事故报告机制，要求工作人员在发现安全隐患、事故后，依法依约及时报告。</w:t>
      </w:r>
    </w:p>
    <w:p w14:paraId="1CEEF332">
      <w:pPr>
        <w:pStyle w:val="68"/>
        <w:ind w:firstLine="562"/>
        <w:rPr>
          <w:rFonts w:ascii="Times New Roman" w:hAnsi="Times New Roman" w:eastAsia="宋体" w:cs="Times New Roman"/>
          <w:b/>
          <w:bCs/>
          <w:sz w:val="28"/>
          <w:szCs w:val="28"/>
          <w:lang w:eastAsia="zh-Hans"/>
        </w:rPr>
      </w:pPr>
      <w:r>
        <w:rPr>
          <w:rFonts w:ascii="Times New Roman" w:hAnsi="Times New Roman" w:eastAsia="宋体" w:cs="Times New Roman"/>
          <w:b/>
          <w:bCs/>
          <w:sz w:val="28"/>
          <w:szCs w:val="28"/>
          <w:lang w:eastAsia="zh-Hans"/>
        </w:rPr>
        <w:t>四、违约责任</w:t>
      </w:r>
    </w:p>
    <w:p w14:paraId="15F47D5D">
      <w:pPr>
        <w:spacing w:after="78" w:line="360" w:lineRule="auto"/>
        <w:ind w:firstLine="480" w:firstLineChars="200"/>
        <w:rPr>
          <w:rFonts w:hint="eastAsia" w:ascii="Times New Roman" w:hAnsi="Times New Roman" w:eastAsia="宋体" w:cs="Times New Roman"/>
        </w:rPr>
      </w:pPr>
      <w:r>
        <w:rPr>
          <w:rFonts w:hint="eastAsia" w:ascii="Times New Roman" w:hAnsi="Times New Roman" w:eastAsia="宋体" w:cs="Times New Roman"/>
          <w:kern w:val="0"/>
          <w:sz w:val="24"/>
        </w:rPr>
        <w:t>4.1</w:t>
      </w:r>
      <w:r>
        <w:rPr>
          <w:rFonts w:hint="eastAsia" w:ascii="Times New Roman" w:hAnsi="Times New Roman" w:eastAsia="宋体" w:cs="Times New Roman"/>
          <w:kern w:val="0"/>
          <w:sz w:val="24"/>
          <w:lang w:eastAsia="zh-Hans"/>
        </w:rPr>
        <w:t>乙方违约给甲方造成损失的，除支付违约金外，还应当另行赔偿给甲方造成的损失。同时，甲方追究乙方法律责任而支付的案件受理费、保全费、执行费、公告费、律师费、保全担保费/保险费、公证费等合理费用，由乙方承担</w:t>
      </w:r>
      <w:r>
        <w:rPr>
          <w:rFonts w:hint="eastAsia" w:ascii="Times New Roman" w:hAnsi="Times New Roman" w:eastAsia="宋体" w:cs="Times New Roman"/>
          <w:kern w:val="0"/>
          <w:sz w:val="24"/>
        </w:rPr>
        <w:t>。</w:t>
      </w:r>
    </w:p>
    <w:p w14:paraId="5F7A151A">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4.2</w:t>
      </w:r>
      <w:r>
        <w:rPr>
          <w:rFonts w:hint="eastAsia" w:ascii="Times New Roman" w:hAnsi="Times New Roman" w:eastAsia="宋体" w:cs="Times New Roman"/>
          <w:kern w:val="0"/>
          <w:sz w:val="24"/>
          <w:lang w:eastAsia="zh-Hans"/>
        </w:rPr>
        <w:t>因乙方违约而发生的违约金和赔偿金，甲方可在应付乙方的相关款中予以扣减。</w:t>
      </w:r>
    </w:p>
    <w:p w14:paraId="698868C0">
      <w:pPr>
        <w:pStyle w:val="68"/>
        <w:ind w:firstLine="562"/>
        <w:rPr>
          <w:rFonts w:ascii="Times New Roman" w:hAnsi="Times New Roman" w:eastAsia="宋体" w:cs="Times New Roman"/>
          <w:b/>
          <w:bCs/>
          <w:sz w:val="28"/>
          <w:szCs w:val="28"/>
          <w:lang w:eastAsia="zh-Hans"/>
        </w:rPr>
      </w:pPr>
      <w:r>
        <w:rPr>
          <w:rFonts w:ascii="Times New Roman" w:hAnsi="Times New Roman" w:eastAsia="宋体" w:cs="Times New Roman"/>
          <w:b/>
          <w:bCs/>
          <w:sz w:val="28"/>
          <w:szCs w:val="28"/>
          <w:lang w:eastAsia="zh-Hans"/>
        </w:rPr>
        <w:t>五、附则</w:t>
      </w:r>
    </w:p>
    <w:p w14:paraId="31277394">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lang w:eastAsia="zh-Hans"/>
        </w:rPr>
        <w:t>本协议与双方所签订的主合同具有同等法律效力。</w:t>
      </w:r>
    </w:p>
    <w:p w14:paraId="5189C8D6">
      <w:pPr>
        <w:pStyle w:val="68"/>
        <w:ind w:firstLine="562"/>
        <w:rPr>
          <w:rFonts w:ascii="Times New Roman" w:hAnsi="Times New Roman" w:eastAsia="宋体" w:cs="Times New Roman"/>
          <w:b/>
          <w:bCs/>
          <w:sz w:val="28"/>
          <w:szCs w:val="28"/>
          <w:lang w:eastAsia="zh-Hans"/>
        </w:rPr>
      </w:pPr>
      <w:r>
        <w:rPr>
          <w:rFonts w:hint="eastAsia" w:ascii="Times New Roman" w:hAnsi="Times New Roman" w:eastAsia="宋体" w:cs="Times New Roman"/>
          <w:b/>
          <w:bCs/>
          <w:sz w:val="28"/>
          <w:szCs w:val="28"/>
          <w:lang w:eastAsia="zh-Hans"/>
        </w:rPr>
        <w:t>六、其他</w:t>
      </w:r>
    </w:p>
    <w:p w14:paraId="2DEA8BF1">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6.1</w:t>
      </w:r>
      <w:r>
        <w:rPr>
          <w:rFonts w:ascii="Times New Roman" w:hAnsi="Times New Roman" w:eastAsia="宋体" w:cs="Times New Roman"/>
          <w:kern w:val="0"/>
          <w:sz w:val="24"/>
          <w:lang w:eastAsia="zh-Hans"/>
        </w:rPr>
        <w:t>协议未尽事宜，由双方另行协商处理。</w:t>
      </w:r>
    </w:p>
    <w:p w14:paraId="1A0759FF">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6.2</w:t>
      </w:r>
      <w:r>
        <w:rPr>
          <w:rFonts w:ascii="Times New Roman" w:hAnsi="Times New Roman" w:eastAsia="宋体" w:cs="Times New Roman"/>
          <w:kern w:val="0"/>
          <w:sz w:val="24"/>
          <w:lang w:eastAsia="zh-Hans"/>
        </w:rPr>
        <w:t>本协议在履行过程中发生争议，由双方协商解决，协商不成可通过司法程序裁决。</w:t>
      </w:r>
    </w:p>
    <w:p w14:paraId="27143D04">
      <w:pPr>
        <w:spacing w:after="78" w:line="360" w:lineRule="auto"/>
        <w:ind w:firstLine="480" w:firstLineChars="200"/>
        <w:rPr>
          <w:rFonts w:hint="eastAsia" w:ascii="宋体" w:hAnsi="宋体" w:cs="宋体"/>
          <w:lang w:eastAsia="zh-Hans"/>
        </w:rPr>
      </w:pPr>
      <w:r>
        <w:rPr>
          <w:rFonts w:hint="eastAsia" w:ascii="Times New Roman" w:hAnsi="Times New Roman" w:eastAsia="宋体" w:cs="Times New Roman"/>
          <w:kern w:val="0"/>
          <w:sz w:val="24"/>
        </w:rPr>
        <w:t>6.3</w:t>
      </w:r>
      <w:r>
        <w:rPr>
          <w:rFonts w:ascii="Times New Roman" w:hAnsi="Times New Roman" w:eastAsia="宋体" w:cs="Times New Roman"/>
          <w:kern w:val="0"/>
          <w:sz w:val="24"/>
          <w:lang w:eastAsia="zh-Hans"/>
        </w:rPr>
        <w:t>本协议一式【</w:t>
      </w:r>
      <w:r>
        <w:rPr>
          <w:rFonts w:hint="eastAsia" w:ascii="Times New Roman" w:hAnsi="Times New Roman" w:eastAsia="宋体" w:cs="Times New Roman"/>
          <w:kern w:val="0"/>
          <w:sz w:val="24"/>
        </w:rPr>
        <w:t>肆</w:t>
      </w:r>
      <w:r>
        <w:rPr>
          <w:rFonts w:ascii="Times New Roman" w:hAnsi="Times New Roman" w:eastAsia="宋体" w:cs="Times New Roman"/>
          <w:kern w:val="0"/>
          <w:sz w:val="24"/>
          <w:lang w:eastAsia="zh-Hans"/>
        </w:rPr>
        <w:t>】份，其中甲乙双方各执【</w:t>
      </w:r>
      <w:r>
        <w:rPr>
          <w:rFonts w:hint="eastAsia" w:ascii="Times New Roman" w:hAnsi="Times New Roman" w:eastAsia="宋体" w:cs="Times New Roman"/>
          <w:kern w:val="0"/>
          <w:sz w:val="24"/>
        </w:rPr>
        <w:t>贰</w:t>
      </w:r>
      <w:r>
        <w:rPr>
          <w:rFonts w:ascii="Times New Roman" w:hAnsi="Times New Roman" w:eastAsia="宋体" w:cs="Times New Roman"/>
          <w:kern w:val="0"/>
          <w:sz w:val="24"/>
          <w:lang w:eastAsia="zh-Hans"/>
        </w:rPr>
        <w:t>】份，甲乙双方法定代表人或授权代表签字并加盖双方印章后生效。</w:t>
      </w:r>
    </w:p>
    <w:p w14:paraId="4E7590D4">
      <w:pPr>
        <w:spacing w:after="78" w:line="360" w:lineRule="auto"/>
        <w:ind w:firstLine="560" w:firstLineChars="200"/>
        <w:rPr>
          <w:bCs/>
          <w:sz w:val="28"/>
          <w:szCs w:val="28"/>
        </w:rPr>
      </w:pPr>
    </w:p>
    <w:p w14:paraId="0F41EEB5">
      <w:pPr>
        <w:spacing w:after="78" w:line="360" w:lineRule="auto"/>
        <w:ind w:firstLine="560" w:firstLineChars="200"/>
        <w:rPr>
          <w:bCs/>
          <w:sz w:val="28"/>
          <w:szCs w:val="28"/>
        </w:rPr>
      </w:pPr>
    </w:p>
    <w:tbl>
      <w:tblPr>
        <w:tblStyle w:val="22"/>
        <w:tblpPr w:leftFromText="180" w:rightFromText="180" w:vertAnchor="text" w:horzAnchor="page" w:tblpXSpec="center" w:tblpY="400"/>
        <w:tblOverlap w:val="neve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44"/>
        <w:gridCol w:w="4644"/>
      </w:tblGrid>
      <w:tr w14:paraId="40FA5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6F6F597D">
            <w:pPr>
              <w:spacing w:before="156" w:beforeLines="50" w:after="156" w:afterLines="50"/>
            </w:pPr>
            <w:r>
              <w:rPr>
                <w:rFonts w:hint="eastAsia" w:ascii="Times New Roman" w:hAnsi="Times New Roman"/>
                <w:sz w:val="24"/>
              </w:rPr>
              <w:t>甲方：</w:t>
            </w:r>
          </w:p>
        </w:tc>
        <w:tc>
          <w:tcPr>
            <w:tcW w:w="2500" w:type="pct"/>
            <w:vAlign w:val="center"/>
          </w:tcPr>
          <w:p w14:paraId="1DC8F20B">
            <w:pPr>
              <w:spacing w:before="156" w:beforeLines="50" w:after="156" w:afterLines="50"/>
            </w:pPr>
            <w:r>
              <w:rPr>
                <w:rFonts w:hint="eastAsia" w:ascii="Times New Roman Regular" w:hAnsi="Times New Roman Regular" w:cs="Times New Roman Regular"/>
                <w:sz w:val="24"/>
              </w:rPr>
              <w:t>乙方：</w:t>
            </w:r>
          </w:p>
        </w:tc>
      </w:tr>
      <w:tr w14:paraId="25282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640FD7E4">
            <w:pPr>
              <w:spacing w:before="156" w:beforeLines="50" w:after="156" w:afterLines="50"/>
              <w:ind w:firstLine="960" w:firstLineChars="400"/>
              <w:rPr>
                <w:rFonts w:ascii="Times New Roman Regular" w:hAnsi="Times New Roman Regular" w:cs="Times New Roman Regular"/>
              </w:rPr>
            </w:pPr>
            <w:r>
              <w:rPr>
                <w:rFonts w:hint="eastAsia" w:ascii="Times New Roman Regular" w:hAnsi="Times New Roman Regular" w:cs="Times New Roman Regular"/>
                <w:sz w:val="24"/>
              </w:rPr>
              <w:t>年    月    日</w:t>
            </w:r>
          </w:p>
        </w:tc>
        <w:tc>
          <w:tcPr>
            <w:tcW w:w="2500" w:type="pct"/>
            <w:vAlign w:val="center"/>
          </w:tcPr>
          <w:p w14:paraId="4EDA3B77">
            <w:pPr>
              <w:spacing w:before="156" w:beforeLines="50" w:after="156" w:afterLines="50"/>
              <w:ind w:firstLine="960" w:firstLineChars="400"/>
              <w:rPr>
                <w:rFonts w:ascii="Times New Roman Regular" w:hAnsi="Times New Roman Regular" w:cs="Times New Roman Regular"/>
              </w:rPr>
            </w:pPr>
            <w:r>
              <w:rPr>
                <w:rFonts w:hint="eastAsia" w:ascii="Times New Roman Regular" w:hAnsi="Times New Roman Regular" w:cs="Times New Roman Regular"/>
                <w:sz w:val="24"/>
              </w:rPr>
              <w:t>年    月    日</w:t>
            </w:r>
          </w:p>
        </w:tc>
      </w:tr>
    </w:tbl>
    <w:p w14:paraId="1B488CB8">
      <w:pPr>
        <w:spacing w:after="78"/>
      </w:pPr>
      <w:r>
        <w:br w:type="page"/>
      </w:r>
    </w:p>
    <w:p w14:paraId="24F591BA">
      <w:pPr>
        <w:keepNext w:val="0"/>
        <w:keepLines w:val="0"/>
        <w:pageBreakBefore w:val="0"/>
        <w:kinsoku/>
        <w:wordWrap/>
        <w:overflowPunct/>
        <w:topLinePunct w:val="0"/>
        <w:autoSpaceDE/>
        <w:autoSpaceDN/>
        <w:bidi w:val="0"/>
        <w:adjustRightInd/>
        <w:snapToGrid/>
        <w:spacing w:afterLines="0" w:line="360" w:lineRule="auto"/>
        <w:textAlignment w:val="auto"/>
        <w:rPr>
          <w:sz w:val="24"/>
          <w:szCs w:val="32"/>
        </w:rPr>
      </w:pPr>
    </w:p>
    <w:p w14:paraId="7BE463EF">
      <w:pPr>
        <w:pStyle w:val="2"/>
        <w:keepNext/>
        <w:keepLines/>
        <w:pageBreakBefore w:val="0"/>
        <w:widowControl w:val="0"/>
        <w:numPr>
          <w:ilvl w:val="0"/>
          <w:numId w:val="2"/>
        </w:numPr>
        <w:kinsoku/>
        <w:wordWrap/>
        <w:overflowPunct/>
        <w:topLinePunct w:val="0"/>
        <w:autoSpaceDE/>
        <w:autoSpaceDN/>
        <w:bidi w:val="0"/>
        <w:adjustRightInd/>
        <w:snapToGrid/>
        <w:spacing w:after="78" w:line="579" w:lineRule="auto"/>
        <w:ind w:left="0" w:firstLine="0"/>
        <w:jc w:val="center"/>
        <w:textAlignment w:val="auto"/>
      </w:pPr>
      <w:r>
        <w:rPr>
          <w:rFonts w:hint="eastAsia" w:ascii="黑体" w:hAnsi="黑体" w:eastAsia="黑体"/>
          <w:sz w:val="32"/>
          <w:szCs w:val="32"/>
        </w:rPr>
        <w:t>报价文件格式</w:t>
      </w:r>
    </w:p>
    <w:p w14:paraId="03DAC017">
      <w:pPr>
        <w:spacing w:after="78"/>
        <w:jc w:val="center"/>
        <w:rPr>
          <w:b/>
          <w:bCs/>
          <w:sz w:val="44"/>
          <w:szCs w:val="44"/>
        </w:rPr>
      </w:pPr>
    </w:p>
    <w:p w14:paraId="4B049E75">
      <w:pPr>
        <w:spacing w:after="78"/>
        <w:jc w:val="center"/>
        <w:rPr>
          <w:rFonts w:hint="eastAsia" w:eastAsia="长城小标宋体"/>
          <w:b/>
          <w:bCs/>
          <w:sz w:val="44"/>
          <w:szCs w:val="44"/>
          <w:lang w:eastAsia="zh-CN"/>
        </w:rPr>
      </w:pPr>
      <w:r>
        <w:rPr>
          <w:rFonts w:hint="eastAsia" w:eastAsia="长城小标宋体"/>
          <w:b/>
          <w:bCs/>
          <w:sz w:val="44"/>
          <w:szCs w:val="44"/>
          <w:lang w:eastAsia="zh-CN"/>
        </w:rPr>
        <w:t>深圳市深水水务咨询有限公司</w:t>
      </w:r>
    </w:p>
    <w:p w14:paraId="5E6A0A80">
      <w:pPr>
        <w:spacing w:after="78"/>
        <w:jc w:val="center"/>
        <w:rPr>
          <w:rFonts w:hint="eastAsia" w:ascii="Times New Roman" w:hAnsi="Times New Roman" w:eastAsia="长城小标宋体"/>
          <w:b/>
          <w:bCs/>
          <w:sz w:val="44"/>
          <w:szCs w:val="44"/>
          <w:lang w:eastAsia="zh-CN"/>
        </w:rPr>
      </w:pPr>
      <w:r>
        <w:rPr>
          <w:rFonts w:hint="eastAsia" w:ascii="Times New Roman" w:hAnsi="Times New Roman" w:eastAsia="长城小标宋体"/>
          <w:b/>
          <w:bCs/>
          <w:sz w:val="44"/>
          <w:szCs w:val="44"/>
          <w:lang w:eastAsia="zh-CN"/>
        </w:rPr>
        <w:t>潮南污泥项目一二期三级输送机与芬顿脱水车间管道防腐刷漆服务</w:t>
      </w:r>
    </w:p>
    <w:p w14:paraId="61D76AC5">
      <w:pPr>
        <w:spacing w:after="78"/>
        <w:jc w:val="center"/>
        <w:rPr>
          <w:b/>
          <w:bCs/>
          <w:sz w:val="48"/>
          <w:szCs w:val="48"/>
        </w:rPr>
      </w:pPr>
      <w:r>
        <w:rPr>
          <w:rFonts w:hint="eastAsia" w:ascii="Times New Roman" w:hAnsi="Times New Roman" w:eastAsia="长城小标宋体"/>
          <w:b/>
          <w:bCs/>
          <w:sz w:val="44"/>
          <w:szCs w:val="44"/>
          <w:lang w:eastAsia="zh-CN"/>
        </w:rPr>
        <w:t>采购项目</w:t>
      </w:r>
    </w:p>
    <w:p w14:paraId="674AF7A6">
      <w:pPr>
        <w:spacing w:after="78"/>
        <w:jc w:val="center"/>
        <w:rPr>
          <w:b/>
          <w:bCs/>
          <w:sz w:val="48"/>
          <w:szCs w:val="48"/>
        </w:rPr>
      </w:pPr>
    </w:p>
    <w:p w14:paraId="5293CDDF">
      <w:pPr>
        <w:spacing w:after="78"/>
        <w:jc w:val="center"/>
        <w:rPr>
          <w:b/>
          <w:bCs/>
          <w:sz w:val="48"/>
          <w:szCs w:val="48"/>
        </w:rPr>
      </w:pPr>
    </w:p>
    <w:p w14:paraId="2027F377">
      <w:pPr>
        <w:spacing w:after="78"/>
        <w:jc w:val="center"/>
        <w:rPr>
          <w:b/>
          <w:bCs/>
          <w:sz w:val="48"/>
          <w:szCs w:val="48"/>
        </w:rPr>
      </w:pPr>
      <w:r>
        <w:rPr>
          <w:rFonts w:hint="eastAsia"/>
          <w:b/>
          <w:bCs/>
          <w:sz w:val="48"/>
          <w:szCs w:val="48"/>
        </w:rPr>
        <w:t>报价文件</w:t>
      </w:r>
    </w:p>
    <w:p w14:paraId="37B3E549">
      <w:pPr>
        <w:spacing w:after="78"/>
        <w:rPr>
          <w:sz w:val="40"/>
          <w:szCs w:val="40"/>
        </w:rPr>
      </w:pPr>
    </w:p>
    <w:p w14:paraId="0B6FFF2F">
      <w:pPr>
        <w:spacing w:after="78"/>
        <w:rPr>
          <w:sz w:val="40"/>
          <w:szCs w:val="40"/>
        </w:rPr>
      </w:pPr>
    </w:p>
    <w:p w14:paraId="629D637F">
      <w:pPr>
        <w:spacing w:after="78"/>
        <w:rPr>
          <w:sz w:val="40"/>
          <w:szCs w:val="40"/>
        </w:rPr>
      </w:pPr>
    </w:p>
    <w:p w14:paraId="4AFEEC88">
      <w:pPr>
        <w:spacing w:after="78"/>
      </w:pPr>
    </w:p>
    <w:p w14:paraId="30C4FEBD">
      <w:pPr>
        <w:spacing w:after="78"/>
        <w:rPr>
          <w:sz w:val="40"/>
          <w:szCs w:val="40"/>
        </w:rPr>
      </w:pPr>
    </w:p>
    <w:p w14:paraId="51868D67">
      <w:pPr>
        <w:spacing w:afterLines="0" w:line="360" w:lineRule="auto"/>
        <w:ind w:left="420" w:leftChars="200" w:firstLine="640" w:firstLineChars="200"/>
        <w:rPr>
          <w:sz w:val="32"/>
          <w:szCs w:val="32"/>
        </w:rPr>
      </w:pPr>
      <w:r>
        <w:rPr>
          <w:rFonts w:hint="eastAsia"/>
          <w:sz w:val="32"/>
          <w:szCs w:val="32"/>
        </w:rPr>
        <w:t>报价单位：</w:t>
      </w:r>
    </w:p>
    <w:p w14:paraId="31EB9C1C">
      <w:pPr>
        <w:spacing w:afterLines="0" w:line="360" w:lineRule="auto"/>
        <w:ind w:left="420" w:leftChars="200" w:firstLine="640" w:firstLineChars="200"/>
        <w:rPr>
          <w:sz w:val="32"/>
          <w:szCs w:val="32"/>
        </w:rPr>
      </w:pPr>
      <w:r>
        <w:rPr>
          <w:rFonts w:hint="eastAsia"/>
          <w:sz w:val="32"/>
          <w:szCs w:val="32"/>
        </w:rPr>
        <w:t>联系人：</w:t>
      </w:r>
    </w:p>
    <w:p w14:paraId="36D0A308">
      <w:pPr>
        <w:spacing w:afterLines="0" w:line="360" w:lineRule="auto"/>
        <w:ind w:left="420" w:leftChars="200" w:firstLine="640" w:firstLineChars="200"/>
        <w:rPr>
          <w:sz w:val="32"/>
          <w:szCs w:val="32"/>
        </w:rPr>
      </w:pPr>
      <w:r>
        <w:rPr>
          <w:rFonts w:hint="eastAsia"/>
          <w:sz w:val="32"/>
          <w:szCs w:val="32"/>
        </w:rPr>
        <w:t>联系电话：</w:t>
      </w:r>
    </w:p>
    <w:p w14:paraId="7D0B40F8">
      <w:pPr>
        <w:spacing w:afterLines="0" w:line="360" w:lineRule="auto"/>
        <w:ind w:left="420" w:leftChars="200" w:firstLine="640" w:firstLineChars="200"/>
        <w:rPr>
          <w:sz w:val="32"/>
          <w:szCs w:val="32"/>
        </w:rPr>
      </w:pPr>
      <w:r>
        <w:rPr>
          <w:rFonts w:hint="eastAsia"/>
          <w:sz w:val="32"/>
          <w:szCs w:val="32"/>
        </w:rPr>
        <w:t>联系邮箱：</w:t>
      </w:r>
    </w:p>
    <w:p w14:paraId="7FA171B5">
      <w:pPr>
        <w:spacing w:afterLines="0" w:line="360" w:lineRule="auto"/>
        <w:ind w:left="420" w:leftChars="200" w:firstLine="640" w:firstLineChars="200"/>
        <w:rPr>
          <w:rFonts w:hint="eastAsia"/>
          <w:sz w:val="32"/>
          <w:szCs w:val="32"/>
        </w:rPr>
      </w:pPr>
      <w:r>
        <w:rPr>
          <w:rFonts w:hint="eastAsia"/>
          <w:sz w:val="32"/>
          <w:szCs w:val="32"/>
        </w:rPr>
        <w:t>日期：</w:t>
      </w:r>
    </w:p>
    <w:p w14:paraId="33C86CD8">
      <w:pPr>
        <w:rPr>
          <w:rFonts w:hint="eastAsia"/>
          <w:sz w:val="32"/>
          <w:szCs w:val="32"/>
        </w:rPr>
      </w:pPr>
      <w:r>
        <w:rPr>
          <w:rFonts w:hint="eastAsia"/>
          <w:sz w:val="32"/>
          <w:szCs w:val="32"/>
        </w:rPr>
        <w:br w:type="page"/>
      </w:r>
    </w:p>
    <w:p w14:paraId="2B0472F6">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2661"/>
      </w:tblGrid>
      <w:tr w14:paraId="7DE0957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cantSplit/>
          <w:trHeight w:val="873" w:hRule="atLeast"/>
          <w:jc w:val="center"/>
        </w:trPr>
        <w:tc>
          <w:tcPr>
            <w:tcW w:w="1522" w:type="dxa"/>
            <w:vAlign w:val="center"/>
          </w:tcPr>
          <w:p w14:paraId="64BB0EB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r>
              <w:rPr>
                <w:rFonts w:hint="eastAsia" w:ascii="仿宋" w:hAnsi="仿宋" w:eastAsia="仿宋" w:cs="仿宋"/>
                <w:b/>
                <w:bCs/>
                <w:sz w:val="24"/>
                <w:szCs w:val="20"/>
                <w:highlight w:val="yellow"/>
              </w:rPr>
              <w:t>（盖章）</w:t>
            </w:r>
          </w:p>
        </w:tc>
        <w:tc>
          <w:tcPr>
            <w:tcW w:w="7424" w:type="dxa"/>
            <w:gridSpan w:val="5"/>
            <w:vAlign w:val="center"/>
          </w:tcPr>
          <w:p w14:paraId="772FBFDE">
            <w:pPr>
              <w:widowControl/>
              <w:spacing w:after="78" w:line="360" w:lineRule="atLeast"/>
              <w:jc w:val="center"/>
              <w:rPr>
                <w:rFonts w:hint="eastAsia" w:ascii="仿宋" w:hAnsi="仿宋" w:eastAsia="仿宋" w:cs="仿宋"/>
                <w:sz w:val="24"/>
                <w:szCs w:val="20"/>
              </w:rPr>
            </w:pPr>
          </w:p>
        </w:tc>
      </w:tr>
      <w:tr w14:paraId="187D286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2BD3E7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7B6CB1A3">
            <w:pPr>
              <w:widowControl/>
              <w:spacing w:after="78" w:line="360" w:lineRule="atLeast"/>
              <w:jc w:val="center"/>
              <w:rPr>
                <w:rFonts w:hint="eastAsia" w:ascii="仿宋" w:hAnsi="仿宋" w:eastAsia="仿宋" w:cs="仿宋"/>
                <w:sz w:val="24"/>
                <w:szCs w:val="20"/>
              </w:rPr>
            </w:pPr>
          </w:p>
        </w:tc>
        <w:tc>
          <w:tcPr>
            <w:tcW w:w="1320" w:type="dxa"/>
            <w:vAlign w:val="center"/>
          </w:tcPr>
          <w:p w14:paraId="13E7C4D6">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2661" w:type="dxa"/>
            <w:vAlign w:val="center"/>
          </w:tcPr>
          <w:p w14:paraId="3D76FAB8">
            <w:pPr>
              <w:widowControl/>
              <w:spacing w:after="78" w:line="360" w:lineRule="atLeast"/>
              <w:jc w:val="center"/>
              <w:rPr>
                <w:rFonts w:hint="eastAsia" w:ascii="仿宋" w:hAnsi="仿宋" w:eastAsia="仿宋" w:cs="仿宋"/>
                <w:sz w:val="24"/>
                <w:szCs w:val="20"/>
              </w:rPr>
            </w:pPr>
          </w:p>
        </w:tc>
      </w:tr>
      <w:tr w14:paraId="0CD4697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1484D7A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47521DC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344C20CC">
            <w:pPr>
              <w:widowControl/>
              <w:spacing w:after="78" w:line="360" w:lineRule="atLeast"/>
              <w:jc w:val="center"/>
              <w:rPr>
                <w:rFonts w:hint="eastAsia" w:ascii="仿宋" w:hAnsi="仿宋" w:eastAsia="仿宋" w:cs="仿宋"/>
                <w:sz w:val="24"/>
                <w:szCs w:val="20"/>
              </w:rPr>
            </w:pPr>
          </w:p>
        </w:tc>
        <w:tc>
          <w:tcPr>
            <w:tcW w:w="1320" w:type="dxa"/>
            <w:vAlign w:val="center"/>
          </w:tcPr>
          <w:p w14:paraId="679307F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2661" w:type="dxa"/>
            <w:vAlign w:val="center"/>
          </w:tcPr>
          <w:p w14:paraId="0EA5E1CF">
            <w:pPr>
              <w:widowControl/>
              <w:spacing w:after="78" w:line="360" w:lineRule="atLeast"/>
              <w:jc w:val="center"/>
              <w:rPr>
                <w:rFonts w:hint="eastAsia" w:ascii="仿宋" w:hAnsi="仿宋" w:eastAsia="仿宋" w:cs="仿宋"/>
                <w:sz w:val="24"/>
                <w:szCs w:val="20"/>
              </w:rPr>
            </w:pPr>
          </w:p>
        </w:tc>
      </w:tr>
      <w:tr w14:paraId="2CD9BCF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BDEB49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39C33E8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2486" w:type="dxa"/>
            <w:gridSpan w:val="2"/>
            <w:tcBorders>
              <w:right w:val="single" w:color="auto" w:sz="4" w:space="0"/>
            </w:tcBorders>
            <w:vAlign w:val="center"/>
          </w:tcPr>
          <w:p w14:paraId="12429EEE">
            <w:pPr>
              <w:widowControl/>
              <w:spacing w:after="78" w:line="360" w:lineRule="atLeast"/>
              <w:jc w:val="center"/>
              <w:rPr>
                <w:rFonts w:hint="eastAsia" w:ascii="仿宋" w:hAnsi="仿宋" w:eastAsia="仿宋" w:cs="仿宋"/>
                <w:sz w:val="24"/>
                <w:szCs w:val="20"/>
              </w:rPr>
            </w:pPr>
          </w:p>
        </w:tc>
        <w:tc>
          <w:tcPr>
            <w:tcW w:w="1320" w:type="dxa"/>
            <w:tcBorders>
              <w:left w:val="single" w:color="auto" w:sz="4" w:space="0"/>
            </w:tcBorders>
            <w:vAlign w:val="center"/>
          </w:tcPr>
          <w:p w14:paraId="20D7DAC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2661" w:type="dxa"/>
            <w:vAlign w:val="center"/>
          </w:tcPr>
          <w:p w14:paraId="13F1586B">
            <w:pPr>
              <w:widowControl/>
              <w:spacing w:after="78" w:line="360" w:lineRule="atLeast"/>
              <w:jc w:val="center"/>
              <w:rPr>
                <w:rFonts w:hint="eastAsia" w:ascii="仿宋" w:hAnsi="仿宋" w:eastAsia="仿宋" w:cs="仿宋"/>
                <w:sz w:val="24"/>
                <w:szCs w:val="20"/>
              </w:rPr>
            </w:pPr>
          </w:p>
        </w:tc>
      </w:tr>
      <w:tr w14:paraId="5F8119C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38331D2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1BF16D2E">
            <w:pPr>
              <w:widowControl/>
              <w:spacing w:after="78" w:line="360" w:lineRule="atLeast"/>
              <w:jc w:val="center"/>
              <w:rPr>
                <w:rFonts w:hint="eastAsia" w:ascii="仿宋" w:hAnsi="仿宋" w:eastAsia="仿宋" w:cs="仿宋"/>
                <w:sz w:val="24"/>
                <w:szCs w:val="20"/>
              </w:rPr>
            </w:pPr>
          </w:p>
        </w:tc>
        <w:tc>
          <w:tcPr>
            <w:tcW w:w="5228" w:type="dxa"/>
            <w:gridSpan w:val="3"/>
            <w:tcBorders>
              <w:bottom w:val="single" w:color="auto" w:sz="4" w:space="0"/>
            </w:tcBorders>
            <w:vAlign w:val="center"/>
          </w:tcPr>
          <w:p w14:paraId="17F650A9">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5BFE1DD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18" w:hRule="atLeast"/>
          <w:jc w:val="center"/>
        </w:trPr>
        <w:tc>
          <w:tcPr>
            <w:tcW w:w="1522" w:type="dxa"/>
            <w:vAlign w:val="center"/>
          </w:tcPr>
          <w:p w14:paraId="76C755A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7424" w:type="dxa"/>
            <w:gridSpan w:val="5"/>
            <w:vAlign w:val="center"/>
          </w:tcPr>
          <w:p w14:paraId="582D46B3">
            <w:pPr>
              <w:widowControl/>
              <w:spacing w:after="78" w:line="360" w:lineRule="atLeast"/>
              <w:rPr>
                <w:rFonts w:hint="eastAsia" w:ascii="仿宋" w:hAnsi="仿宋" w:eastAsia="仿宋" w:cs="仿宋"/>
                <w:sz w:val="24"/>
                <w:szCs w:val="20"/>
              </w:rPr>
            </w:pPr>
          </w:p>
        </w:tc>
      </w:tr>
      <w:tr w14:paraId="3807BA0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522" w:type="dxa"/>
            <w:vAlign w:val="center"/>
          </w:tcPr>
          <w:p w14:paraId="3ECC832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7424" w:type="dxa"/>
            <w:gridSpan w:val="5"/>
            <w:vAlign w:val="center"/>
          </w:tcPr>
          <w:p w14:paraId="46D016CE">
            <w:pPr>
              <w:widowControl/>
              <w:spacing w:after="78" w:line="360" w:lineRule="atLeast"/>
              <w:rPr>
                <w:rFonts w:hint="eastAsia" w:ascii="仿宋" w:hAnsi="仿宋" w:eastAsia="仿宋" w:cs="仿宋"/>
                <w:sz w:val="24"/>
                <w:szCs w:val="20"/>
              </w:rPr>
            </w:pPr>
          </w:p>
        </w:tc>
      </w:tr>
      <w:tr w14:paraId="360C0E1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99" w:hRule="atLeast"/>
          <w:jc w:val="center"/>
        </w:trPr>
        <w:tc>
          <w:tcPr>
            <w:tcW w:w="1522" w:type="dxa"/>
            <w:vAlign w:val="center"/>
          </w:tcPr>
          <w:p w14:paraId="1B7936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7424" w:type="dxa"/>
            <w:gridSpan w:val="5"/>
            <w:tcBorders>
              <w:top w:val="single" w:color="auto" w:sz="4" w:space="0"/>
            </w:tcBorders>
            <w:vAlign w:val="center"/>
          </w:tcPr>
          <w:p w14:paraId="143450CA">
            <w:pPr>
              <w:widowControl/>
              <w:spacing w:after="78" w:line="360" w:lineRule="atLeast"/>
              <w:rPr>
                <w:rFonts w:hint="eastAsia" w:ascii="仿宋" w:hAnsi="仿宋" w:eastAsia="仿宋" w:cs="仿宋"/>
                <w:sz w:val="24"/>
                <w:szCs w:val="20"/>
              </w:rPr>
            </w:pPr>
          </w:p>
        </w:tc>
      </w:tr>
      <w:tr w14:paraId="4F87361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0785E88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7424" w:type="dxa"/>
            <w:gridSpan w:val="5"/>
            <w:vAlign w:val="center"/>
          </w:tcPr>
          <w:p w14:paraId="3736E1F5">
            <w:pPr>
              <w:widowControl/>
              <w:spacing w:after="78" w:line="360" w:lineRule="atLeast"/>
              <w:rPr>
                <w:rFonts w:hint="eastAsia" w:ascii="仿宋" w:hAnsi="仿宋" w:eastAsia="仿宋" w:cs="仿宋"/>
                <w:sz w:val="24"/>
                <w:szCs w:val="20"/>
              </w:rPr>
            </w:pPr>
          </w:p>
        </w:tc>
      </w:tr>
      <w:tr w14:paraId="4C2B308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1132F22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7424" w:type="dxa"/>
            <w:gridSpan w:val="5"/>
            <w:vAlign w:val="center"/>
          </w:tcPr>
          <w:p w14:paraId="6A800420">
            <w:pPr>
              <w:widowControl/>
              <w:spacing w:after="78" w:line="360" w:lineRule="atLeast"/>
              <w:rPr>
                <w:rFonts w:hint="eastAsia" w:ascii="仿宋" w:hAnsi="仿宋" w:eastAsia="仿宋" w:cs="仿宋"/>
                <w:sz w:val="24"/>
                <w:szCs w:val="20"/>
              </w:rPr>
            </w:pPr>
          </w:p>
        </w:tc>
      </w:tr>
      <w:tr w14:paraId="07CF316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FF2141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7424" w:type="dxa"/>
            <w:gridSpan w:val="5"/>
            <w:vAlign w:val="center"/>
          </w:tcPr>
          <w:p w14:paraId="74F8CCA1">
            <w:pPr>
              <w:widowControl/>
              <w:spacing w:after="78" w:line="360" w:lineRule="atLeast"/>
              <w:jc w:val="center"/>
              <w:rPr>
                <w:rFonts w:hint="eastAsia" w:ascii="仿宋" w:hAnsi="仿宋" w:eastAsia="仿宋" w:cs="仿宋"/>
                <w:sz w:val="24"/>
                <w:szCs w:val="20"/>
              </w:rPr>
            </w:pPr>
          </w:p>
        </w:tc>
      </w:tr>
    </w:tbl>
    <w:p w14:paraId="32A61781">
      <w:pPr>
        <w:spacing w:after="78"/>
        <w:rPr>
          <w:rFonts w:hint="eastAsia" w:ascii="仿宋" w:hAnsi="仿宋" w:eastAsia="仿宋" w:cs="Arial"/>
        </w:rPr>
      </w:pPr>
      <w:r>
        <w:br w:type="page"/>
      </w:r>
    </w:p>
    <w:p w14:paraId="28E06B5C">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44836471">
      <w:pPr>
        <w:pStyle w:val="4"/>
        <w:spacing w:before="156" w:beforeLines="50" w:after="156" w:afterLines="50"/>
        <w:ind w:left="1020" w:leftChars="200" w:hanging="6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7FB1097B">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rPr>
        <w:t>深圳市深水水务咨询有限公司</w:t>
      </w:r>
      <w:r>
        <w:rPr>
          <w:rFonts w:ascii="仿宋" w:hAnsi="仿宋" w:eastAsia="仿宋"/>
          <w:color w:val="000000"/>
          <w:szCs w:val="21"/>
        </w:rPr>
        <w:t>：</w:t>
      </w:r>
    </w:p>
    <w:p w14:paraId="45C5A9FF">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cs="仿宋"/>
          <w:b/>
          <w:bCs/>
          <w:color w:val="000000"/>
          <w:szCs w:val="21"/>
          <w:u w:val="single"/>
          <w:lang w:eastAsia="zh-CN" w:bidi="ar"/>
        </w:rPr>
        <w:t>潮南污泥项目一二期三级输送机与芬顿脱水车间管道防腐刷漆服务采购项目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cs="仿宋"/>
          <w:b/>
          <w:bCs/>
          <w:color w:val="000000"/>
          <w:szCs w:val="21"/>
          <w:u w:val="single"/>
          <w:lang w:eastAsia="zh-CN" w:bidi="ar"/>
        </w:rPr>
        <w:t>潮南污泥项目一二期三级输送机与芬顿脱水车间管道防腐刷漆服务采购项目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4B176E48">
      <w:pPr>
        <w:pStyle w:val="63"/>
        <w:numPr>
          <w:ilvl w:val="0"/>
          <w:numId w:val="4"/>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5CEEA768">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4A992629">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7059C384">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3EAE89E0">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48EC3802">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292D7234">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4F8307B0">
      <w:pPr>
        <w:pStyle w:val="20"/>
        <w:spacing w:after="78"/>
        <w:ind w:left="0" w:leftChars="0"/>
        <w:rPr>
          <w:rFonts w:hint="eastAsia" w:ascii="仿宋" w:hAnsi="仿宋" w:eastAsia="仿宋"/>
          <w:szCs w:val="21"/>
        </w:rPr>
      </w:pPr>
      <w:r>
        <w:rPr>
          <w:rFonts w:hint="eastAsia" w:ascii="仿宋" w:hAnsi="仿宋" w:eastAsia="仿宋"/>
          <w:szCs w:val="21"/>
        </w:rPr>
        <w:t>7.我公司承诺知悉并接受本项目为线上报价，无现场议价环节，本报价文件报价即为最终报价。</w:t>
      </w:r>
    </w:p>
    <w:p w14:paraId="70CAB9C2">
      <w:pPr>
        <w:tabs>
          <w:tab w:val="left" w:pos="1110"/>
        </w:tabs>
        <w:spacing w:after="78" w:line="276" w:lineRule="auto"/>
        <w:ind w:firstLine="420" w:firstLineChars="200"/>
        <w:rPr>
          <w:rFonts w:hint="eastAsia" w:ascii="仿宋" w:hAnsi="仿宋" w:eastAsia="仿宋"/>
          <w:szCs w:val="21"/>
        </w:rPr>
      </w:pPr>
      <w:r>
        <w:rPr>
          <w:rFonts w:hint="eastAsia" w:ascii="仿宋" w:hAnsi="仿宋" w:eastAsia="仿宋"/>
          <w:szCs w:val="21"/>
        </w:rPr>
        <w:t>8</w:t>
      </w:r>
      <w:r>
        <w:rPr>
          <w:rFonts w:ascii="仿宋" w:hAnsi="仿宋" w:eastAsia="仿宋"/>
          <w:szCs w:val="21"/>
        </w:rPr>
        <w:t>.我公司承诺符合以下要求：</w:t>
      </w:r>
      <w:r>
        <w:rPr>
          <w:rFonts w:hint="eastAsia" w:ascii="仿宋" w:hAnsi="仿宋" w:eastAsia="仿宋"/>
          <w:szCs w:val="21"/>
        </w:rPr>
        <w:t xml:space="preserve"> </w:t>
      </w:r>
    </w:p>
    <w:p w14:paraId="2C454AFA">
      <w:pPr>
        <w:tabs>
          <w:tab w:val="left" w:pos="7665"/>
        </w:tabs>
        <w:spacing w:after="78" w:line="276" w:lineRule="auto"/>
        <w:ind w:firstLine="420" w:firstLineChars="200"/>
        <w:rPr>
          <w:rFonts w:hint="eastAsia" w:ascii="仿宋" w:hAnsi="仿宋" w:eastAsia="仿宋"/>
          <w:szCs w:val="21"/>
        </w:rPr>
      </w:pPr>
      <w:bookmarkStart w:id="53"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795A2A44">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0F55C4F7">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w:t>
      </w:r>
      <w:r>
        <w:rPr>
          <w:rFonts w:hint="eastAsia" w:ascii="仿宋" w:hAnsi="仿宋" w:eastAsia="仿宋"/>
          <w:szCs w:val="21"/>
          <w:lang w:val="en-US" w:eastAsia="zh-CN"/>
        </w:rPr>
        <w:t>3</w:t>
      </w:r>
      <w:r>
        <w:rPr>
          <w:rFonts w:hint="eastAsia" w:ascii="仿宋" w:hAnsi="仿宋" w:eastAsia="仿宋"/>
          <w:szCs w:val="21"/>
        </w:rPr>
        <w:t>）</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bookmarkEnd w:id="53"/>
    <w:p w14:paraId="6871E9EE">
      <w:pPr>
        <w:tabs>
          <w:tab w:val="left" w:pos="1110"/>
        </w:tabs>
        <w:spacing w:after="78" w:line="276" w:lineRule="auto"/>
        <w:ind w:firstLine="420" w:firstLineChars="200"/>
        <w:rPr>
          <w:rFonts w:hint="eastAsia" w:ascii="仿宋" w:hAnsi="仿宋" w:eastAsia="仿宋"/>
          <w:color w:val="000000"/>
          <w:szCs w:val="21"/>
        </w:rPr>
      </w:pPr>
      <w:r>
        <w:rPr>
          <w:rFonts w:hint="eastAsia" w:ascii="仿宋" w:hAnsi="仿宋" w:eastAsia="仿宋"/>
          <w:szCs w:val="21"/>
        </w:rPr>
        <w:t>（</w:t>
      </w:r>
      <w:r>
        <w:rPr>
          <w:rFonts w:hint="eastAsia" w:ascii="仿宋" w:hAnsi="仿宋" w:eastAsia="仿宋"/>
          <w:szCs w:val="21"/>
          <w:lang w:val="en-US" w:eastAsia="zh-CN"/>
        </w:rPr>
        <w:t>4</w:t>
      </w:r>
      <w:r>
        <w:rPr>
          <w:rFonts w:hint="eastAsia" w:ascii="仿宋" w:hAnsi="仿宋" w:eastAsia="仿宋"/>
          <w:szCs w:val="21"/>
        </w:rPr>
        <w:t>）未组成联合体参选。</w:t>
      </w:r>
    </w:p>
    <w:p w14:paraId="7528441F">
      <w:pPr>
        <w:pStyle w:val="63"/>
        <w:numPr>
          <w:ilvl w:val="0"/>
          <w:numId w:val="4"/>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24CA525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cs="仿宋"/>
          <w:b/>
          <w:bCs/>
          <w:color w:val="000000"/>
          <w:szCs w:val="21"/>
          <w:u w:val="single"/>
          <w:lang w:eastAsia="zh-CN" w:bidi="ar"/>
        </w:rPr>
        <w:t>潮南污泥项目一二期三级输送机与芬顿脱水车间管道防腐刷漆服务采购项目</w:t>
      </w:r>
      <w:r>
        <w:rPr>
          <w:rFonts w:ascii="仿宋" w:hAnsi="仿宋" w:eastAsia="仿宋"/>
          <w:szCs w:val="21"/>
        </w:rPr>
        <w:t>选聘，特承诺如下：</w:t>
      </w:r>
    </w:p>
    <w:p w14:paraId="00C5E831">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43695AB2">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3BC92FAA">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30365943">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300B2446">
      <w:pPr>
        <w:tabs>
          <w:tab w:val="left" w:pos="1110"/>
        </w:tabs>
        <w:spacing w:after="78" w:line="276" w:lineRule="auto"/>
        <w:ind w:firstLine="420" w:firstLineChars="200"/>
        <w:rPr>
          <w:rFonts w:hint="eastAsia" w:ascii="仿宋" w:hAnsi="仿宋" w:eastAsia="仿宋"/>
          <w:color w:val="000000"/>
          <w:szCs w:val="21"/>
        </w:rPr>
      </w:pPr>
    </w:p>
    <w:p w14:paraId="367B6F77">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hint="eastAsia" w:ascii="仿宋" w:hAnsi="仿宋" w:eastAsia="仿宋"/>
          <w:color w:val="000000"/>
          <w:szCs w:val="21"/>
          <w:u w:val="single"/>
          <w:lang w:val="en-US" w:eastAsia="zh-CN"/>
        </w:rPr>
        <w:t xml:space="preserve">     </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3870007F">
      <w:pPr>
        <w:spacing w:after="78" w:line="276" w:lineRule="auto"/>
        <w:ind w:firstLine="1260" w:firstLineChars="600"/>
        <w:rPr>
          <w:rFonts w:hint="eastAsia" w:ascii="仿宋" w:hAnsi="仿宋" w:eastAsia="仿宋"/>
          <w:b/>
          <w:szCs w:val="21"/>
        </w:rPr>
      </w:pPr>
      <w:r>
        <w:rPr>
          <w:rFonts w:ascii="仿宋" w:hAnsi="仿宋" w:eastAsia="仿宋"/>
          <w:color w:val="000000"/>
          <w:szCs w:val="21"/>
        </w:rPr>
        <w:t>年    月    日</w:t>
      </w:r>
    </w:p>
    <w:p w14:paraId="3BCFE0ED">
      <w:pPr>
        <w:spacing w:before="156" w:beforeLines="50" w:after="156" w:afterLines="50"/>
        <w:ind w:left="420" w:leftChars="200"/>
        <w:jc w:val="left"/>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30F4C74E">
      <w:pPr>
        <w:pStyle w:val="4"/>
        <w:spacing w:before="0" w:beforeLines="0" w:after="0" w:afterLines="0" w:line="240" w:lineRule="auto"/>
        <w:ind w:left="0" w:leftChars="0" w:firstLine="0"/>
        <w:jc w:val="left"/>
        <w:rPr>
          <w:rFonts w:hint="default" w:ascii="仿宋" w:hAnsi="仿宋" w:eastAsia="仿宋" w:cs="宋体"/>
          <w:color w:val="000000"/>
          <w:sz w:val="24"/>
          <w:szCs w:val="21"/>
          <w:lang w:val="en-US" w:eastAsia="zh-CN"/>
        </w:rPr>
      </w:pPr>
      <w:r>
        <w:rPr>
          <w:rFonts w:hint="eastAsia" w:ascii="仿宋" w:hAnsi="仿宋" w:eastAsia="仿宋" w:cs="宋体"/>
          <w:color w:val="000000"/>
          <w:sz w:val="24"/>
          <w:szCs w:val="21"/>
        </w:rPr>
        <w:t>营业执照</w:t>
      </w:r>
      <w:r>
        <w:rPr>
          <w:rFonts w:hint="eastAsia" w:ascii="仿宋" w:hAnsi="仿宋" w:eastAsia="仿宋" w:cs="宋体"/>
          <w:color w:val="000000"/>
          <w:sz w:val="24"/>
          <w:szCs w:val="21"/>
          <w:highlight w:val="yellow"/>
          <w:lang w:eastAsia="zh-CN"/>
        </w:rPr>
        <w:t>（</w:t>
      </w:r>
      <w:r>
        <w:rPr>
          <w:rFonts w:hint="eastAsia" w:ascii="仿宋" w:hAnsi="仿宋" w:eastAsia="仿宋" w:cs="宋体"/>
          <w:color w:val="000000"/>
          <w:sz w:val="24"/>
          <w:szCs w:val="21"/>
          <w:highlight w:val="yellow"/>
          <w:lang w:val="en-US" w:eastAsia="zh-CN"/>
        </w:rPr>
        <w:t>盖章）</w:t>
      </w:r>
    </w:p>
    <w:p w14:paraId="398EC1B2">
      <w:pPr>
        <w:tabs>
          <w:tab w:val="left" w:pos="1110"/>
        </w:tabs>
        <w:spacing w:after="78" w:line="276" w:lineRule="auto"/>
        <w:ind w:firstLine="480" w:firstLineChars="200"/>
        <w:rPr>
          <w:rFonts w:hint="eastAsia" w:ascii="仿宋" w:hAnsi="仿宋" w:eastAsia="仿宋" w:cs="宋体"/>
          <w:color w:val="000000"/>
          <w:sz w:val="24"/>
          <w:szCs w:val="21"/>
        </w:rPr>
      </w:pPr>
      <w:r>
        <w:rPr>
          <w:sz w:val="24"/>
        </w:rPr>
        <mc:AlternateContent>
          <mc:Choice Requires="wps">
            <w:drawing>
              <wp:anchor distT="0" distB="0" distL="114300" distR="114300" simplePos="0" relativeHeight="251661312" behindDoc="0" locked="0" layoutInCell="1" allowOverlap="1">
                <wp:simplePos x="0" y="0"/>
                <wp:positionH relativeFrom="column">
                  <wp:posOffset>-48260</wp:posOffset>
                </wp:positionH>
                <wp:positionV relativeFrom="paragraph">
                  <wp:posOffset>36830</wp:posOffset>
                </wp:positionV>
                <wp:extent cx="5885180" cy="8011795"/>
                <wp:effectExtent l="4445" t="4445" r="15875" b="22860"/>
                <wp:wrapNone/>
                <wp:docPr id="6" name="文本框 6"/>
                <wp:cNvGraphicFramePr/>
                <a:graphic xmlns:a="http://schemas.openxmlformats.org/drawingml/2006/main">
                  <a:graphicData uri="http://schemas.microsoft.com/office/word/2010/wordprocessingShape">
                    <wps:wsp>
                      <wps:cNvSpPr txBox="1"/>
                      <wps:spPr>
                        <a:xfrm>
                          <a:off x="1065530" y="5419725"/>
                          <a:ext cx="5885180" cy="80117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D672228">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pt;margin-top:2.9pt;height:630.85pt;width:463.4pt;z-index:251661312;mso-width-relative:page;mso-height-relative:page;" fillcolor="#FFFFFF [3201]" filled="t" stroked="t" coordsize="21600,21600" o:gfxdata="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IpJzC9YAAAAJAQAADwAAAAAAAAABACAAAAAiAAAAZHJzL2Rvd25yZXYueG1sUEsBAhQA&#10;FAAAAAgAh07iQFjD2a1mAgAAxAQAAA4AAAAAAAAAAQAgAAAAJQEAAGRycy9lMm9Eb2MueG1sUEsF&#10;BgAAAAAGAAYAWQEAAP0FAAAAAA==&#10;">
                <v:fill on="t" focussize="0,0"/>
                <v:stroke weight="0.5pt" color="#000000 [3204]" joinstyle="round"/>
                <v:imagedata o:title=""/>
                <o:lock v:ext="edit" aspectratio="f"/>
                <v:textbox>
                  <w:txbxContent>
                    <w:p w14:paraId="4D672228">
                      <w:pPr>
                        <w:spacing w:after="78"/>
                      </w:pPr>
                    </w:p>
                  </w:txbxContent>
                </v:textbox>
              </v:shape>
            </w:pict>
          </mc:Fallback>
        </mc:AlternateContent>
      </w:r>
    </w:p>
    <w:p w14:paraId="34A992A5">
      <w:pPr>
        <w:pStyle w:val="27"/>
        <w:spacing w:after="78"/>
        <w:ind w:left="2940"/>
        <w:rPr>
          <w:rFonts w:hint="eastAsia" w:ascii="仿宋" w:hAnsi="仿宋" w:eastAsia="仿宋" w:cs="宋体"/>
          <w:color w:val="000000"/>
          <w:sz w:val="24"/>
          <w:szCs w:val="21"/>
        </w:rPr>
      </w:pPr>
    </w:p>
    <w:p w14:paraId="686B9AA2">
      <w:pPr>
        <w:spacing w:after="78"/>
        <w:rPr>
          <w:rFonts w:hint="eastAsia" w:ascii="仿宋" w:hAnsi="仿宋" w:eastAsia="仿宋" w:cs="宋体"/>
          <w:color w:val="000000"/>
          <w:sz w:val="24"/>
          <w:szCs w:val="21"/>
        </w:rPr>
      </w:pPr>
    </w:p>
    <w:p w14:paraId="031818C4">
      <w:pPr>
        <w:pStyle w:val="27"/>
        <w:spacing w:after="78"/>
        <w:ind w:left="2940"/>
        <w:rPr>
          <w:rFonts w:hint="eastAsia" w:ascii="仿宋" w:hAnsi="仿宋" w:eastAsia="仿宋" w:cs="宋体"/>
          <w:color w:val="000000"/>
          <w:sz w:val="24"/>
          <w:szCs w:val="21"/>
        </w:rPr>
      </w:pPr>
    </w:p>
    <w:p w14:paraId="4E7AB77F">
      <w:pPr>
        <w:spacing w:after="78"/>
        <w:rPr>
          <w:rFonts w:hint="eastAsia" w:ascii="仿宋" w:hAnsi="仿宋" w:eastAsia="仿宋" w:cs="宋体"/>
          <w:color w:val="000000"/>
          <w:sz w:val="24"/>
          <w:szCs w:val="21"/>
        </w:rPr>
      </w:pPr>
    </w:p>
    <w:p w14:paraId="54DE67FE">
      <w:pPr>
        <w:pStyle w:val="27"/>
        <w:spacing w:after="78"/>
        <w:ind w:left="2940"/>
        <w:rPr>
          <w:rFonts w:hint="eastAsia" w:ascii="仿宋" w:hAnsi="仿宋" w:eastAsia="仿宋" w:cs="宋体"/>
          <w:color w:val="000000"/>
          <w:sz w:val="24"/>
          <w:szCs w:val="21"/>
        </w:rPr>
      </w:pPr>
    </w:p>
    <w:p w14:paraId="7348587B">
      <w:pPr>
        <w:spacing w:after="78"/>
        <w:rPr>
          <w:rFonts w:hint="eastAsia" w:ascii="仿宋" w:hAnsi="仿宋" w:eastAsia="仿宋" w:cs="宋体"/>
          <w:color w:val="000000"/>
          <w:sz w:val="24"/>
          <w:szCs w:val="21"/>
        </w:rPr>
      </w:pPr>
    </w:p>
    <w:p w14:paraId="39776563">
      <w:pPr>
        <w:pStyle w:val="27"/>
        <w:spacing w:after="78"/>
        <w:ind w:left="2940"/>
        <w:rPr>
          <w:rFonts w:hint="eastAsia" w:ascii="仿宋" w:hAnsi="仿宋" w:eastAsia="仿宋" w:cs="宋体"/>
          <w:color w:val="000000"/>
          <w:sz w:val="24"/>
          <w:szCs w:val="21"/>
        </w:rPr>
      </w:pPr>
    </w:p>
    <w:p w14:paraId="347966CD">
      <w:pPr>
        <w:spacing w:after="78"/>
        <w:rPr>
          <w:rFonts w:hint="eastAsia" w:ascii="仿宋" w:hAnsi="仿宋" w:eastAsia="仿宋" w:cs="宋体"/>
          <w:color w:val="000000"/>
          <w:sz w:val="24"/>
          <w:szCs w:val="21"/>
        </w:rPr>
      </w:pPr>
    </w:p>
    <w:p w14:paraId="3069862A">
      <w:pPr>
        <w:pStyle w:val="27"/>
        <w:spacing w:after="78"/>
        <w:ind w:left="2940"/>
        <w:rPr>
          <w:rFonts w:hint="eastAsia" w:ascii="仿宋" w:hAnsi="仿宋" w:eastAsia="仿宋" w:cs="宋体"/>
          <w:color w:val="000000"/>
          <w:sz w:val="24"/>
          <w:szCs w:val="21"/>
        </w:rPr>
      </w:pPr>
    </w:p>
    <w:p w14:paraId="5B4CBBDE">
      <w:pPr>
        <w:spacing w:after="78"/>
        <w:rPr>
          <w:rFonts w:hint="eastAsia" w:ascii="仿宋" w:hAnsi="仿宋" w:eastAsia="仿宋" w:cs="宋体"/>
          <w:color w:val="000000"/>
          <w:sz w:val="24"/>
          <w:szCs w:val="21"/>
        </w:rPr>
      </w:pPr>
    </w:p>
    <w:p w14:paraId="29D01FD9">
      <w:pPr>
        <w:spacing w:after="78"/>
      </w:pPr>
    </w:p>
    <w:p w14:paraId="035E066A">
      <w:pPr>
        <w:rPr>
          <w:rFonts w:hint="eastAsia" w:ascii="仿宋" w:hAnsi="仿宋" w:eastAsia="仿宋" w:cs="仿宋"/>
          <w:b/>
          <w:bCs/>
          <w:color w:val="000000"/>
          <w:sz w:val="24"/>
          <w:lang w:bidi="ar"/>
        </w:rPr>
      </w:pPr>
    </w:p>
    <w:p w14:paraId="4ECAC43B">
      <w:pPr>
        <w:rPr>
          <w:rFonts w:hint="eastAsia" w:ascii="仿宋" w:hAnsi="仿宋" w:eastAsia="仿宋" w:cs="仿宋"/>
          <w:b/>
          <w:bCs/>
          <w:color w:val="000000"/>
          <w:sz w:val="24"/>
          <w:lang w:bidi="ar"/>
        </w:rPr>
      </w:pPr>
      <w:r>
        <w:rPr>
          <w:rFonts w:hint="eastAsia" w:ascii="仿宋" w:hAnsi="仿宋" w:eastAsia="仿宋" w:cs="仿宋"/>
          <w:b/>
          <w:bCs/>
          <w:color w:val="000000"/>
          <w:sz w:val="24"/>
          <w:lang w:bidi="ar"/>
        </w:rPr>
        <w:br w:type="page"/>
      </w:r>
    </w:p>
    <w:p w14:paraId="149046C6">
      <w:pPr>
        <w:rPr>
          <w:rFonts w:hint="eastAsia" w:ascii="仿宋" w:hAnsi="仿宋" w:eastAsia="仿宋" w:cs="仿宋"/>
          <w:b/>
          <w:bCs/>
          <w:color w:val="000000"/>
          <w:sz w:val="24"/>
          <w:lang w:bidi="ar"/>
        </w:rPr>
      </w:pPr>
      <w:r>
        <w:rPr>
          <w:rFonts w:hint="eastAsia" w:ascii="仿宋" w:hAnsi="仿宋" w:eastAsia="仿宋" w:cs="仿宋"/>
          <w:b/>
          <w:bCs/>
          <w:color w:val="000000"/>
          <w:sz w:val="24"/>
          <w:lang w:bidi="ar"/>
        </w:rPr>
        <w:t>近两年内（2024年3月至今）或成立至今（成立不足两年的单位）至少具备一项正在实施或已完成的类似业绩（提供合同关键页或委托书或中标通知书为有效业绩）</w:t>
      </w:r>
      <w:r>
        <w:rPr>
          <w:rFonts w:hint="eastAsia" w:ascii="仿宋" w:hAnsi="仿宋" w:eastAsia="仿宋" w:cs="宋体"/>
          <w:color w:val="000000"/>
          <w:sz w:val="24"/>
          <w:szCs w:val="21"/>
          <w:highlight w:val="yellow"/>
          <w:lang w:eastAsia="zh-CN"/>
        </w:rPr>
        <w:t>（</w:t>
      </w:r>
      <w:r>
        <w:rPr>
          <w:rFonts w:hint="eastAsia" w:ascii="仿宋" w:hAnsi="仿宋" w:eastAsia="仿宋" w:cs="宋体"/>
          <w:color w:val="000000"/>
          <w:sz w:val="24"/>
          <w:szCs w:val="21"/>
          <w:highlight w:val="yellow"/>
          <w:lang w:val="en-US" w:eastAsia="zh-CN"/>
        </w:rPr>
        <w:t>盖章）</w:t>
      </w:r>
    </w:p>
    <w:p w14:paraId="319DC643">
      <w:pPr>
        <w:rPr>
          <w:rFonts w:hint="eastAsia" w:ascii="仿宋" w:hAnsi="仿宋" w:eastAsia="仿宋" w:cs="仿宋"/>
          <w:b/>
          <w:bCs/>
          <w:color w:val="000000"/>
          <w:sz w:val="24"/>
          <w:lang w:bidi="ar"/>
        </w:rPr>
      </w:pPr>
      <w:r>
        <w:rPr>
          <w:sz w:val="24"/>
        </w:rPr>
        <mc:AlternateContent>
          <mc:Choice Requires="wps">
            <w:drawing>
              <wp:anchor distT="0" distB="0" distL="114300" distR="114300" simplePos="0" relativeHeight="251664384" behindDoc="0" locked="0" layoutInCell="1" allowOverlap="1">
                <wp:simplePos x="0" y="0"/>
                <wp:positionH relativeFrom="column">
                  <wp:posOffset>-48260</wp:posOffset>
                </wp:positionH>
                <wp:positionV relativeFrom="paragraph">
                  <wp:posOffset>95250</wp:posOffset>
                </wp:positionV>
                <wp:extent cx="5885180" cy="8011795"/>
                <wp:effectExtent l="4445" t="4445" r="15875" b="22860"/>
                <wp:wrapNone/>
                <wp:docPr id="1" name="文本框 1"/>
                <wp:cNvGraphicFramePr/>
                <a:graphic xmlns:a="http://schemas.openxmlformats.org/drawingml/2006/main">
                  <a:graphicData uri="http://schemas.microsoft.com/office/word/2010/wordprocessingShape">
                    <wps:wsp>
                      <wps:cNvSpPr txBox="1"/>
                      <wps:spPr>
                        <a:xfrm>
                          <a:off x="0" y="0"/>
                          <a:ext cx="5885180" cy="80117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F1B199D">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pt;margin-top:7.5pt;height:630.85pt;width:463.4pt;z-index:251664384;mso-width-relative:page;mso-height-relative:page;" fillcolor="#FFFFFF [3201]" filled="t" stroked="t" coordsize="21600,21600" o:gfxdata="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t2tcYtYAAAAK&#10;AQAADwAAAAAAAAABACAAAAAiAAAAZHJzL2Rvd25yZXYueG1sUEsBAhQAFAAAAAgAh07iQGruYS9X&#10;AgAAuAQAAA4AAAAAAAAAAQAgAAAAJQEAAGRycy9lMm9Eb2MueG1sUEsFBgAAAAAGAAYAWQEAAO4F&#10;AAAAAA==&#10;">
                <v:fill on="t" focussize="0,0"/>
                <v:stroke weight="0.5pt" color="#000000 [3204]" joinstyle="round"/>
                <v:imagedata o:title=""/>
                <o:lock v:ext="edit" aspectratio="f"/>
                <v:textbox>
                  <w:txbxContent>
                    <w:p w14:paraId="2F1B199D">
                      <w:pPr>
                        <w:spacing w:after="78"/>
                      </w:pPr>
                    </w:p>
                  </w:txbxContent>
                </v:textbox>
              </v:shape>
            </w:pict>
          </mc:Fallback>
        </mc:AlternateContent>
      </w:r>
    </w:p>
    <w:p w14:paraId="0A258464">
      <w:pPr>
        <w:rPr>
          <w:rFonts w:hint="eastAsia" w:ascii="仿宋" w:hAnsi="仿宋" w:eastAsia="仿宋" w:cs="仿宋"/>
          <w:b/>
          <w:bCs/>
          <w:color w:val="000000"/>
          <w:sz w:val="24"/>
          <w:lang w:bidi="ar"/>
        </w:rPr>
      </w:pPr>
    </w:p>
    <w:p w14:paraId="44F79313">
      <w:pPr>
        <w:rPr>
          <w:rFonts w:hint="eastAsia" w:ascii="仿宋" w:hAnsi="仿宋" w:eastAsia="仿宋" w:cs="仿宋"/>
          <w:b/>
          <w:bCs/>
          <w:color w:val="000000"/>
          <w:sz w:val="24"/>
          <w:lang w:bidi="ar"/>
        </w:rPr>
      </w:pPr>
    </w:p>
    <w:p w14:paraId="5ABD6BCC">
      <w:pPr>
        <w:rPr>
          <w:rFonts w:hint="eastAsia" w:ascii="仿宋" w:hAnsi="仿宋" w:eastAsia="仿宋" w:cs="仿宋"/>
          <w:b/>
          <w:bCs/>
          <w:color w:val="000000"/>
          <w:sz w:val="24"/>
          <w:lang w:bidi="ar"/>
        </w:rPr>
      </w:pPr>
    </w:p>
    <w:p w14:paraId="5F399353">
      <w:pPr>
        <w:rPr>
          <w:rFonts w:hint="eastAsia" w:ascii="仿宋" w:hAnsi="仿宋" w:eastAsia="仿宋" w:cs="仿宋"/>
          <w:b/>
          <w:bCs/>
          <w:color w:val="000000"/>
          <w:sz w:val="24"/>
          <w:lang w:bidi="ar"/>
        </w:rPr>
      </w:pPr>
    </w:p>
    <w:p w14:paraId="381E2B86">
      <w:pPr>
        <w:rPr>
          <w:rFonts w:hint="eastAsia" w:ascii="仿宋" w:hAnsi="仿宋" w:eastAsia="仿宋" w:cs="仿宋"/>
          <w:b/>
          <w:bCs/>
          <w:color w:val="000000"/>
          <w:sz w:val="24"/>
          <w:lang w:bidi="ar"/>
        </w:rPr>
      </w:pPr>
    </w:p>
    <w:p w14:paraId="3E9A42E2">
      <w:pPr>
        <w:rPr>
          <w:rFonts w:hint="eastAsia" w:ascii="仿宋" w:hAnsi="仿宋" w:eastAsia="仿宋" w:cs="仿宋"/>
          <w:b/>
          <w:bCs/>
          <w:color w:val="000000"/>
          <w:sz w:val="24"/>
          <w:lang w:bidi="ar"/>
        </w:rPr>
      </w:pPr>
    </w:p>
    <w:p w14:paraId="17BF16E5">
      <w:pPr>
        <w:rPr>
          <w:rFonts w:hint="eastAsia" w:ascii="仿宋" w:hAnsi="仿宋" w:eastAsia="仿宋" w:cs="仿宋"/>
          <w:b/>
          <w:bCs/>
          <w:color w:val="000000"/>
          <w:sz w:val="24"/>
          <w:lang w:bidi="ar"/>
        </w:rPr>
      </w:pPr>
    </w:p>
    <w:p w14:paraId="06C69CC5">
      <w:pPr>
        <w:rPr>
          <w:rFonts w:hint="eastAsia" w:ascii="仿宋" w:hAnsi="仿宋" w:eastAsia="仿宋" w:cs="仿宋"/>
          <w:b/>
          <w:bCs/>
          <w:color w:val="000000"/>
          <w:sz w:val="24"/>
          <w:lang w:bidi="ar"/>
        </w:rPr>
      </w:pPr>
    </w:p>
    <w:p w14:paraId="0838809C">
      <w:pPr>
        <w:rPr>
          <w:rFonts w:hint="eastAsia" w:ascii="仿宋" w:hAnsi="仿宋" w:eastAsia="仿宋" w:cs="仿宋"/>
          <w:b/>
          <w:bCs/>
          <w:color w:val="000000"/>
          <w:sz w:val="24"/>
          <w:lang w:bidi="ar"/>
        </w:rPr>
      </w:pPr>
    </w:p>
    <w:p w14:paraId="0D1F294A">
      <w:pPr>
        <w:rPr>
          <w:rFonts w:hint="eastAsia" w:ascii="仿宋" w:hAnsi="仿宋" w:eastAsia="仿宋" w:cs="仿宋"/>
          <w:b/>
          <w:bCs/>
          <w:color w:val="000000"/>
          <w:sz w:val="24"/>
          <w:lang w:bidi="ar"/>
        </w:rPr>
      </w:pPr>
    </w:p>
    <w:p w14:paraId="44FC3C95">
      <w:pPr>
        <w:rPr>
          <w:rFonts w:hint="eastAsia" w:ascii="仿宋" w:hAnsi="仿宋" w:eastAsia="仿宋" w:cs="仿宋"/>
          <w:b/>
          <w:bCs/>
          <w:color w:val="000000"/>
          <w:sz w:val="24"/>
          <w:lang w:bidi="ar"/>
        </w:rPr>
      </w:pPr>
    </w:p>
    <w:p w14:paraId="143B139D">
      <w:pPr>
        <w:rPr>
          <w:rFonts w:hint="eastAsia" w:ascii="仿宋" w:hAnsi="仿宋" w:eastAsia="仿宋" w:cs="仿宋"/>
          <w:b/>
          <w:bCs/>
          <w:color w:val="000000"/>
          <w:sz w:val="24"/>
          <w:lang w:bidi="ar"/>
        </w:rPr>
      </w:pPr>
    </w:p>
    <w:p w14:paraId="1E6DB42A">
      <w:pPr>
        <w:rPr>
          <w:rFonts w:hint="eastAsia" w:ascii="仿宋" w:hAnsi="仿宋" w:eastAsia="仿宋" w:cs="仿宋"/>
          <w:b/>
          <w:bCs/>
          <w:color w:val="000000"/>
          <w:sz w:val="24"/>
          <w:lang w:bidi="ar"/>
        </w:rPr>
      </w:pPr>
    </w:p>
    <w:p w14:paraId="3DAC079F">
      <w:pPr>
        <w:rPr>
          <w:rFonts w:hint="eastAsia" w:ascii="仿宋" w:hAnsi="仿宋" w:eastAsia="仿宋" w:cs="仿宋"/>
          <w:b/>
          <w:bCs/>
          <w:color w:val="000000"/>
          <w:sz w:val="24"/>
          <w:lang w:bidi="ar"/>
        </w:rPr>
      </w:pPr>
    </w:p>
    <w:p w14:paraId="684251B9">
      <w:pPr>
        <w:rPr>
          <w:rFonts w:hint="eastAsia" w:ascii="仿宋" w:hAnsi="仿宋" w:eastAsia="仿宋" w:cs="仿宋"/>
          <w:b/>
          <w:bCs/>
          <w:color w:val="000000"/>
          <w:sz w:val="24"/>
          <w:lang w:bidi="ar"/>
        </w:rPr>
      </w:pPr>
    </w:p>
    <w:p w14:paraId="0B2E7AF5">
      <w:pPr>
        <w:rPr>
          <w:rFonts w:hint="eastAsia" w:ascii="仿宋" w:hAnsi="仿宋" w:eastAsia="仿宋" w:cs="仿宋"/>
          <w:b/>
          <w:bCs/>
          <w:color w:val="000000"/>
          <w:sz w:val="24"/>
          <w:lang w:bidi="ar"/>
        </w:rPr>
      </w:pPr>
    </w:p>
    <w:p w14:paraId="6D31C6E0">
      <w:pPr>
        <w:rPr>
          <w:rFonts w:hint="eastAsia" w:ascii="仿宋" w:hAnsi="仿宋" w:eastAsia="仿宋" w:cs="仿宋"/>
          <w:b/>
          <w:bCs/>
          <w:color w:val="000000"/>
          <w:sz w:val="24"/>
          <w:lang w:bidi="ar"/>
        </w:rPr>
      </w:pPr>
    </w:p>
    <w:p w14:paraId="5586B9B8">
      <w:pPr>
        <w:rPr>
          <w:rFonts w:hint="eastAsia" w:ascii="仿宋" w:hAnsi="仿宋" w:eastAsia="仿宋" w:cs="仿宋"/>
          <w:b/>
          <w:bCs/>
          <w:color w:val="000000"/>
          <w:sz w:val="24"/>
          <w:lang w:bidi="ar"/>
        </w:rPr>
      </w:pPr>
    </w:p>
    <w:p w14:paraId="7144AF0D">
      <w:pPr>
        <w:rPr>
          <w:rFonts w:hint="eastAsia" w:ascii="仿宋" w:hAnsi="仿宋" w:eastAsia="仿宋" w:cs="仿宋"/>
          <w:b/>
          <w:bCs/>
          <w:color w:val="000000"/>
          <w:sz w:val="24"/>
          <w:lang w:bidi="ar"/>
        </w:rPr>
      </w:pPr>
    </w:p>
    <w:p w14:paraId="617A32CB">
      <w:pPr>
        <w:rPr>
          <w:rFonts w:hint="eastAsia" w:ascii="仿宋" w:hAnsi="仿宋" w:eastAsia="仿宋" w:cs="仿宋"/>
          <w:b/>
          <w:bCs/>
          <w:color w:val="000000"/>
          <w:sz w:val="24"/>
          <w:lang w:bidi="ar"/>
        </w:rPr>
      </w:pPr>
    </w:p>
    <w:p w14:paraId="287247D5">
      <w:pPr>
        <w:rPr>
          <w:rFonts w:hint="eastAsia" w:ascii="仿宋" w:hAnsi="仿宋" w:eastAsia="仿宋" w:cs="仿宋"/>
          <w:b/>
          <w:bCs/>
          <w:color w:val="000000"/>
          <w:sz w:val="24"/>
          <w:lang w:bidi="ar"/>
        </w:rPr>
      </w:pPr>
    </w:p>
    <w:p w14:paraId="3FE4E850">
      <w:pPr>
        <w:rPr>
          <w:rFonts w:hint="eastAsia" w:ascii="仿宋" w:hAnsi="仿宋" w:eastAsia="仿宋" w:cs="仿宋"/>
          <w:b/>
          <w:bCs/>
          <w:color w:val="000000"/>
          <w:sz w:val="24"/>
          <w:lang w:bidi="ar"/>
        </w:rPr>
      </w:pPr>
    </w:p>
    <w:p w14:paraId="433EBFE0">
      <w:pPr>
        <w:rPr>
          <w:rFonts w:hint="eastAsia" w:ascii="仿宋" w:hAnsi="仿宋" w:eastAsia="仿宋" w:cs="仿宋"/>
          <w:b/>
          <w:bCs/>
          <w:color w:val="000000"/>
          <w:sz w:val="24"/>
          <w:lang w:bidi="ar"/>
        </w:rPr>
      </w:pPr>
    </w:p>
    <w:p w14:paraId="6291C9E2">
      <w:pPr>
        <w:rPr>
          <w:rFonts w:hint="eastAsia" w:ascii="仿宋" w:hAnsi="仿宋" w:eastAsia="仿宋" w:cs="仿宋"/>
          <w:b/>
          <w:bCs/>
          <w:color w:val="000000"/>
          <w:sz w:val="24"/>
          <w:lang w:bidi="ar"/>
        </w:rPr>
      </w:pPr>
    </w:p>
    <w:p w14:paraId="64EB69B7">
      <w:pPr>
        <w:rPr>
          <w:rFonts w:hint="eastAsia" w:ascii="仿宋" w:hAnsi="仿宋" w:eastAsia="仿宋" w:cs="仿宋"/>
          <w:b/>
          <w:bCs/>
          <w:color w:val="000000"/>
          <w:sz w:val="24"/>
          <w:lang w:bidi="ar"/>
        </w:rPr>
      </w:pPr>
    </w:p>
    <w:p w14:paraId="557231D1">
      <w:pPr>
        <w:rPr>
          <w:rFonts w:hint="eastAsia" w:ascii="仿宋" w:hAnsi="仿宋" w:eastAsia="仿宋" w:cs="仿宋"/>
          <w:b/>
          <w:bCs/>
          <w:color w:val="000000"/>
          <w:sz w:val="24"/>
          <w:lang w:bidi="ar"/>
        </w:rPr>
      </w:pPr>
    </w:p>
    <w:p w14:paraId="247E3416">
      <w:pPr>
        <w:rPr>
          <w:rFonts w:hint="eastAsia" w:ascii="仿宋" w:hAnsi="仿宋" w:eastAsia="仿宋" w:cs="仿宋"/>
          <w:b/>
          <w:bCs/>
          <w:color w:val="000000"/>
          <w:sz w:val="24"/>
          <w:lang w:bidi="ar"/>
        </w:rPr>
      </w:pPr>
    </w:p>
    <w:p w14:paraId="4A28DD5E">
      <w:pPr>
        <w:rPr>
          <w:rFonts w:hint="eastAsia" w:ascii="仿宋" w:hAnsi="仿宋" w:eastAsia="仿宋" w:cs="仿宋"/>
          <w:b/>
          <w:bCs/>
          <w:color w:val="000000"/>
          <w:sz w:val="24"/>
          <w:lang w:bidi="ar"/>
        </w:rPr>
      </w:pPr>
      <w:r>
        <w:rPr>
          <w:rFonts w:hint="eastAsia" w:ascii="仿宋" w:hAnsi="仿宋" w:eastAsia="仿宋" w:cs="仿宋"/>
          <w:b/>
          <w:bCs/>
          <w:color w:val="000000"/>
          <w:sz w:val="24"/>
          <w:lang w:bidi="ar"/>
        </w:rPr>
        <w:t>现场踏勘确认表及踏勘照片</w:t>
      </w:r>
    </w:p>
    <w:p w14:paraId="272A6344">
      <w:pPr>
        <w:pStyle w:val="68"/>
        <w:ind w:firstLine="0" w:firstLineChars="0"/>
        <w:jc w:val="center"/>
        <w:rPr>
          <w:rFonts w:hint="eastAsia" w:ascii="仿宋" w:hAnsi="仿宋" w:eastAsia="仿宋"/>
          <w:b/>
          <w:bCs/>
          <w:color w:val="auto"/>
          <w:sz w:val="36"/>
          <w:szCs w:val="36"/>
          <w:lang w:eastAsia="zh-CN"/>
        </w:rPr>
      </w:pPr>
      <w:r>
        <w:rPr>
          <w:rFonts w:hint="eastAsia" w:ascii="仿宋" w:hAnsi="仿宋" w:eastAsia="仿宋"/>
          <w:b/>
          <w:bCs/>
          <w:color w:val="auto"/>
          <w:sz w:val="36"/>
          <w:szCs w:val="36"/>
          <w:lang w:eastAsia="zh-CN"/>
        </w:rPr>
        <w:t>潮南污泥项目一二期三级输送机与芬顿脱水车间</w:t>
      </w:r>
    </w:p>
    <w:p w14:paraId="3E086D5A">
      <w:pPr>
        <w:pStyle w:val="68"/>
        <w:ind w:firstLine="0" w:firstLineChars="0"/>
        <w:jc w:val="center"/>
        <w:rPr>
          <w:rFonts w:hint="eastAsia" w:ascii="仿宋" w:hAnsi="仿宋" w:eastAsia="仿宋"/>
          <w:b/>
          <w:bCs/>
          <w:color w:val="auto"/>
          <w:sz w:val="36"/>
          <w:szCs w:val="36"/>
        </w:rPr>
      </w:pPr>
      <w:r>
        <w:rPr>
          <w:rFonts w:hint="eastAsia" w:ascii="仿宋" w:hAnsi="仿宋" w:eastAsia="仿宋"/>
          <w:b/>
          <w:bCs/>
          <w:color w:val="auto"/>
          <w:sz w:val="36"/>
          <w:szCs w:val="36"/>
          <w:lang w:eastAsia="zh-CN"/>
        </w:rPr>
        <w:t>管道防腐刷漆服务</w:t>
      </w:r>
      <w:r>
        <w:rPr>
          <w:rFonts w:hint="eastAsia" w:ascii="仿宋" w:hAnsi="仿宋" w:eastAsia="仿宋"/>
          <w:b/>
          <w:bCs/>
          <w:color w:val="auto"/>
          <w:sz w:val="36"/>
          <w:szCs w:val="36"/>
        </w:rPr>
        <w:t>采购项目</w:t>
      </w:r>
    </w:p>
    <w:p w14:paraId="30D1E43A">
      <w:pPr>
        <w:pStyle w:val="68"/>
        <w:ind w:firstLine="0" w:firstLineChars="0"/>
        <w:jc w:val="center"/>
        <w:rPr>
          <w:rFonts w:hint="eastAsia" w:ascii="仿宋" w:hAnsi="仿宋" w:eastAsia="仿宋"/>
          <w:b/>
          <w:bCs/>
          <w:color w:val="auto"/>
          <w:sz w:val="36"/>
          <w:szCs w:val="36"/>
        </w:rPr>
      </w:pPr>
      <w:r>
        <w:rPr>
          <w:rFonts w:hint="eastAsia" w:ascii="仿宋" w:hAnsi="仿宋" w:eastAsia="仿宋"/>
          <w:b/>
          <w:bCs/>
          <w:color w:val="auto"/>
          <w:sz w:val="36"/>
          <w:szCs w:val="36"/>
        </w:rPr>
        <w:t>现场踏勘确认单</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5710"/>
      </w:tblGrid>
      <w:tr w14:paraId="63545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586" w:type="dxa"/>
            <w:vAlign w:val="center"/>
          </w:tcPr>
          <w:p w14:paraId="7F2D5218">
            <w:pPr>
              <w:spacing w:after="78" w:line="640" w:lineRule="exact"/>
              <w:jc w:val="center"/>
              <w:rPr>
                <w:rFonts w:eastAsia="仿宋_GB2312"/>
                <w:b/>
                <w:bCs/>
                <w:color w:val="auto"/>
                <w:sz w:val="32"/>
                <w:szCs w:val="32"/>
              </w:rPr>
            </w:pPr>
            <w:r>
              <w:rPr>
                <w:rFonts w:hint="eastAsia" w:eastAsia="仿宋_GB2312"/>
                <w:b/>
                <w:bCs/>
                <w:color w:val="auto"/>
                <w:sz w:val="32"/>
                <w:szCs w:val="32"/>
              </w:rPr>
              <w:t>项目名称</w:t>
            </w:r>
          </w:p>
        </w:tc>
        <w:tc>
          <w:tcPr>
            <w:tcW w:w="5710" w:type="dxa"/>
            <w:vAlign w:val="center"/>
          </w:tcPr>
          <w:p w14:paraId="08B3586F">
            <w:pPr>
              <w:spacing w:after="78" w:line="640" w:lineRule="exact"/>
              <w:jc w:val="center"/>
              <w:rPr>
                <w:rFonts w:eastAsia="仿宋_GB2312"/>
                <w:b/>
                <w:bCs/>
                <w:color w:val="auto"/>
                <w:sz w:val="32"/>
                <w:szCs w:val="32"/>
              </w:rPr>
            </w:pPr>
          </w:p>
        </w:tc>
      </w:tr>
      <w:tr w14:paraId="3E6B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86" w:type="dxa"/>
            <w:vAlign w:val="center"/>
          </w:tcPr>
          <w:p w14:paraId="364A6B59">
            <w:pPr>
              <w:spacing w:after="78" w:line="640" w:lineRule="exact"/>
              <w:jc w:val="center"/>
              <w:rPr>
                <w:rFonts w:eastAsia="仿宋_GB2312"/>
                <w:b/>
                <w:bCs/>
                <w:color w:val="auto"/>
                <w:sz w:val="32"/>
                <w:szCs w:val="32"/>
              </w:rPr>
            </w:pPr>
            <w:r>
              <w:rPr>
                <w:rFonts w:hint="eastAsia" w:eastAsia="仿宋_GB2312"/>
                <w:b/>
                <w:bCs/>
                <w:color w:val="auto"/>
                <w:sz w:val="32"/>
                <w:szCs w:val="32"/>
              </w:rPr>
              <w:t>踏勘时间</w:t>
            </w:r>
          </w:p>
        </w:tc>
        <w:tc>
          <w:tcPr>
            <w:tcW w:w="5710" w:type="dxa"/>
            <w:vAlign w:val="center"/>
          </w:tcPr>
          <w:p w14:paraId="600517B6">
            <w:pPr>
              <w:spacing w:after="78" w:line="640" w:lineRule="exact"/>
              <w:jc w:val="center"/>
              <w:rPr>
                <w:rFonts w:eastAsia="仿宋_GB2312"/>
                <w:b/>
                <w:bCs/>
                <w:color w:val="auto"/>
                <w:sz w:val="32"/>
                <w:szCs w:val="32"/>
              </w:rPr>
            </w:pPr>
          </w:p>
        </w:tc>
      </w:tr>
      <w:tr w14:paraId="1CB04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586" w:type="dxa"/>
            <w:vAlign w:val="center"/>
          </w:tcPr>
          <w:p w14:paraId="3F3019F5">
            <w:pPr>
              <w:spacing w:after="78" w:line="640" w:lineRule="exact"/>
              <w:jc w:val="center"/>
              <w:rPr>
                <w:rFonts w:eastAsia="仿宋_GB2312"/>
                <w:b/>
                <w:bCs/>
                <w:color w:val="auto"/>
                <w:sz w:val="32"/>
                <w:szCs w:val="32"/>
              </w:rPr>
            </w:pPr>
            <w:r>
              <w:rPr>
                <w:rFonts w:hint="eastAsia" w:eastAsia="仿宋_GB2312"/>
                <w:b/>
                <w:bCs/>
                <w:color w:val="auto"/>
                <w:sz w:val="32"/>
                <w:szCs w:val="32"/>
              </w:rPr>
              <w:t>参选单位名称</w:t>
            </w:r>
          </w:p>
        </w:tc>
        <w:tc>
          <w:tcPr>
            <w:tcW w:w="5710" w:type="dxa"/>
            <w:vAlign w:val="center"/>
          </w:tcPr>
          <w:p w14:paraId="33609E93">
            <w:pPr>
              <w:spacing w:after="78" w:line="640" w:lineRule="exact"/>
              <w:rPr>
                <w:rFonts w:eastAsia="仿宋_GB2312"/>
                <w:b/>
                <w:bCs/>
                <w:color w:val="auto"/>
                <w:sz w:val="32"/>
                <w:szCs w:val="32"/>
              </w:rPr>
            </w:pPr>
          </w:p>
        </w:tc>
      </w:tr>
      <w:tr w14:paraId="09B0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2586" w:type="dxa"/>
            <w:vAlign w:val="center"/>
          </w:tcPr>
          <w:p w14:paraId="32A11C13">
            <w:pPr>
              <w:spacing w:after="78" w:line="640" w:lineRule="exact"/>
              <w:jc w:val="center"/>
              <w:rPr>
                <w:rFonts w:eastAsia="仿宋_GB2312"/>
                <w:b/>
                <w:bCs/>
                <w:color w:val="auto"/>
                <w:sz w:val="32"/>
                <w:szCs w:val="32"/>
              </w:rPr>
            </w:pPr>
            <w:r>
              <w:rPr>
                <w:rFonts w:hint="eastAsia" w:eastAsia="仿宋_GB2312"/>
                <w:b/>
                <w:bCs/>
                <w:color w:val="auto"/>
                <w:sz w:val="32"/>
                <w:szCs w:val="32"/>
              </w:rPr>
              <w:t>踏勘确认事项</w:t>
            </w:r>
          </w:p>
        </w:tc>
        <w:tc>
          <w:tcPr>
            <w:tcW w:w="5710" w:type="dxa"/>
            <w:vAlign w:val="center"/>
          </w:tcPr>
          <w:p w14:paraId="69BED526">
            <w:pPr>
              <w:spacing w:after="78"/>
              <w:ind w:firstLine="560" w:firstLineChars="200"/>
              <w:rPr>
                <w:rFonts w:eastAsia="仿宋_GB2312"/>
                <w:color w:val="auto"/>
                <w:sz w:val="28"/>
                <w:szCs w:val="28"/>
              </w:rPr>
            </w:pPr>
            <w:r>
              <w:rPr>
                <w:rFonts w:hint="eastAsia" w:eastAsia="仿宋_GB2312"/>
                <w:color w:val="auto"/>
                <w:sz w:val="28"/>
                <w:szCs w:val="28"/>
              </w:rPr>
              <w:t>本公司已进行实地踏勘，本公司对本项采购范围、内容及相对应的情况已进行了确认。</w:t>
            </w:r>
          </w:p>
          <w:p w14:paraId="5904013F">
            <w:pPr>
              <w:spacing w:after="78"/>
              <w:ind w:firstLine="560" w:firstLineChars="200"/>
              <w:rPr>
                <w:rFonts w:eastAsia="仿宋_GB2312"/>
                <w:color w:val="auto"/>
                <w:sz w:val="32"/>
                <w:szCs w:val="32"/>
              </w:rPr>
            </w:pPr>
            <w:r>
              <w:rPr>
                <w:rFonts w:hint="eastAsia" w:eastAsia="仿宋_GB2312"/>
                <w:color w:val="auto"/>
                <w:sz w:val="28"/>
                <w:szCs w:val="28"/>
              </w:rPr>
              <w:t>本公司承诺报价包含完成本项目全部工作所应收取的全部费用未出现任何遗漏。</w:t>
            </w:r>
          </w:p>
        </w:tc>
      </w:tr>
      <w:tr w14:paraId="5EA63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586" w:type="dxa"/>
            <w:vAlign w:val="center"/>
          </w:tcPr>
          <w:p w14:paraId="5D5DEB5B">
            <w:pPr>
              <w:spacing w:after="78" w:line="640" w:lineRule="exact"/>
              <w:jc w:val="center"/>
              <w:rPr>
                <w:rFonts w:eastAsia="仿宋_GB2312"/>
                <w:b/>
                <w:bCs/>
                <w:color w:val="auto"/>
                <w:sz w:val="32"/>
                <w:szCs w:val="32"/>
              </w:rPr>
            </w:pPr>
            <w:r>
              <w:rPr>
                <w:rFonts w:hint="eastAsia" w:eastAsia="仿宋_GB2312"/>
                <w:b/>
                <w:bCs/>
                <w:color w:val="auto"/>
                <w:sz w:val="32"/>
                <w:szCs w:val="32"/>
              </w:rPr>
              <w:t>参选单位联系人</w:t>
            </w:r>
          </w:p>
        </w:tc>
        <w:tc>
          <w:tcPr>
            <w:tcW w:w="5710" w:type="dxa"/>
            <w:vAlign w:val="center"/>
          </w:tcPr>
          <w:p w14:paraId="771AEA95">
            <w:pPr>
              <w:spacing w:after="78" w:line="640" w:lineRule="exact"/>
              <w:jc w:val="center"/>
              <w:rPr>
                <w:rFonts w:eastAsia="仿宋_GB2312"/>
                <w:b/>
                <w:bCs/>
                <w:color w:val="auto"/>
                <w:sz w:val="32"/>
                <w:szCs w:val="32"/>
              </w:rPr>
            </w:pPr>
          </w:p>
        </w:tc>
      </w:tr>
      <w:tr w14:paraId="1B2D1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586" w:type="dxa"/>
            <w:vAlign w:val="center"/>
          </w:tcPr>
          <w:p w14:paraId="2AC7152E">
            <w:pPr>
              <w:spacing w:after="78" w:line="640" w:lineRule="exact"/>
              <w:jc w:val="center"/>
              <w:rPr>
                <w:rFonts w:eastAsia="仿宋_GB2312"/>
                <w:b/>
                <w:bCs/>
                <w:color w:val="auto"/>
                <w:sz w:val="32"/>
                <w:szCs w:val="32"/>
              </w:rPr>
            </w:pPr>
            <w:r>
              <w:rPr>
                <w:rFonts w:hint="eastAsia" w:eastAsia="仿宋_GB2312"/>
                <w:b/>
                <w:bCs/>
                <w:color w:val="auto"/>
                <w:sz w:val="32"/>
                <w:szCs w:val="32"/>
              </w:rPr>
              <w:t>参选单位联系电话</w:t>
            </w:r>
          </w:p>
        </w:tc>
        <w:tc>
          <w:tcPr>
            <w:tcW w:w="5710" w:type="dxa"/>
            <w:vAlign w:val="center"/>
          </w:tcPr>
          <w:p w14:paraId="32845E94">
            <w:pPr>
              <w:spacing w:after="78" w:line="640" w:lineRule="exact"/>
              <w:jc w:val="center"/>
              <w:rPr>
                <w:rFonts w:eastAsia="仿宋_GB2312"/>
                <w:b/>
                <w:bCs/>
                <w:color w:val="auto"/>
                <w:sz w:val="32"/>
                <w:szCs w:val="32"/>
              </w:rPr>
            </w:pPr>
          </w:p>
        </w:tc>
      </w:tr>
      <w:tr w14:paraId="3ACD1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2586" w:type="dxa"/>
            <w:vAlign w:val="center"/>
          </w:tcPr>
          <w:p w14:paraId="2BEE4B01">
            <w:pPr>
              <w:spacing w:after="78" w:line="640" w:lineRule="exact"/>
              <w:jc w:val="center"/>
              <w:rPr>
                <w:rFonts w:eastAsia="仿宋_GB2312"/>
                <w:b/>
                <w:bCs/>
                <w:color w:val="auto"/>
                <w:sz w:val="32"/>
                <w:szCs w:val="32"/>
              </w:rPr>
            </w:pPr>
            <w:r>
              <w:rPr>
                <w:rFonts w:hint="eastAsia" w:eastAsia="仿宋_GB2312"/>
                <w:b/>
                <w:bCs/>
                <w:color w:val="auto"/>
                <w:sz w:val="32"/>
                <w:szCs w:val="32"/>
              </w:rPr>
              <w:t>采购单位项目经理签字确认</w:t>
            </w:r>
          </w:p>
        </w:tc>
        <w:tc>
          <w:tcPr>
            <w:tcW w:w="5710" w:type="dxa"/>
            <w:vAlign w:val="center"/>
          </w:tcPr>
          <w:p w14:paraId="6FC02EB7">
            <w:pPr>
              <w:spacing w:after="78" w:line="640" w:lineRule="exact"/>
              <w:jc w:val="center"/>
              <w:rPr>
                <w:rFonts w:eastAsia="仿宋_GB2312"/>
                <w:b/>
                <w:bCs/>
                <w:color w:val="auto"/>
                <w:sz w:val="32"/>
                <w:szCs w:val="32"/>
              </w:rPr>
            </w:pPr>
          </w:p>
        </w:tc>
      </w:tr>
      <w:tr w14:paraId="40899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586" w:type="dxa"/>
            <w:vAlign w:val="center"/>
          </w:tcPr>
          <w:p w14:paraId="69B890E7">
            <w:pPr>
              <w:spacing w:after="78" w:line="640" w:lineRule="exact"/>
              <w:jc w:val="center"/>
              <w:rPr>
                <w:rFonts w:eastAsia="仿宋_GB2312"/>
                <w:b/>
                <w:bCs/>
                <w:color w:val="auto"/>
                <w:sz w:val="32"/>
                <w:szCs w:val="32"/>
              </w:rPr>
            </w:pPr>
            <w:r>
              <w:rPr>
                <w:rFonts w:hint="eastAsia" w:eastAsia="仿宋_GB2312"/>
                <w:b/>
                <w:bCs/>
                <w:color w:val="auto"/>
                <w:sz w:val="32"/>
                <w:szCs w:val="32"/>
              </w:rPr>
              <w:t>备注</w:t>
            </w:r>
          </w:p>
        </w:tc>
        <w:tc>
          <w:tcPr>
            <w:tcW w:w="5710" w:type="dxa"/>
            <w:vAlign w:val="center"/>
          </w:tcPr>
          <w:p w14:paraId="689BEABF">
            <w:pPr>
              <w:spacing w:after="78" w:line="640" w:lineRule="exact"/>
              <w:jc w:val="center"/>
              <w:rPr>
                <w:rFonts w:eastAsia="仿宋_GB2312"/>
                <w:b/>
                <w:bCs/>
                <w:color w:val="auto"/>
                <w:sz w:val="32"/>
                <w:szCs w:val="32"/>
              </w:rPr>
            </w:pPr>
          </w:p>
        </w:tc>
      </w:tr>
    </w:tbl>
    <w:p w14:paraId="78CFC921">
      <w:pPr>
        <w:spacing w:after="78"/>
        <w:rPr>
          <w:color w:val="auto"/>
        </w:rPr>
      </w:pPr>
      <w:r>
        <w:rPr>
          <w:rFonts w:hint="eastAsia"/>
          <w:color w:val="auto"/>
        </w:rPr>
        <w:t>注：（1）《现场踏勘确认单》需附参选单位到项目现场踏勘的照片，</w:t>
      </w:r>
      <w:r>
        <w:rPr>
          <w:rFonts w:hint="eastAsia"/>
          <w:b/>
          <w:bCs/>
          <w:color w:val="FF0000"/>
        </w:rPr>
        <w:t>照片内应有参选单位人员及项目人员</w:t>
      </w:r>
      <w:r>
        <w:rPr>
          <w:rFonts w:hint="eastAsia"/>
          <w:color w:val="auto"/>
        </w:rPr>
        <w:t>。</w:t>
      </w:r>
    </w:p>
    <w:p w14:paraId="56640115">
      <w:pPr>
        <w:spacing w:after="78"/>
        <w:rPr>
          <w:color w:val="auto"/>
        </w:rPr>
      </w:pPr>
      <w:r>
        <w:rPr>
          <w:rFonts w:hint="eastAsia"/>
          <w:color w:val="auto"/>
        </w:rPr>
        <w:t>（2）未提供或提供的踏勘确认单填写不全、照片不完整、确认单未经采购人确认的情形，均为无效，评审专家有权不予采纳，并将视为无效报价。</w:t>
      </w:r>
    </w:p>
    <w:p w14:paraId="558A537A">
      <w:pPr>
        <w:spacing w:after="78"/>
        <w:rPr>
          <w:rFonts w:ascii="仿宋_GB2312" w:eastAsia="仿宋_GB2312"/>
          <w:b/>
          <w:bCs/>
          <w:color w:val="auto"/>
          <w:sz w:val="22"/>
          <w:szCs w:val="28"/>
        </w:rPr>
      </w:pPr>
      <w:r>
        <w:rPr>
          <w:rFonts w:hint="eastAsia" w:ascii="仿宋_GB2312" w:eastAsia="仿宋_GB2312"/>
          <w:b/>
          <w:bCs/>
          <w:color w:val="auto"/>
          <w:sz w:val="22"/>
          <w:szCs w:val="28"/>
        </w:rPr>
        <w:t>附：现场踏勘照片</w:t>
      </w:r>
    </w:p>
    <w:p w14:paraId="203DDF48">
      <w:pPr>
        <w:rPr>
          <w:rFonts w:hint="eastAsia" w:ascii="仿宋" w:hAnsi="仿宋" w:eastAsia="仿宋" w:cs="仿宋"/>
          <w:b/>
          <w:bCs/>
          <w:color w:val="000000"/>
          <w:sz w:val="24"/>
          <w:lang w:bidi="ar"/>
        </w:rPr>
      </w:pPr>
    </w:p>
    <w:p w14:paraId="4A421C36">
      <w:pPr>
        <w:spacing w:after="78"/>
        <w:rPr>
          <w:rFonts w:hint="eastAsia" w:eastAsia="仿宋_GB2312"/>
          <w:color w:val="auto"/>
          <w:lang w:eastAsia="zh-CN"/>
        </w:rPr>
      </w:pPr>
      <w:bookmarkStart w:id="56" w:name="_GoBack"/>
      <w:bookmarkEnd w:id="56"/>
      <w:r>
        <w:rPr>
          <w:rFonts w:hint="eastAsia" w:ascii="仿宋_GB2312" w:eastAsia="仿宋_GB2312"/>
          <w:b/>
          <w:bCs/>
          <w:color w:val="auto"/>
          <w:sz w:val="22"/>
          <w:szCs w:val="28"/>
        </w:rPr>
        <w:t>现场踏勘照片</w:t>
      </w:r>
      <w:r>
        <w:rPr>
          <w:rFonts w:hint="eastAsia" w:ascii="仿宋_GB2312" w:eastAsia="仿宋_GB2312"/>
          <w:b/>
          <w:bCs/>
          <w:color w:val="auto"/>
          <w:sz w:val="22"/>
          <w:szCs w:val="28"/>
          <w:highlight w:val="yellow"/>
          <w:lang w:eastAsia="zh-CN"/>
        </w:rPr>
        <w:t>（</w:t>
      </w:r>
      <w:r>
        <w:rPr>
          <w:rFonts w:hint="eastAsia" w:ascii="仿宋_GB2312" w:eastAsia="仿宋_GB2312"/>
          <w:b/>
          <w:bCs/>
          <w:color w:val="auto"/>
          <w:sz w:val="22"/>
          <w:szCs w:val="28"/>
          <w:highlight w:val="yellow"/>
          <w:lang w:val="en-US" w:eastAsia="zh-CN"/>
        </w:rPr>
        <w:t>需盖章</w:t>
      </w:r>
      <w:r>
        <w:rPr>
          <w:rFonts w:hint="eastAsia" w:ascii="仿宋_GB2312" w:eastAsia="仿宋_GB2312"/>
          <w:b/>
          <w:bCs/>
          <w:color w:val="auto"/>
          <w:sz w:val="22"/>
          <w:szCs w:val="28"/>
          <w:highlight w:val="yellow"/>
          <w:lang w:eastAsia="zh-CN"/>
        </w:rPr>
        <w:t>）</w:t>
      </w:r>
    </w:p>
    <w:p w14:paraId="2236993D">
      <w:pPr>
        <w:rPr>
          <w:rFonts w:hint="eastAsia" w:ascii="仿宋" w:hAnsi="仿宋" w:eastAsia="仿宋" w:cs="仿宋"/>
          <w:b/>
          <w:bCs/>
          <w:color w:val="000000"/>
          <w:sz w:val="24"/>
          <w:lang w:bidi="ar"/>
        </w:rPr>
      </w:pPr>
      <w:r>
        <w:rPr>
          <w:rFonts w:ascii="仿宋" w:hAnsi="仿宋" w:eastAsia="仿宋" w:cs="宋体"/>
          <w:color w:val="auto"/>
          <w:sz w:val="24"/>
          <w:szCs w:val="21"/>
        </w:rPr>
        <mc:AlternateContent>
          <mc:Choice Requires="wps">
            <w:drawing>
              <wp:anchor distT="0" distB="0" distL="114300" distR="114300" simplePos="0" relativeHeight="251666432" behindDoc="0" locked="0" layoutInCell="1" allowOverlap="1">
                <wp:simplePos x="0" y="0"/>
                <wp:positionH relativeFrom="column">
                  <wp:posOffset>252730</wp:posOffset>
                </wp:positionH>
                <wp:positionV relativeFrom="paragraph">
                  <wp:posOffset>3919855</wp:posOffset>
                </wp:positionV>
                <wp:extent cx="5400675" cy="3581400"/>
                <wp:effectExtent l="4445" t="4445" r="5080" b="14605"/>
                <wp:wrapNone/>
                <wp:docPr id="2"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5C563357">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19.9pt;margin-top:308.65pt;height:282pt;width:425.25pt;z-index:251666432;mso-width-relative:page;mso-height-relative:page;" fillcolor="#FFFFFF [3201]" filled="t" stroked="t" coordsize="21600,21600" o:gfxdata="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tpwRtcAAAAL&#10;AQAADwAAAAAAAAABACAAAAAiAAAAZHJzL2Rvd25yZXYueG1sUEsBAhQAFAAAAAgAh07iQCv2X2hW&#10;AgAAuQQAAA4AAAAAAAAAAQAgAAAAJgEAAGRycy9lMm9Eb2MueG1sUEsFBgAAAAAGAAYAWQEAAO4F&#10;AAAAAA==&#10;">
                <v:fill on="t" focussize="0,0"/>
                <v:stroke weight="0.5pt" color="#000000 [3213]" joinstyle="round"/>
                <v:imagedata o:title=""/>
                <o:lock v:ext="edit" aspectratio="f"/>
                <v:textbox>
                  <w:txbxContent>
                    <w:p w14:paraId="5C563357">
                      <w:pPr>
                        <w:spacing w:after="78"/>
                      </w:pPr>
                    </w:p>
                  </w:txbxContent>
                </v:textbox>
              </v:shape>
            </w:pict>
          </mc:Fallback>
        </mc:AlternateContent>
      </w:r>
      <w:r>
        <w:rPr>
          <w:rFonts w:ascii="仿宋" w:hAnsi="仿宋" w:eastAsia="仿宋" w:cs="宋体"/>
          <w:color w:val="auto"/>
          <w:sz w:val="24"/>
          <w:szCs w:val="21"/>
        </w:rPr>
        <mc:AlternateContent>
          <mc:Choice Requires="wps">
            <w:drawing>
              <wp:anchor distT="0" distB="0" distL="114300" distR="114300" simplePos="0" relativeHeight="251665408" behindDoc="0" locked="0" layoutInCell="1" allowOverlap="1">
                <wp:simplePos x="0" y="0"/>
                <wp:positionH relativeFrom="column">
                  <wp:posOffset>243205</wp:posOffset>
                </wp:positionH>
                <wp:positionV relativeFrom="paragraph">
                  <wp:posOffset>14605</wp:posOffset>
                </wp:positionV>
                <wp:extent cx="5400675" cy="3581400"/>
                <wp:effectExtent l="4445" t="4445" r="5080" b="14605"/>
                <wp:wrapNone/>
                <wp:docPr id="1066582398"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3A62B6FA">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19.15pt;margin-top:1.15pt;height:282pt;width:425.25pt;z-index:251665408;mso-width-relative:page;mso-height-relative:page;" fillcolor="#FFFFFF [3201]" filled="t" stroked="t" coordsize="21600,21600" o:gfxdata="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TOxrTU&#10;AAAACAEAAA8AAAAAAAAAAQAgAAAAIgAAAGRycy9kb3ducmV2LnhtbFBLAQIUABQAAAAIAIdO4kBy&#10;RdVJXQIAAMIEAAAOAAAAAAAAAAEAIAAAACMBAABkcnMvZTJvRG9jLnhtbFBLBQYAAAAABgAGAFkB&#10;AADyBQAAAAA=&#10;">
                <v:fill on="t" focussize="0,0"/>
                <v:stroke weight="0.5pt" color="#000000 [3213]" joinstyle="round"/>
                <v:imagedata o:title=""/>
                <o:lock v:ext="edit" aspectratio="f"/>
                <v:textbox>
                  <w:txbxContent>
                    <w:p w14:paraId="3A62B6FA">
                      <w:pPr>
                        <w:spacing w:after="78"/>
                      </w:pPr>
                    </w:p>
                  </w:txbxContent>
                </v:textbox>
              </v:shape>
            </w:pict>
          </mc:Fallback>
        </mc:AlternateContent>
      </w:r>
      <w:r>
        <w:rPr>
          <w:rFonts w:hint="eastAsia" w:ascii="仿宋" w:hAnsi="仿宋" w:eastAsia="仿宋" w:cs="仿宋"/>
          <w:b/>
          <w:bCs/>
          <w:color w:val="000000"/>
          <w:sz w:val="24"/>
          <w:lang w:bidi="ar"/>
        </w:rPr>
        <w:br w:type="page"/>
      </w:r>
    </w:p>
    <w:p w14:paraId="53D6E8B8">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cs="仿宋"/>
          <w:b/>
          <w:bCs/>
          <w:color w:val="000000"/>
          <w:sz w:val="24"/>
          <w:lang w:eastAsia="zh-CN" w:bidi="ar"/>
        </w:rPr>
        <w:t>潮南污泥项目一二期三级输送机与芬顿脱水车间管道防腐刷漆服务采购项目</w:t>
      </w:r>
      <w:r>
        <w:rPr>
          <w:rFonts w:hint="eastAsia" w:ascii="仿宋" w:hAnsi="仿宋" w:eastAsia="仿宋"/>
          <w:b/>
          <w:bCs/>
          <w:kern w:val="0"/>
          <w:sz w:val="24"/>
        </w:rPr>
        <w:t>报价一览表</w:t>
      </w:r>
    </w:p>
    <w:tbl>
      <w:tblPr>
        <w:tblStyle w:val="22"/>
        <w:tblpPr w:leftFromText="181" w:rightFromText="181" w:vertAnchor="text" w:horzAnchor="page" w:tblpXSpec="center" w:tblpY="58"/>
        <w:tblOverlap w:val="never"/>
        <w:tblW w:w="51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918"/>
        <w:gridCol w:w="1800"/>
        <w:gridCol w:w="833"/>
        <w:gridCol w:w="1181"/>
        <w:gridCol w:w="1437"/>
        <w:gridCol w:w="1518"/>
        <w:gridCol w:w="1129"/>
      </w:tblGrid>
      <w:tr w14:paraId="34E6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51" w:type="pct"/>
            <w:gridSpan w:val="2"/>
            <w:vAlign w:val="center"/>
          </w:tcPr>
          <w:p w14:paraId="76AABA26">
            <w:pPr>
              <w:spacing w:afterLines="0" w:line="240" w:lineRule="auto"/>
              <w:jc w:val="center"/>
              <w:rPr>
                <w:rFonts w:hint="eastAsia" w:ascii="仿宋" w:hAnsi="仿宋" w:eastAsia="仿宋"/>
                <w:sz w:val="24"/>
                <w:szCs w:val="24"/>
              </w:rPr>
            </w:pPr>
            <w:r>
              <w:rPr>
                <w:rFonts w:hint="eastAsia" w:ascii="仿宋" w:hAnsi="仿宋" w:eastAsia="仿宋"/>
                <w:sz w:val="24"/>
                <w:szCs w:val="24"/>
              </w:rPr>
              <w:t>报价内容</w:t>
            </w:r>
          </w:p>
        </w:tc>
        <w:tc>
          <w:tcPr>
            <w:tcW w:w="4148" w:type="pct"/>
            <w:gridSpan w:val="6"/>
            <w:vAlign w:val="center"/>
          </w:tcPr>
          <w:p w14:paraId="0EB445CF">
            <w:pPr>
              <w:spacing w:afterLines="0" w:line="240" w:lineRule="auto"/>
              <w:jc w:val="center"/>
              <w:rPr>
                <w:rFonts w:hint="eastAsia" w:ascii="仿宋" w:hAnsi="仿宋" w:eastAsia="仿宋"/>
                <w:bCs/>
                <w:sz w:val="24"/>
                <w:szCs w:val="24"/>
              </w:rPr>
            </w:pPr>
            <w:r>
              <w:rPr>
                <w:rFonts w:hint="eastAsia" w:ascii="仿宋" w:hAnsi="仿宋" w:eastAsia="仿宋" w:cs="仿宋"/>
                <w:b/>
                <w:bCs/>
                <w:color w:val="000000"/>
                <w:sz w:val="24"/>
                <w:szCs w:val="24"/>
                <w:lang w:eastAsia="zh-CN" w:bidi="ar"/>
              </w:rPr>
              <w:t>潮南污泥项目一二期三级输送机与芬顿脱水车间管道防腐刷漆服务采购项目</w:t>
            </w:r>
            <w:r>
              <w:rPr>
                <w:rFonts w:hint="eastAsia" w:ascii="仿宋" w:hAnsi="仿宋" w:eastAsia="仿宋"/>
                <w:b/>
                <w:sz w:val="24"/>
                <w:szCs w:val="24"/>
              </w:rPr>
              <w:t>报价</w:t>
            </w:r>
          </w:p>
        </w:tc>
      </w:tr>
      <w:tr w14:paraId="5211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pct"/>
            <w:gridSpan w:val="2"/>
            <w:vMerge w:val="restart"/>
            <w:vAlign w:val="center"/>
          </w:tcPr>
          <w:p w14:paraId="15AE39B2">
            <w:pPr>
              <w:spacing w:afterLines="0" w:line="240" w:lineRule="auto"/>
              <w:jc w:val="center"/>
              <w:rPr>
                <w:rFonts w:hint="eastAsia" w:ascii="仿宋" w:hAnsi="仿宋" w:eastAsia="仿宋"/>
                <w:sz w:val="24"/>
                <w:szCs w:val="24"/>
              </w:rPr>
            </w:pPr>
            <w:r>
              <w:rPr>
                <w:rFonts w:hint="eastAsia" w:ascii="仿宋" w:hAnsi="仿宋" w:eastAsia="仿宋"/>
                <w:sz w:val="24"/>
                <w:szCs w:val="24"/>
              </w:rPr>
              <w:t>采购单位</w:t>
            </w:r>
          </w:p>
        </w:tc>
        <w:tc>
          <w:tcPr>
            <w:tcW w:w="1383" w:type="pct"/>
            <w:gridSpan w:val="2"/>
            <w:vMerge w:val="restart"/>
            <w:vAlign w:val="center"/>
          </w:tcPr>
          <w:p w14:paraId="57E80E65">
            <w:pPr>
              <w:spacing w:afterLines="0" w:line="240" w:lineRule="auto"/>
              <w:jc w:val="center"/>
              <w:rPr>
                <w:rFonts w:hint="eastAsia" w:ascii="仿宋" w:hAnsi="仿宋" w:eastAsia="仿宋"/>
                <w:sz w:val="24"/>
                <w:szCs w:val="24"/>
              </w:rPr>
            </w:pPr>
            <w:r>
              <w:rPr>
                <w:rFonts w:hint="eastAsia" w:ascii="仿宋" w:hAnsi="仿宋" w:eastAsia="仿宋"/>
                <w:sz w:val="24"/>
                <w:szCs w:val="24"/>
              </w:rPr>
              <w:t>深圳市深水水务咨询有限公司</w:t>
            </w:r>
          </w:p>
        </w:tc>
        <w:tc>
          <w:tcPr>
            <w:tcW w:w="620" w:type="pct"/>
            <w:vAlign w:val="center"/>
          </w:tcPr>
          <w:p w14:paraId="7C7D2363">
            <w:pPr>
              <w:spacing w:afterLines="0" w:line="240" w:lineRule="auto"/>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报价方</w:t>
            </w:r>
          </w:p>
        </w:tc>
        <w:tc>
          <w:tcPr>
            <w:tcW w:w="2145" w:type="pct"/>
            <w:gridSpan w:val="3"/>
          </w:tcPr>
          <w:p w14:paraId="67C37FFA">
            <w:pPr>
              <w:spacing w:afterLines="0" w:line="240" w:lineRule="auto"/>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7617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851" w:type="pct"/>
            <w:gridSpan w:val="2"/>
            <w:vMerge w:val="continue"/>
            <w:vAlign w:val="center"/>
          </w:tcPr>
          <w:p w14:paraId="074635C1">
            <w:pPr>
              <w:spacing w:afterLines="0" w:line="240" w:lineRule="auto"/>
              <w:jc w:val="center"/>
              <w:rPr>
                <w:rFonts w:hint="eastAsia" w:ascii="仿宋" w:hAnsi="仿宋" w:eastAsia="仿宋"/>
                <w:sz w:val="24"/>
                <w:szCs w:val="24"/>
              </w:rPr>
            </w:pPr>
          </w:p>
        </w:tc>
        <w:tc>
          <w:tcPr>
            <w:tcW w:w="1383" w:type="pct"/>
            <w:gridSpan w:val="2"/>
            <w:vMerge w:val="continue"/>
            <w:vAlign w:val="center"/>
          </w:tcPr>
          <w:p w14:paraId="2B88DBA5">
            <w:pPr>
              <w:spacing w:afterLines="0" w:line="240" w:lineRule="auto"/>
              <w:jc w:val="center"/>
              <w:rPr>
                <w:rFonts w:hint="eastAsia" w:ascii="仿宋" w:hAnsi="仿宋" w:eastAsia="仿宋"/>
                <w:sz w:val="24"/>
                <w:szCs w:val="24"/>
              </w:rPr>
            </w:pPr>
          </w:p>
        </w:tc>
        <w:tc>
          <w:tcPr>
            <w:tcW w:w="620" w:type="pct"/>
            <w:vAlign w:val="center"/>
          </w:tcPr>
          <w:p w14:paraId="3C5F1B10">
            <w:pPr>
              <w:spacing w:afterLines="0" w:line="240" w:lineRule="auto"/>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联系人</w:t>
            </w:r>
          </w:p>
        </w:tc>
        <w:tc>
          <w:tcPr>
            <w:tcW w:w="2145" w:type="pct"/>
            <w:gridSpan w:val="3"/>
          </w:tcPr>
          <w:p w14:paraId="279E11A7">
            <w:pPr>
              <w:spacing w:afterLines="0" w:line="240" w:lineRule="auto"/>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65779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851" w:type="pct"/>
            <w:gridSpan w:val="2"/>
            <w:vMerge w:val="continue"/>
            <w:vAlign w:val="center"/>
          </w:tcPr>
          <w:p w14:paraId="0E58E4A0">
            <w:pPr>
              <w:spacing w:afterLines="0" w:line="240" w:lineRule="auto"/>
              <w:jc w:val="center"/>
              <w:rPr>
                <w:rFonts w:hint="eastAsia" w:ascii="仿宋" w:hAnsi="仿宋" w:eastAsia="仿宋"/>
                <w:sz w:val="24"/>
                <w:szCs w:val="24"/>
              </w:rPr>
            </w:pPr>
          </w:p>
        </w:tc>
        <w:tc>
          <w:tcPr>
            <w:tcW w:w="1383" w:type="pct"/>
            <w:gridSpan w:val="2"/>
            <w:vMerge w:val="continue"/>
            <w:vAlign w:val="center"/>
          </w:tcPr>
          <w:p w14:paraId="0347850D">
            <w:pPr>
              <w:spacing w:afterLines="0" w:line="240" w:lineRule="auto"/>
              <w:jc w:val="center"/>
              <w:rPr>
                <w:rFonts w:hint="eastAsia" w:ascii="仿宋" w:hAnsi="仿宋" w:eastAsia="仿宋"/>
                <w:sz w:val="24"/>
                <w:szCs w:val="24"/>
              </w:rPr>
            </w:pPr>
          </w:p>
        </w:tc>
        <w:tc>
          <w:tcPr>
            <w:tcW w:w="620" w:type="pct"/>
            <w:vAlign w:val="center"/>
          </w:tcPr>
          <w:p w14:paraId="69C7FCAA">
            <w:pPr>
              <w:spacing w:afterLines="0" w:line="240" w:lineRule="auto"/>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电话</w:t>
            </w:r>
          </w:p>
        </w:tc>
        <w:tc>
          <w:tcPr>
            <w:tcW w:w="2145" w:type="pct"/>
            <w:gridSpan w:val="3"/>
          </w:tcPr>
          <w:p w14:paraId="383507C3">
            <w:pPr>
              <w:spacing w:afterLines="0" w:line="240" w:lineRule="auto"/>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5B39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000" w:type="pct"/>
            <w:gridSpan w:val="8"/>
            <w:vAlign w:val="center"/>
          </w:tcPr>
          <w:p w14:paraId="37733EB2">
            <w:pPr>
              <w:spacing w:afterLines="0" w:line="240" w:lineRule="auto"/>
              <w:jc w:val="center"/>
              <w:rPr>
                <w:rFonts w:hint="eastAsia" w:ascii="仿宋" w:hAnsi="仿宋" w:eastAsia="仿宋"/>
                <w:b/>
                <w:sz w:val="24"/>
                <w:szCs w:val="24"/>
              </w:rPr>
            </w:pPr>
            <w:r>
              <w:rPr>
                <w:rFonts w:hint="eastAsia" w:ascii="仿宋" w:hAnsi="仿宋" w:eastAsia="仿宋"/>
                <w:sz w:val="24"/>
                <w:szCs w:val="24"/>
              </w:rPr>
              <w:t>*</w:t>
            </w:r>
            <w:r>
              <w:rPr>
                <w:rFonts w:ascii="仿宋" w:hAnsi="仿宋" w:eastAsia="仿宋"/>
                <w:b/>
                <w:sz w:val="24"/>
                <w:szCs w:val="24"/>
              </w:rPr>
              <w:t>明</w:t>
            </w:r>
            <w:r>
              <w:rPr>
                <w:rFonts w:hint="eastAsia" w:ascii="仿宋" w:hAnsi="仿宋" w:eastAsia="仿宋"/>
                <w:b/>
                <w:sz w:val="24"/>
                <w:szCs w:val="24"/>
              </w:rPr>
              <w:t xml:space="preserve"> </w:t>
            </w:r>
            <w:r>
              <w:rPr>
                <w:rFonts w:ascii="仿宋" w:hAnsi="仿宋" w:eastAsia="仿宋"/>
                <w:b/>
                <w:sz w:val="24"/>
                <w:szCs w:val="24"/>
              </w:rPr>
              <w:t>细</w:t>
            </w:r>
          </w:p>
        </w:tc>
      </w:tr>
      <w:tr w14:paraId="1E9B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368" w:type="pct"/>
            <w:vAlign w:val="center"/>
          </w:tcPr>
          <w:p w14:paraId="365C85A4">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项次</w:t>
            </w:r>
          </w:p>
        </w:tc>
        <w:tc>
          <w:tcPr>
            <w:tcW w:w="482" w:type="pct"/>
            <w:vAlign w:val="center"/>
          </w:tcPr>
          <w:p w14:paraId="167FADC9">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lang w:eastAsia="zh-CN"/>
              </w:rPr>
            </w:pPr>
            <w:r>
              <w:rPr>
                <w:rFonts w:hint="eastAsia" w:ascii="仿宋" w:hAnsi="仿宋" w:eastAsia="仿宋"/>
                <w:b/>
                <w:sz w:val="24"/>
                <w:szCs w:val="24"/>
              </w:rPr>
              <w:t>*</w:t>
            </w:r>
            <w:r>
              <w:rPr>
                <w:rFonts w:hint="eastAsia" w:ascii="仿宋" w:hAnsi="仿宋" w:eastAsia="仿宋"/>
                <w:b/>
                <w:sz w:val="24"/>
                <w:szCs w:val="24"/>
                <w:lang w:val="en-US" w:eastAsia="zh-CN"/>
              </w:rPr>
              <w:t>区域</w:t>
            </w:r>
          </w:p>
        </w:tc>
        <w:tc>
          <w:tcPr>
            <w:tcW w:w="945" w:type="pct"/>
            <w:vAlign w:val="center"/>
          </w:tcPr>
          <w:p w14:paraId="577B3A28">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hint="eastAsia" w:ascii="仿宋" w:hAnsi="仿宋" w:eastAsia="仿宋"/>
                <w:b/>
                <w:sz w:val="24"/>
                <w:szCs w:val="24"/>
                <w:lang w:val="en-US" w:eastAsia="zh-CN"/>
              </w:rPr>
              <w:t>服务范围</w:t>
            </w:r>
          </w:p>
        </w:tc>
        <w:tc>
          <w:tcPr>
            <w:tcW w:w="437" w:type="pct"/>
            <w:vAlign w:val="center"/>
          </w:tcPr>
          <w:p w14:paraId="2D72FEAD">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default" w:ascii="仿宋" w:hAnsi="仿宋" w:eastAsia="仿宋"/>
                <w:b/>
                <w:sz w:val="24"/>
                <w:szCs w:val="24"/>
                <w:lang w:val="en-US" w:eastAsia="zh-CN"/>
              </w:rPr>
            </w:pPr>
            <w:r>
              <w:rPr>
                <w:rFonts w:hint="eastAsia" w:ascii="仿宋" w:hAnsi="仿宋" w:eastAsia="仿宋"/>
                <w:b/>
                <w:sz w:val="24"/>
                <w:szCs w:val="24"/>
              </w:rPr>
              <w:t>*</w:t>
            </w:r>
            <w:r>
              <w:rPr>
                <w:rFonts w:ascii="仿宋" w:hAnsi="仿宋" w:eastAsia="仿宋"/>
                <w:b/>
                <w:sz w:val="24"/>
                <w:szCs w:val="24"/>
              </w:rPr>
              <w:t>数量</w:t>
            </w:r>
          </w:p>
        </w:tc>
        <w:tc>
          <w:tcPr>
            <w:tcW w:w="620" w:type="pct"/>
            <w:vAlign w:val="center"/>
          </w:tcPr>
          <w:p w14:paraId="318F9213">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lang w:val="en-US" w:eastAsia="zh-CN"/>
              </w:rPr>
            </w:pPr>
            <w:r>
              <w:rPr>
                <w:rFonts w:hint="eastAsia" w:ascii="仿宋" w:hAnsi="仿宋" w:eastAsia="仿宋"/>
                <w:b/>
                <w:sz w:val="24"/>
                <w:szCs w:val="24"/>
              </w:rPr>
              <w:t>*</w:t>
            </w:r>
            <w:r>
              <w:rPr>
                <w:rFonts w:hint="eastAsia" w:ascii="仿宋" w:hAnsi="仿宋" w:eastAsia="仿宋"/>
                <w:b/>
                <w:sz w:val="24"/>
                <w:szCs w:val="24"/>
                <w:lang w:val="en-US" w:eastAsia="zh-CN"/>
              </w:rPr>
              <w:t>单位</w:t>
            </w:r>
          </w:p>
        </w:tc>
        <w:tc>
          <w:tcPr>
            <w:tcW w:w="754" w:type="pct"/>
            <w:vAlign w:val="center"/>
          </w:tcPr>
          <w:p w14:paraId="2FA10D23">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*含税</w:t>
            </w:r>
            <w:r>
              <w:rPr>
                <w:rFonts w:ascii="仿宋" w:hAnsi="仿宋" w:eastAsia="仿宋"/>
                <w:b/>
                <w:sz w:val="24"/>
                <w:szCs w:val="24"/>
              </w:rPr>
              <w:t>单价</w:t>
            </w:r>
            <w:r>
              <w:rPr>
                <w:rFonts w:hint="eastAsia" w:ascii="仿宋" w:hAnsi="仿宋" w:eastAsia="仿宋"/>
                <w:b/>
                <w:sz w:val="24"/>
                <w:szCs w:val="24"/>
              </w:rPr>
              <w:t>（元）</w:t>
            </w:r>
          </w:p>
        </w:tc>
        <w:tc>
          <w:tcPr>
            <w:tcW w:w="797" w:type="pct"/>
            <w:shd w:val="clear" w:color="auto" w:fill="auto"/>
            <w:vAlign w:val="center"/>
          </w:tcPr>
          <w:p w14:paraId="65094543">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cs="Times New Roman"/>
                <w:b/>
                <w:kern w:val="2"/>
                <w:sz w:val="24"/>
                <w:szCs w:val="24"/>
                <w:lang w:val="en-US" w:eastAsia="zh-CN" w:bidi="ar-SA"/>
              </w:rPr>
            </w:pPr>
            <w:r>
              <w:rPr>
                <w:rFonts w:hint="eastAsia" w:ascii="仿宋" w:hAnsi="仿宋" w:eastAsia="仿宋"/>
                <w:b/>
                <w:sz w:val="24"/>
                <w:szCs w:val="24"/>
              </w:rPr>
              <w:t>*含税</w:t>
            </w:r>
            <w:r>
              <w:rPr>
                <w:rFonts w:hint="eastAsia" w:ascii="仿宋" w:hAnsi="仿宋" w:eastAsia="仿宋"/>
                <w:b/>
                <w:sz w:val="24"/>
                <w:szCs w:val="24"/>
                <w:lang w:val="en-US" w:eastAsia="zh-CN"/>
              </w:rPr>
              <w:t>小计</w:t>
            </w:r>
            <w:r>
              <w:rPr>
                <w:rFonts w:hint="eastAsia" w:ascii="仿宋" w:hAnsi="仿宋" w:eastAsia="仿宋"/>
                <w:b/>
                <w:sz w:val="24"/>
                <w:szCs w:val="24"/>
              </w:rPr>
              <w:t>（元）</w:t>
            </w:r>
          </w:p>
        </w:tc>
        <w:tc>
          <w:tcPr>
            <w:tcW w:w="593" w:type="pct"/>
            <w:vAlign w:val="center"/>
          </w:tcPr>
          <w:p w14:paraId="5081CCD5">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ascii="仿宋" w:hAnsi="仿宋" w:eastAsia="仿宋"/>
                <w:b/>
                <w:sz w:val="24"/>
                <w:szCs w:val="24"/>
              </w:rPr>
              <w:t>备注</w:t>
            </w:r>
          </w:p>
        </w:tc>
      </w:tr>
      <w:tr w14:paraId="0870A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8" w:type="pct"/>
            <w:vAlign w:val="center"/>
          </w:tcPr>
          <w:p w14:paraId="5F15DC41">
            <w:pPr>
              <w:keepNext w:val="0"/>
              <w:keepLines w:val="0"/>
              <w:pageBreakBefore w:val="0"/>
              <w:widowControl/>
              <w:suppressLineNumbers w:val="0"/>
              <w:kinsoku/>
              <w:wordWrap/>
              <w:overflowPunct/>
              <w:topLinePunct w:val="0"/>
              <w:autoSpaceDE/>
              <w:autoSpaceDN/>
              <w:bidi w:val="0"/>
              <w:adjustRightInd/>
              <w:snapToGrid/>
              <w:spacing w:afterLines="0" w:line="240" w:lineRule="auto"/>
              <w:jc w:val="center"/>
              <w:textAlignment w:val="center"/>
              <w:rPr>
                <w:rFonts w:hint="eastAsia" w:ascii="仿宋" w:hAnsi="仿宋" w:eastAsia="仿宋" w:cs="仿宋"/>
                <w:spacing w:val="-8"/>
                <w:sz w:val="24"/>
                <w:szCs w:val="24"/>
              </w:rPr>
            </w:pPr>
            <w:r>
              <w:rPr>
                <w:rFonts w:hint="eastAsia" w:ascii="仿宋" w:hAnsi="仿宋" w:eastAsia="仿宋" w:cs="仿宋"/>
                <w:i w:val="0"/>
                <w:iCs w:val="0"/>
                <w:color w:val="000000"/>
                <w:sz w:val="24"/>
                <w:szCs w:val="24"/>
                <w:u w:val="none"/>
                <w:lang w:val="en-US" w:eastAsia="zh-CN"/>
              </w:rPr>
              <w:t>1</w:t>
            </w:r>
          </w:p>
        </w:tc>
        <w:tc>
          <w:tcPr>
            <w:tcW w:w="482" w:type="pct"/>
            <w:vMerge w:val="restart"/>
            <w:vAlign w:val="center"/>
          </w:tcPr>
          <w:p w14:paraId="64AF8699">
            <w:pPr>
              <w:keepNext w:val="0"/>
              <w:keepLines w:val="0"/>
              <w:widowControl/>
              <w:suppressLineNumbers w:val="0"/>
              <w:spacing w:afterLines="0" w:line="240" w:lineRule="auto"/>
              <w:jc w:val="center"/>
              <w:textAlignment w:val="center"/>
              <w:rPr>
                <w:rFonts w:hint="eastAsia" w:ascii="仿宋" w:hAnsi="仿宋" w:eastAsia="仿宋" w:cs="仿宋"/>
                <w:color w:val="000000"/>
                <w:sz w:val="24"/>
                <w:szCs w:val="24"/>
                <w:lang w:eastAsia="zh-CN" w:bidi="ar"/>
              </w:rPr>
            </w:pPr>
            <w:r>
              <w:rPr>
                <w:rFonts w:hint="eastAsia" w:ascii="仿宋" w:hAnsi="仿宋" w:eastAsia="仿宋" w:cs="仿宋"/>
                <w:i w:val="0"/>
                <w:iCs w:val="0"/>
                <w:color w:val="000000"/>
                <w:kern w:val="0"/>
                <w:sz w:val="24"/>
                <w:szCs w:val="24"/>
                <w:u w:val="none"/>
                <w:lang w:val="en-US" w:eastAsia="zh-CN" w:bidi="ar"/>
              </w:rPr>
              <w:t>一期三级输送机</w:t>
            </w:r>
          </w:p>
        </w:tc>
        <w:tc>
          <w:tcPr>
            <w:tcW w:w="945" w:type="pct"/>
            <w:vAlign w:val="center"/>
          </w:tcPr>
          <w:p w14:paraId="66C8C65C">
            <w:pPr>
              <w:keepNext w:val="0"/>
              <w:keepLines w:val="0"/>
              <w:widowControl/>
              <w:suppressLineNumbers w:val="0"/>
              <w:spacing w:afterLines="0" w:line="240" w:lineRule="auto"/>
              <w:jc w:val="center"/>
              <w:textAlignment w:val="center"/>
              <w:rPr>
                <w:rFonts w:hint="eastAsia" w:ascii="仿宋" w:hAnsi="仿宋" w:eastAsia="仿宋" w:cs="仿宋"/>
                <w:color w:val="000000"/>
                <w:kern w:val="0"/>
                <w:sz w:val="24"/>
                <w:szCs w:val="24"/>
                <w:u w:val="none"/>
                <w:lang w:val="en-US" w:eastAsia="zh-CN" w:bidi="ar"/>
              </w:rPr>
            </w:pPr>
            <w:r>
              <w:rPr>
                <w:rFonts w:ascii="仿宋" w:hAnsi="仿宋" w:eastAsia="仿宋" w:cs="仿宋"/>
                <w:kern w:val="0"/>
                <w:sz w:val="24"/>
                <w:szCs w:val="24"/>
                <w:lang w:val="en-US" w:eastAsia="zh-CN" w:bidi="ar"/>
              </w:rPr>
              <w:t>外立面</w:t>
            </w:r>
          </w:p>
        </w:tc>
        <w:tc>
          <w:tcPr>
            <w:tcW w:w="437" w:type="pct"/>
            <w:shd w:val="clear" w:color="auto" w:fill="auto"/>
            <w:vAlign w:val="center"/>
          </w:tcPr>
          <w:p w14:paraId="3F6E9562">
            <w:pPr>
              <w:keepNext w:val="0"/>
              <w:keepLines w:val="0"/>
              <w:widowControl/>
              <w:suppressLineNumbers w:val="0"/>
              <w:spacing w:afterLines="0" w:line="240" w:lineRule="auto"/>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w:t>
            </w:r>
          </w:p>
        </w:tc>
        <w:tc>
          <w:tcPr>
            <w:tcW w:w="620" w:type="pct"/>
            <w:shd w:val="clear" w:color="auto" w:fill="auto"/>
            <w:vAlign w:val="center"/>
          </w:tcPr>
          <w:p w14:paraId="04E2B7D3">
            <w:pPr>
              <w:keepNext w:val="0"/>
              <w:keepLines w:val="0"/>
              <w:widowControl/>
              <w:suppressLineNumbers w:val="0"/>
              <w:spacing w:afterLines="0" w:line="240" w:lineRule="auto"/>
              <w:jc w:val="center"/>
              <w:textAlignment w:val="center"/>
              <w:rPr>
                <w:rFonts w:hint="eastAsia" w:ascii="Times New Roman" w:hAnsi="Times New Roman" w:eastAsia="仿宋" w:cs="Times New Roman"/>
                <w:sz w:val="24"/>
                <w:szCs w:val="24"/>
                <w:lang w:val="en-US" w:eastAsia="zh-CN"/>
              </w:rPr>
            </w:pPr>
            <w:r>
              <w:rPr>
                <w:rFonts w:hint="default" w:ascii="Times New Roman" w:hAnsi="Times New Roman" w:eastAsia="仿宋" w:cs="Times New Roman"/>
                <w:i w:val="0"/>
                <w:iCs w:val="0"/>
                <w:color w:val="000000"/>
                <w:kern w:val="0"/>
                <w:sz w:val="22"/>
                <w:szCs w:val="22"/>
                <w:u w:val="none"/>
                <w:lang w:val="en-US" w:eastAsia="zh-CN" w:bidi="ar"/>
              </w:rPr>
              <w:t>m</w:t>
            </w:r>
            <w:r>
              <w:rPr>
                <w:rFonts w:hint="default" w:ascii="Times New Roman" w:hAnsi="Times New Roman" w:eastAsia="仿宋" w:cs="Times New Roman"/>
                <w:i w:val="0"/>
                <w:iCs w:val="0"/>
                <w:color w:val="000000"/>
                <w:kern w:val="0"/>
                <w:sz w:val="22"/>
                <w:szCs w:val="22"/>
                <w:u w:val="none"/>
                <w:vertAlign w:val="superscript"/>
                <w:lang w:val="en-US" w:eastAsia="zh-CN" w:bidi="ar"/>
              </w:rPr>
              <w:t>3</w:t>
            </w:r>
          </w:p>
        </w:tc>
        <w:tc>
          <w:tcPr>
            <w:tcW w:w="754" w:type="pct"/>
            <w:shd w:val="clear" w:color="auto" w:fill="auto"/>
            <w:vAlign w:val="center"/>
          </w:tcPr>
          <w:p w14:paraId="1065A1E7">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rPr>
            </w:pPr>
            <w:r>
              <w:rPr>
                <w:rFonts w:hint="eastAsia" w:ascii="仿宋" w:hAnsi="仿宋" w:eastAsia="仿宋" w:cs="仿宋"/>
                <w:b/>
                <w:bCs/>
                <w:color w:val="FF0000"/>
                <w:sz w:val="24"/>
                <w:szCs w:val="24"/>
              </w:rPr>
              <w:t>（*必填项）</w:t>
            </w:r>
          </w:p>
        </w:tc>
        <w:tc>
          <w:tcPr>
            <w:tcW w:w="797" w:type="pct"/>
            <w:shd w:val="clear" w:color="auto" w:fill="auto"/>
            <w:vAlign w:val="center"/>
          </w:tcPr>
          <w:p w14:paraId="73032944">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b/>
                <w:bCs/>
                <w:color w:val="FF0000"/>
                <w:sz w:val="24"/>
                <w:szCs w:val="24"/>
              </w:rPr>
              <w:t>（*必填项）</w:t>
            </w:r>
          </w:p>
        </w:tc>
        <w:tc>
          <w:tcPr>
            <w:tcW w:w="593" w:type="pct"/>
            <w:vMerge w:val="restart"/>
            <w:vAlign w:val="center"/>
          </w:tcPr>
          <w:p w14:paraId="2600D178">
            <w:pPr>
              <w:keepNext w:val="0"/>
              <w:keepLines w:val="0"/>
              <w:pageBreakBefore w:val="0"/>
              <w:widowControl w:val="0"/>
              <w:kinsoku/>
              <w:wordWrap/>
              <w:overflowPunct/>
              <w:topLinePunct w:val="0"/>
              <w:bidi w:val="0"/>
              <w:adjustRightInd w:val="0"/>
              <w:snapToGrid w:val="0"/>
              <w:spacing w:afterLines="0" w:line="240" w:lineRule="auto"/>
              <w:jc w:val="left"/>
              <w:textAlignment w:val="auto"/>
              <w:rPr>
                <w:rFonts w:hint="eastAsia" w:ascii="仿宋" w:hAnsi="仿宋" w:eastAsia="仿宋" w:cs="仿宋"/>
                <w:sz w:val="24"/>
                <w:szCs w:val="24"/>
              </w:rPr>
            </w:pPr>
            <w:r>
              <w:rPr>
                <w:rFonts w:hint="eastAsia" w:ascii="仿宋" w:hAnsi="仿宋" w:eastAsia="仿宋" w:cs="仿宋"/>
                <w:sz w:val="24"/>
                <w:szCs w:val="24"/>
              </w:rPr>
              <w:t>包含除锈、底漆、中漆、面漆、人工、登高作业车、吊车、包工包料</w:t>
            </w:r>
          </w:p>
        </w:tc>
      </w:tr>
      <w:tr w14:paraId="17B3E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8" w:type="pct"/>
            <w:vAlign w:val="center"/>
          </w:tcPr>
          <w:p w14:paraId="669D6AA7">
            <w:pPr>
              <w:keepNext w:val="0"/>
              <w:keepLines w:val="0"/>
              <w:pageBreakBefore w:val="0"/>
              <w:widowControl/>
              <w:kinsoku/>
              <w:wordWrap/>
              <w:overflowPunct/>
              <w:topLinePunct w:val="0"/>
              <w:autoSpaceDE/>
              <w:autoSpaceDN/>
              <w:bidi w:val="0"/>
              <w:adjustRightInd/>
              <w:snapToGrid/>
              <w:spacing w:afterLines="0" w:line="240" w:lineRule="auto"/>
              <w:jc w:val="center"/>
              <w:rPr>
                <w:rFonts w:hint="eastAsia" w:ascii="仿宋" w:hAnsi="仿宋" w:eastAsia="仿宋" w:cs="仿宋"/>
                <w:spacing w:val="-8"/>
                <w:sz w:val="24"/>
                <w:szCs w:val="24"/>
                <w:lang w:val="en-US" w:eastAsia="zh-CN"/>
              </w:rPr>
            </w:pPr>
            <w:r>
              <w:rPr>
                <w:rFonts w:hint="eastAsia" w:ascii="仿宋" w:hAnsi="仿宋" w:eastAsia="仿宋" w:cs="仿宋"/>
                <w:i w:val="0"/>
                <w:iCs w:val="0"/>
                <w:color w:val="000000"/>
                <w:sz w:val="24"/>
                <w:szCs w:val="24"/>
                <w:u w:val="none"/>
                <w:lang w:val="en-US" w:eastAsia="zh-CN"/>
              </w:rPr>
              <w:t>2</w:t>
            </w:r>
          </w:p>
        </w:tc>
        <w:tc>
          <w:tcPr>
            <w:tcW w:w="482" w:type="pct"/>
            <w:vMerge w:val="continue"/>
            <w:vAlign w:val="center"/>
          </w:tcPr>
          <w:p w14:paraId="3F77466F">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z w:val="24"/>
                <w:szCs w:val="24"/>
                <w:lang w:eastAsia="zh-CN"/>
              </w:rPr>
            </w:pPr>
          </w:p>
        </w:tc>
        <w:tc>
          <w:tcPr>
            <w:tcW w:w="945" w:type="pct"/>
            <w:vAlign w:val="center"/>
          </w:tcPr>
          <w:p w14:paraId="6049E447">
            <w:pPr>
              <w:keepNext w:val="0"/>
              <w:keepLines w:val="0"/>
              <w:widowControl/>
              <w:suppressLineNumbers w:val="0"/>
              <w:spacing w:afterLines="0" w:line="240" w:lineRule="auto"/>
              <w:jc w:val="center"/>
              <w:textAlignment w:val="center"/>
              <w:rPr>
                <w:rFonts w:hint="eastAsia" w:ascii="仿宋" w:hAnsi="仿宋" w:eastAsia="仿宋" w:cs="仿宋"/>
                <w:color w:val="000000"/>
                <w:kern w:val="0"/>
                <w:sz w:val="24"/>
                <w:szCs w:val="24"/>
                <w:u w:val="none"/>
                <w:lang w:val="en-US" w:eastAsia="zh-CN" w:bidi="ar"/>
              </w:rPr>
            </w:pPr>
            <w:r>
              <w:rPr>
                <w:rFonts w:ascii="仿宋" w:hAnsi="仿宋" w:eastAsia="仿宋" w:cs="仿宋"/>
                <w:kern w:val="0"/>
                <w:sz w:val="24"/>
                <w:szCs w:val="24"/>
                <w:lang w:val="en-US" w:eastAsia="zh-CN" w:bidi="ar"/>
              </w:rPr>
              <w:t>支架</w:t>
            </w:r>
          </w:p>
        </w:tc>
        <w:tc>
          <w:tcPr>
            <w:tcW w:w="437" w:type="pct"/>
            <w:shd w:val="clear" w:color="auto" w:fill="auto"/>
            <w:vAlign w:val="center"/>
          </w:tcPr>
          <w:p w14:paraId="04BCF015">
            <w:pPr>
              <w:keepNext w:val="0"/>
              <w:keepLines w:val="0"/>
              <w:widowControl/>
              <w:suppressLineNumbers w:val="0"/>
              <w:spacing w:afterLines="0" w:line="240" w:lineRule="auto"/>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w:t>
            </w:r>
          </w:p>
        </w:tc>
        <w:tc>
          <w:tcPr>
            <w:tcW w:w="620" w:type="pct"/>
            <w:shd w:val="clear" w:color="auto" w:fill="auto"/>
            <w:vAlign w:val="center"/>
          </w:tcPr>
          <w:p w14:paraId="61785B0C">
            <w:pPr>
              <w:keepNext w:val="0"/>
              <w:keepLines w:val="0"/>
              <w:widowControl/>
              <w:suppressLineNumbers w:val="0"/>
              <w:spacing w:afterLines="0" w:line="240" w:lineRule="auto"/>
              <w:jc w:val="center"/>
              <w:textAlignment w:val="center"/>
              <w:rPr>
                <w:rFonts w:hint="eastAsia" w:ascii="Times New Roman" w:hAnsi="Times New Roman" w:eastAsia="仿宋" w:cs="Times New Roman"/>
                <w:sz w:val="24"/>
                <w:szCs w:val="24"/>
                <w:lang w:val="en-US" w:eastAsia="zh-CN"/>
              </w:rPr>
            </w:pPr>
            <w:r>
              <w:rPr>
                <w:rFonts w:hint="default" w:ascii="Times New Roman" w:hAnsi="Times New Roman" w:eastAsia="仿宋" w:cs="Times New Roman"/>
                <w:i w:val="0"/>
                <w:iCs w:val="0"/>
                <w:color w:val="000000"/>
                <w:kern w:val="0"/>
                <w:sz w:val="22"/>
                <w:szCs w:val="22"/>
                <w:u w:val="none"/>
                <w:lang w:val="en-US" w:eastAsia="zh-CN" w:bidi="ar"/>
              </w:rPr>
              <w:t>m</w:t>
            </w:r>
          </w:p>
        </w:tc>
        <w:tc>
          <w:tcPr>
            <w:tcW w:w="754" w:type="pct"/>
            <w:shd w:val="clear" w:color="auto" w:fill="auto"/>
            <w:vAlign w:val="center"/>
          </w:tcPr>
          <w:p w14:paraId="630978B7">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797" w:type="pct"/>
            <w:shd w:val="clear" w:color="auto" w:fill="auto"/>
            <w:vAlign w:val="center"/>
          </w:tcPr>
          <w:p w14:paraId="3528D027">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sz w:val="24"/>
                <w:szCs w:val="24"/>
              </w:rPr>
              <w:t>（*必填项）</w:t>
            </w:r>
          </w:p>
        </w:tc>
        <w:tc>
          <w:tcPr>
            <w:tcW w:w="593" w:type="pct"/>
            <w:vMerge w:val="continue"/>
            <w:vAlign w:val="center"/>
          </w:tcPr>
          <w:p w14:paraId="54750ABB">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31056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8" w:type="pct"/>
            <w:vAlign w:val="center"/>
          </w:tcPr>
          <w:p w14:paraId="58AF2EA4">
            <w:pPr>
              <w:keepNext w:val="0"/>
              <w:keepLines w:val="0"/>
              <w:pageBreakBefore w:val="0"/>
              <w:widowControl/>
              <w:kinsoku/>
              <w:wordWrap/>
              <w:overflowPunct/>
              <w:topLinePunct w:val="0"/>
              <w:autoSpaceDE/>
              <w:autoSpaceDN/>
              <w:bidi w:val="0"/>
              <w:adjustRightInd/>
              <w:snapToGrid/>
              <w:spacing w:afterLines="0" w:line="240" w:lineRule="auto"/>
              <w:jc w:val="center"/>
              <w:rPr>
                <w:rFonts w:hint="eastAsia" w:ascii="仿宋" w:hAnsi="仿宋" w:eastAsia="仿宋" w:cs="仿宋"/>
                <w:spacing w:val="-8"/>
                <w:sz w:val="24"/>
                <w:szCs w:val="24"/>
                <w:lang w:val="en-US" w:eastAsia="zh-CN"/>
              </w:rPr>
            </w:pPr>
            <w:r>
              <w:rPr>
                <w:rFonts w:hint="eastAsia" w:ascii="仿宋" w:hAnsi="仿宋" w:eastAsia="仿宋" w:cs="仿宋"/>
                <w:i w:val="0"/>
                <w:iCs w:val="0"/>
                <w:color w:val="000000"/>
                <w:sz w:val="24"/>
                <w:szCs w:val="24"/>
                <w:u w:val="none"/>
                <w:lang w:val="en-US" w:eastAsia="zh-CN"/>
              </w:rPr>
              <w:t>3</w:t>
            </w:r>
          </w:p>
        </w:tc>
        <w:tc>
          <w:tcPr>
            <w:tcW w:w="482" w:type="pct"/>
            <w:vMerge w:val="continue"/>
            <w:vAlign w:val="center"/>
          </w:tcPr>
          <w:p w14:paraId="2DFFF273">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z w:val="24"/>
                <w:szCs w:val="24"/>
                <w:lang w:eastAsia="zh-CN"/>
              </w:rPr>
            </w:pPr>
          </w:p>
        </w:tc>
        <w:tc>
          <w:tcPr>
            <w:tcW w:w="945" w:type="pct"/>
            <w:vAlign w:val="center"/>
          </w:tcPr>
          <w:p w14:paraId="17E61D12">
            <w:pPr>
              <w:keepNext w:val="0"/>
              <w:keepLines w:val="0"/>
              <w:widowControl/>
              <w:suppressLineNumbers w:val="0"/>
              <w:spacing w:afterLines="0" w:line="240" w:lineRule="auto"/>
              <w:jc w:val="center"/>
              <w:textAlignment w:val="center"/>
              <w:rPr>
                <w:rFonts w:hint="eastAsia" w:ascii="仿宋" w:hAnsi="仿宋" w:eastAsia="仿宋" w:cs="仿宋"/>
                <w:color w:val="000000"/>
                <w:kern w:val="0"/>
                <w:sz w:val="24"/>
                <w:szCs w:val="24"/>
                <w:u w:val="none"/>
                <w:lang w:val="en-US" w:eastAsia="zh-CN" w:bidi="ar"/>
              </w:rPr>
            </w:pPr>
            <w:r>
              <w:rPr>
                <w:rFonts w:ascii="仿宋" w:hAnsi="仿宋" w:eastAsia="仿宋" w:cs="仿宋"/>
                <w:kern w:val="0"/>
                <w:sz w:val="24"/>
                <w:szCs w:val="24"/>
                <w:lang w:val="en-US" w:eastAsia="zh-CN" w:bidi="ar"/>
              </w:rPr>
              <w:t>平台</w:t>
            </w:r>
          </w:p>
        </w:tc>
        <w:tc>
          <w:tcPr>
            <w:tcW w:w="437" w:type="pct"/>
            <w:shd w:val="clear" w:color="auto" w:fill="auto"/>
            <w:vAlign w:val="center"/>
          </w:tcPr>
          <w:p w14:paraId="135245AA">
            <w:pPr>
              <w:keepNext w:val="0"/>
              <w:keepLines w:val="0"/>
              <w:widowControl/>
              <w:suppressLineNumbers w:val="0"/>
              <w:spacing w:afterLines="0" w:line="240" w:lineRule="auto"/>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w:t>
            </w:r>
          </w:p>
        </w:tc>
        <w:tc>
          <w:tcPr>
            <w:tcW w:w="620" w:type="pct"/>
            <w:shd w:val="clear" w:color="auto" w:fill="auto"/>
            <w:vAlign w:val="center"/>
          </w:tcPr>
          <w:p w14:paraId="5D854B75">
            <w:pPr>
              <w:keepNext w:val="0"/>
              <w:keepLines w:val="0"/>
              <w:widowControl/>
              <w:suppressLineNumbers w:val="0"/>
              <w:spacing w:afterLines="0" w:line="240" w:lineRule="auto"/>
              <w:jc w:val="center"/>
              <w:textAlignment w:val="center"/>
              <w:rPr>
                <w:rFonts w:hint="eastAsia" w:ascii="Times New Roman" w:hAnsi="Times New Roman" w:eastAsia="仿宋" w:cs="Times New Roman"/>
                <w:sz w:val="24"/>
                <w:szCs w:val="24"/>
                <w:lang w:val="en-US" w:eastAsia="zh-CN"/>
              </w:rPr>
            </w:pPr>
            <w:r>
              <w:rPr>
                <w:rFonts w:hint="default" w:ascii="Times New Roman" w:hAnsi="Times New Roman" w:eastAsia="仿宋" w:cs="Times New Roman"/>
                <w:i w:val="0"/>
                <w:iCs w:val="0"/>
                <w:color w:val="000000"/>
                <w:kern w:val="0"/>
                <w:sz w:val="22"/>
                <w:szCs w:val="22"/>
                <w:u w:val="none"/>
                <w:lang w:val="en-US" w:eastAsia="zh-CN" w:bidi="ar"/>
              </w:rPr>
              <w:t>m</w:t>
            </w:r>
            <w:r>
              <w:rPr>
                <w:rFonts w:hint="default" w:ascii="Times New Roman" w:hAnsi="Times New Roman" w:eastAsia="仿宋" w:cs="Times New Roman"/>
                <w:i w:val="0"/>
                <w:iCs w:val="0"/>
                <w:color w:val="000000"/>
                <w:kern w:val="0"/>
                <w:sz w:val="22"/>
                <w:szCs w:val="22"/>
                <w:u w:val="none"/>
                <w:vertAlign w:val="superscript"/>
                <w:lang w:val="en-US" w:eastAsia="zh-CN" w:bidi="ar"/>
              </w:rPr>
              <w:t>3</w:t>
            </w:r>
          </w:p>
        </w:tc>
        <w:tc>
          <w:tcPr>
            <w:tcW w:w="754" w:type="pct"/>
            <w:shd w:val="clear" w:color="auto" w:fill="auto"/>
            <w:vAlign w:val="center"/>
          </w:tcPr>
          <w:p w14:paraId="1FC2D460">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797" w:type="pct"/>
            <w:shd w:val="clear" w:color="auto" w:fill="auto"/>
            <w:vAlign w:val="center"/>
          </w:tcPr>
          <w:p w14:paraId="7342692E">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sz w:val="24"/>
                <w:szCs w:val="24"/>
              </w:rPr>
              <w:t>（*必填项）</w:t>
            </w:r>
          </w:p>
        </w:tc>
        <w:tc>
          <w:tcPr>
            <w:tcW w:w="593" w:type="pct"/>
            <w:vMerge w:val="continue"/>
            <w:vAlign w:val="center"/>
          </w:tcPr>
          <w:p w14:paraId="0ED5DC5E">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08C08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8" w:type="pct"/>
            <w:vAlign w:val="center"/>
          </w:tcPr>
          <w:p w14:paraId="3E0081E9">
            <w:pPr>
              <w:keepNext w:val="0"/>
              <w:keepLines w:val="0"/>
              <w:pageBreakBefore w:val="0"/>
              <w:widowControl/>
              <w:kinsoku/>
              <w:wordWrap/>
              <w:overflowPunct/>
              <w:topLinePunct w:val="0"/>
              <w:autoSpaceDE/>
              <w:autoSpaceDN/>
              <w:bidi w:val="0"/>
              <w:adjustRightInd/>
              <w:snapToGrid/>
              <w:spacing w:afterLines="0" w:line="240" w:lineRule="auto"/>
              <w:jc w:val="center"/>
              <w:rPr>
                <w:rFonts w:hint="eastAsia" w:ascii="仿宋" w:hAnsi="仿宋" w:eastAsia="仿宋" w:cs="仿宋"/>
                <w:spacing w:val="-8"/>
                <w:sz w:val="24"/>
                <w:szCs w:val="24"/>
                <w:lang w:val="en-US" w:eastAsia="zh-CN"/>
              </w:rPr>
            </w:pPr>
            <w:r>
              <w:rPr>
                <w:rFonts w:hint="eastAsia" w:ascii="仿宋" w:hAnsi="仿宋" w:eastAsia="仿宋" w:cs="仿宋"/>
                <w:i w:val="0"/>
                <w:iCs w:val="0"/>
                <w:color w:val="000000"/>
                <w:sz w:val="24"/>
                <w:szCs w:val="24"/>
                <w:u w:val="none"/>
                <w:lang w:val="en-US" w:eastAsia="zh-CN"/>
              </w:rPr>
              <w:t>4</w:t>
            </w:r>
          </w:p>
        </w:tc>
        <w:tc>
          <w:tcPr>
            <w:tcW w:w="482" w:type="pct"/>
            <w:vMerge w:val="continue"/>
            <w:vAlign w:val="center"/>
          </w:tcPr>
          <w:p w14:paraId="6CAE346D">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z w:val="24"/>
                <w:szCs w:val="24"/>
                <w:lang w:eastAsia="zh-CN"/>
              </w:rPr>
            </w:pPr>
          </w:p>
        </w:tc>
        <w:tc>
          <w:tcPr>
            <w:tcW w:w="945" w:type="pct"/>
            <w:vAlign w:val="center"/>
          </w:tcPr>
          <w:p w14:paraId="6F1C84EA">
            <w:pPr>
              <w:keepNext w:val="0"/>
              <w:keepLines w:val="0"/>
              <w:widowControl/>
              <w:suppressLineNumbers w:val="0"/>
              <w:spacing w:afterLines="0" w:line="240" w:lineRule="auto"/>
              <w:jc w:val="center"/>
              <w:textAlignment w:val="center"/>
              <w:rPr>
                <w:rFonts w:hint="eastAsia" w:ascii="仿宋" w:hAnsi="仿宋" w:eastAsia="仿宋" w:cs="仿宋"/>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高空作业费</w:t>
            </w:r>
          </w:p>
        </w:tc>
        <w:tc>
          <w:tcPr>
            <w:tcW w:w="437" w:type="pct"/>
            <w:shd w:val="clear" w:color="auto" w:fill="auto"/>
            <w:vAlign w:val="center"/>
          </w:tcPr>
          <w:p w14:paraId="101BEA45">
            <w:pPr>
              <w:keepNext w:val="0"/>
              <w:keepLines w:val="0"/>
              <w:widowControl/>
              <w:suppressLineNumbers w:val="0"/>
              <w:spacing w:afterLines="0" w:line="240" w:lineRule="auto"/>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620" w:type="pct"/>
            <w:shd w:val="clear" w:color="auto" w:fill="auto"/>
            <w:vAlign w:val="center"/>
          </w:tcPr>
          <w:p w14:paraId="68F9C98D">
            <w:pPr>
              <w:keepNext w:val="0"/>
              <w:keepLines w:val="0"/>
              <w:widowControl/>
              <w:suppressLineNumbers w:val="0"/>
              <w:spacing w:afterLines="0" w:line="240" w:lineRule="auto"/>
              <w:jc w:val="center"/>
              <w:textAlignment w:val="center"/>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i w:val="0"/>
                <w:iCs w:val="0"/>
                <w:color w:val="000000"/>
                <w:kern w:val="0"/>
                <w:sz w:val="22"/>
                <w:szCs w:val="22"/>
                <w:u w:val="none"/>
                <w:lang w:val="en-US" w:eastAsia="zh-CN" w:bidi="ar"/>
              </w:rPr>
              <w:t>台班</w:t>
            </w:r>
          </w:p>
        </w:tc>
        <w:tc>
          <w:tcPr>
            <w:tcW w:w="754" w:type="pct"/>
            <w:shd w:val="clear" w:color="auto" w:fill="auto"/>
            <w:vAlign w:val="center"/>
          </w:tcPr>
          <w:p w14:paraId="39E80873">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797" w:type="pct"/>
            <w:shd w:val="clear" w:color="auto" w:fill="auto"/>
            <w:vAlign w:val="center"/>
          </w:tcPr>
          <w:p w14:paraId="55CB313A">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sz w:val="24"/>
                <w:szCs w:val="24"/>
              </w:rPr>
              <w:t>（*必填项）</w:t>
            </w:r>
          </w:p>
        </w:tc>
        <w:tc>
          <w:tcPr>
            <w:tcW w:w="593" w:type="pct"/>
            <w:vMerge w:val="continue"/>
            <w:vAlign w:val="center"/>
          </w:tcPr>
          <w:p w14:paraId="58DB3F31">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20ED4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8" w:type="pct"/>
            <w:vAlign w:val="center"/>
          </w:tcPr>
          <w:p w14:paraId="2D130607">
            <w:pPr>
              <w:keepNext w:val="0"/>
              <w:keepLines w:val="0"/>
              <w:widowControl/>
              <w:suppressLineNumbers w:val="0"/>
              <w:spacing w:afterLines="0" w:line="240" w:lineRule="auto"/>
              <w:jc w:val="center"/>
              <w:textAlignment w:val="center"/>
              <w:rPr>
                <w:rFonts w:hint="eastAsia" w:ascii="仿宋" w:hAnsi="仿宋" w:eastAsia="仿宋" w:cs="仿宋"/>
                <w:spacing w:val="-8"/>
                <w:sz w:val="24"/>
                <w:szCs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482" w:type="pct"/>
            <w:vMerge w:val="restart"/>
            <w:vAlign w:val="center"/>
          </w:tcPr>
          <w:p w14:paraId="2CD88484">
            <w:pPr>
              <w:keepNext w:val="0"/>
              <w:keepLines w:val="0"/>
              <w:widowControl/>
              <w:suppressLineNumbers w:val="0"/>
              <w:spacing w:afterLines="0" w:line="240" w:lineRule="auto"/>
              <w:jc w:val="center"/>
              <w:textAlignment w:val="center"/>
              <w:rPr>
                <w:rFonts w:hint="eastAsia" w:ascii="仿宋" w:hAnsi="仿宋" w:eastAsia="仿宋" w:cs="仿宋"/>
                <w:sz w:val="24"/>
                <w:szCs w:val="24"/>
                <w:lang w:eastAsia="zh-CN"/>
              </w:rPr>
            </w:pPr>
            <w:r>
              <w:rPr>
                <w:rFonts w:hint="eastAsia" w:ascii="仿宋" w:hAnsi="仿宋" w:eastAsia="仿宋" w:cs="仿宋"/>
                <w:i w:val="0"/>
                <w:iCs w:val="0"/>
                <w:color w:val="000000"/>
                <w:kern w:val="0"/>
                <w:sz w:val="24"/>
                <w:szCs w:val="24"/>
                <w:u w:val="none"/>
                <w:lang w:val="en-US" w:eastAsia="zh-CN" w:bidi="ar"/>
              </w:rPr>
              <w:t>二期三级输送机</w:t>
            </w:r>
          </w:p>
        </w:tc>
        <w:tc>
          <w:tcPr>
            <w:tcW w:w="945" w:type="pct"/>
            <w:vAlign w:val="center"/>
          </w:tcPr>
          <w:p w14:paraId="1DCB493E">
            <w:pPr>
              <w:keepNext w:val="0"/>
              <w:keepLines w:val="0"/>
              <w:widowControl/>
              <w:suppressLineNumbers w:val="0"/>
              <w:spacing w:afterLines="0" w:line="240" w:lineRule="auto"/>
              <w:jc w:val="center"/>
              <w:textAlignment w:val="center"/>
              <w:rPr>
                <w:rFonts w:hint="default" w:ascii="仿宋" w:hAnsi="仿宋" w:eastAsia="仿宋" w:cs="仿宋"/>
                <w:kern w:val="0"/>
                <w:sz w:val="24"/>
                <w:szCs w:val="24"/>
                <w:lang w:val="en-US" w:eastAsia="zh-CN" w:bidi="ar"/>
              </w:rPr>
            </w:pPr>
            <w:r>
              <w:rPr>
                <w:rFonts w:ascii="仿宋" w:hAnsi="仿宋" w:eastAsia="仿宋" w:cs="仿宋"/>
                <w:kern w:val="0"/>
                <w:sz w:val="24"/>
                <w:szCs w:val="24"/>
                <w:lang w:val="en-US" w:eastAsia="zh-CN" w:bidi="ar"/>
              </w:rPr>
              <w:t>外立面</w:t>
            </w:r>
          </w:p>
        </w:tc>
        <w:tc>
          <w:tcPr>
            <w:tcW w:w="437" w:type="pct"/>
            <w:shd w:val="clear" w:color="auto" w:fill="auto"/>
            <w:vAlign w:val="center"/>
          </w:tcPr>
          <w:p w14:paraId="0B904FDD">
            <w:pPr>
              <w:keepNext w:val="0"/>
              <w:keepLines w:val="0"/>
              <w:widowControl/>
              <w:suppressLineNumbers w:val="0"/>
              <w:spacing w:afterLines="0" w:line="240" w:lineRule="auto"/>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w:t>
            </w:r>
          </w:p>
        </w:tc>
        <w:tc>
          <w:tcPr>
            <w:tcW w:w="620" w:type="pct"/>
            <w:shd w:val="clear" w:color="auto" w:fill="auto"/>
            <w:vAlign w:val="center"/>
          </w:tcPr>
          <w:p w14:paraId="309D4E43">
            <w:pPr>
              <w:keepNext w:val="0"/>
              <w:keepLines w:val="0"/>
              <w:widowControl/>
              <w:suppressLineNumbers w:val="0"/>
              <w:spacing w:afterLines="0" w:line="240" w:lineRule="auto"/>
              <w:jc w:val="center"/>
              <w:textAlignment w:val="center"/>
              <w:rPr>
                <w:rFonts w:hint="eastAsia" w:ascii="Times New Roman" w:hAnsi="Times New Roman" w:eastAsia="仿宋" w:cs="Times New Roman"/>
                <w:sz w:val="24"/>
                <w:szCs w:val="24"/>
                <w:lang w:val="en-US" w:eastAsia="zh-CN"/>
              </w:rPr>
            </w:pPr>
            <w:r>
              <w:rPr>
                <w:rFonts w:hint="default" w:ascii="Times New Roman" w:hAnsi="Times New Roman" w:eastAsia="仿宋" w:cs="Times New Roman"/>
                <w:i w:val="0"/>
                <w:iCs w:val="0"/>
                <w:color w:val="000000"/>
                <w:kern w:val="0"/>
                <w:sz w:val="22"/>
                <w:szCs w:val="22"/>
                <w:u w:val="none"/>
                <w:lang w:val="en-US" w:eastAsia="zh-CN" w:bidi="ar"/>
              </w:rPr>
              <w:t>m</w:t>
            </w:r>
            <w:r>
              <w:rPr>
                <w:rFonts w:hint="default" w:ascii="Times New Roman" w:hAnsi="Times New Roman" w:eastAsia="仿宋" w:cs="Times New Roman"/>
                <w:i w:val="0"/>
                <w:iCs w:val="0"/>
                <w:color w:val="000000"/>
                <w:kern w:val="0"/>
                <w:sz w:val="22"/>
                <w:szCs w:val="22"/>
                <w:u w:val="none"/>
                <w:vertAlign w:val="superscript"/>
                <w:lang w:val="en-US" w:eastAsia="zh-CN" w:bidi="ar"/>
              </w:rPr>
              <w:t>3</w:t>
            </w:r>
          </w:p>
        </w:tc>
        <w:tc>
          <w:tcPr>
            <w:tcW w:w="754" w:type="pct"/>
            <w:shd w:val="clear" w:color="auto" w:fill="auto"/>
            <w:vAlign w:val="center"/>
          </w:tcPr>
          <w:p w14:paraId="773FD5DA">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797" w:type="pct"/>
            <w:shd w:val="clear" w:color="auto" w:fill="auto"/>
            <w:vAlign w:val="center"/>
          </w:tcPr>
          <w:p w14:paraId="13BBAB50">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sz w:val="24"/>
                <w:szCs w:val="24"/>
              </w:rPr>
              <w:t>（*必填项）</w:t>
            </w:r>
          </w:p>
        </w:tc>
        <w:tc>
          <w:tcPr>
            <w:tcW w:w="593" w:type="pct"/>
            <w:vMerge w:val="continue"/>
            <w:vAlign w:val="center"/>
          </w:tcPr>
          <w:p w14:paraId="6B77F507">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391FA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8" w:type="pct"/>
            <w:vAlign w:val="center"/>
          </w:tcPr>
          <w:p w14:paraId="0FE51CB2">
            <w:pPr>
              <w:keepNext w:val="0"/>
              <w:keepLines w:val="0"/>
              <w:widowControl/>
              <w:suppressLineNumbers w:val="0"/>
              <w:spacing w:afterLines="0" w:line="240" w:lineRule="auto"/>
              <w:jc w:val="center"/>
              <w:textAlignment w:val="center"/>
              <w:rPr>
                <w:rFonts w:hint="eastAsia" w:ascii="仿宋" w:hAnsi="仿宋" w:eastAsia="仿宋" w:cs="仿宋"/>
                <w:spacing w:val="-8"/>
                <w:sz w:val="24"/>
                <w:szCs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482" w:type="pct"/>
            <w:vMerge w:val="continue"/>
            <w:vAlign w:val="center"/>
          </w:tcPr>
          <w:p w14:paraId="249F7CF0">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z w:val="24"/>
                <w:szCs w:val="24"/>
                <w:lang w:eastAsia="zh-CN"/>
              </w:rPr>
            </w:pPr>
          </w:p>
        </w:tc>
        <w:tc>
          <w:tcPr>
            <w:tcW w:w="945" w:type="pct"/>
            <w:vAlign w:val="center"/>
          </w:tcPr>
          <w:p w14:paraId="373F1461">
            <w:pPr>
              <w:keepNext w:val="0"/>
              <w:keepLines w:val="0"/>
              <w:widowControl/>
              <w:suppressLineNumbers w:val="0"/>
              <w:spacing w:afterLines="0" w:line="240" w:lineRule="auto"/>
              <w:jc w:val="center"/>
              <w:textAlignment w:val="center"/>
              <w:rPr>
                <w:rFonts w:hint="default" w:ascii="仿宋" w:hAnsi="仿宋" w:eastAsia="仿宋" w:cs="仿宋"/>
                <w:kern w:val="0"/>
                <w:sz w:val="24"/>
                <w:szCs w:val="24"/>
                <w:lang w:val="en-US" w:eastAsia="zh-CN" w:bidi="ar"/>
              </w:rPr>
            </w:pPr>
            <w:r>
              <w:rPr>
                <w:rFonts w:ascii="仿宋" w:hAnsi="仿宋" w:eastAsia="仿宋" w:cs="仿宋"/>
                <w:kern w:val="0"/>
                <w:sz w:val="24"/>
                <w:szCs w:val="24"/>
                <w:lang w:val="en-US" w:eastAsia="zh-CN" w:bidi="ar"/>
              </w:rPr>
              <w:t>支架</w:t>
            </w:r>
          </w:p>
        </w:tc>
        <w:tc>
          <w:tcPr>
            <w:tcW w:w="437" w:type="pct"/>
            <w:shd w:val="clear" w:color="auto" w:fill="auto"/>
            <w:vAlign w:val="center"/>
          </w:tcPr>
          <w:p w14:paraId="71502C8E">
            <w:pPr>
              <w:keepNext w:val="0"/>
              <w:keepLines w:val="0"/>
              <w:widowControl/>
              <w:suppressLineNumbers w:val="0"/>
              <w:spacing w:afterLines="0" w:line="240" w:lineRule="auto"/>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w:t>
            </w:r>
          </w:p>
        </w:tc>
        <w:tc>
          <w:tcPr>
            <w:tcW w:w="620" w:type="pct"/>
            <w:shd w:val="clear" w:color="auto" w:fill="auto"/>
            <w:vAlign w:val="center"/>
          </w:tcPr>
          <w:p w14:paraId="767B5B53">
            <w:pPr>
              <w:keepNext w:val="0"/>
              <w:keepLines w:val="0"/>
              <w:widowControl/>
              <w:suppressLineNumbers w:val="0"/>
              <w:spacing w:afterLines="0" w:line="240" w:lineRule="auto"/>
              <w:jc w:val="center"/>
              <w:textAlignment w:val="center"/>
              <w:rPr>
                <w:rFonts w:hint="eastAsia" w:ascii="Times New Roman" w:hAnsi="Times New Roman" w:eastAsia="仿宋" w:cs="Times New Roman"/>
                <w:sz w:val="24"/>
                <w:szCs w:val="24"/>
                <w:lang w:val="en-US" w:eastAsia="zh-CN"/>
              </w:rPr>
            </w:pPr>
            <w:r>
              <w:rPr>
                <w:rFonts w:hint="default" w:ascii="Times New Roman" w:hAnsi="Times New Roman" w:eastAsia="仿宋" w:cs="Times New Roman"/>
                <w:i w:val="0"/>
                <w:iCs w:val="0"/>
                <w:color w:val="000000"/>
                <w:kern w:val="0"/>
                <w:sz w:val="22"/>
                <w:szCs w:val="22"/>
                <w:u w:val="none"/>
                <w:lang w:val="en-US" w:eastAsia="zh-CN" w:bidi="ar"/>
              </w:rPr>
              <w:t>m</w:t>
            </w:r>
          </w:p>
        </w:tc>
        <w:tc>
          <w:tcPr>
            <w:tcW w:w="754" w:type="pct"/>
            <w:shd w:val="clear" w:color="auto" w:fill="auto"/>
            <w:vAlign w:val="center"/>
          </w:tcPr>
          <w:p w14:paraId="59C01D62">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797" w:type="pct"/>
            <w:shd w:val="clear" w:color="auto" w:fill="auto"/>
            <w:vAlign w:val="center"/>
          </w:tcPr>
          <w:p w14:paraId="44C03270">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sz w:val="24"/>
                <w:szCs w:val="24"/>
              </w:rPr>
              <w:t>（*必填项）</w:t>
            </w:r>
          </w:p>
        </w:tc>
        <w:tc>
          <w:tcPr>
            <w:tcW w:w="593" w:type="pct"/>
            <w:vMerge w:val="continue"/>
            <w:vAlign w:val="center"/>
          </w:tcPr>
          <w:p w14:paraId="1146192C">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409AE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8" w:type="pct"/>
            <w:vAlign w:val="center"/>
          </w:tcPr>
          <w:p w14:paraId="2A4AD697">
            <w:pPr>
              <w:keepNext w:val="0"/>
              <w:keepLines w:val="0"/>
              <w:widowControl/>
              <w:suppressLineNumbers w:val="0"/>
              <w:spacing w:afterLines="0" w:line="240" w:lineRule="auto"/>
              <w:jc w:val="center"/>
              <w:textAlignment w:val="center"/>
              <w:rPr>
                <w:rFonts w:hint="eastAsia" w:ascii="仿宋" w:hAnsi="仿宋" w:eastAsia="仿宋" w:cs="仿宋"/>
                <w:spacing w:val="-8"/>
                <w:sz w:val="24"/>
                <w:szCs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482" w:type="pct"/>
            <w:vMerge w:val="continue"/>
            <w:vAlign w:val="center"/>
          </w:tcPr>
          <w:p w14:paraId="15030C5D">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z w:val="24"/>
                <w:szCs w:val="24"/>
                <w:lang w:eastAsia="zh-CN"/>
              </w:rPr>
            </w:pPr>
          </w:p>
        </w:tc>
        <w:tc>
          <w:tcPr>
            <w:tcW w:w="945" w:type="pct"/>
            <w:vAlign w:val="center"/>
          </w:tcPr>
          <w:p w14:paraId="527A70CE">
            <w:pPr>
              <w:keepNext w:val="0"/>
              <w:keepLines w:val="0"/>
              <w:widowControl/>
              <w:suppressLineNumbers w:val="0"/>
              <w:spacing w:afterLines="0" w:line="240" w:lineRule="auto"/>
              <w:jc w:val="center"/>
              <w:textAlignment w:val="center"/>
              <w:rPr>
                <w:rFonts w:hint="default" w:ascii="仿宋" w:hAnsi="仿宋" w:eastAsia="仿宋" w:cs="仿宋"/>
                <w:kern w:val="0"/>
                <w:sz w:val="24"/>
                <w:szCs w:val="24"/>
                <w:lang w:val="en-US" w:eastAsia="zh-CN" w:bidi="ar"/>
              </w:rPr>
            </w:pPr>
            <w:r>
              <w:rPr>
                <w:rFonts w:ascii="仿宋" w:hAnsi="仿宋" w:eastAsia="仿宋" w:cs="仿宋"/>
                <w:kern w:val="0"/>
                <w:sz w:val="24"/>
                <w:szCs w:val="24"/>
                <w:lang w:val="en-US" w:eastAsia="zh-CN" w:bidi="ar"/>
              </w:rPr>
              <w:t>平台</w:t>
            </w:r>
          </w:p>
        </w:tc>
        <w:tc>
          <w:tcPr>
            <w:tcW w:w="437" w:type="pct"/>
            <w:shd w:val="clear" w:color="auto" w:fill="auto"/>
            <w:vAlign w:val="center"/>
          </w:tcPr>
          <w:p w14:paraId="4FDBD58B">
            <w:pPr>
              <w:keepNext w:val="0"/>
              <w:keepLines w:val="0"/>
              <w:widowControl/>
              <w:suppressLineNumbers w:val="0"/>
              <w:spacing w:afterLines="0" w:line="240" w:lineRule="auto"/>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w:t>
            </w:r>
          </w:p>
        </w:tc>
        <w:tc>
          <w:tcPr>
            <w:tcW w:w="620" w:type="pct"/>
            <w:shd w:val="clear" w:color="auto" w:fill="auto"/>
            <w:vAlign w:val="center"/>
          </w:tcPr>
          <w:p w14:paraId="5911BB1B">
            <w:pPr>
              <w:keepNext w:val="0"/>
              <w:keepLines w:val="0"/>
              <w:widowControl/>
              <w:suppressLineNumbers w:val="0"/>
              <w:spacing w:afterLines="0" w:line="240" w:lineRule="auto"/>
              <w:jc w:val="center"/>
              <w:textAlignment w:val="center"/>
              <w:rPr>
                <w:rFonts w:hint="eastAsia" w:ascii="Times New Roman" w:hAnsi="Times New Roman" w:eastAsia="仿宋" w:cs="Times New Roman"/>
                <w:sz w:val="24"/>
                <w:szCs w:val="24"/>
                <w:lang w:val="en-US" w:eastAsia="zh-CN"/>
              </w:rPr>
            </w:pPr>
            <w:r>
              <w:rPr>
                <w:rFonts w:hint="default" w:ascii="Times New Roman" w:hAnsi="Times New Roman" w:eastAsia="仿宋" w:cs="Times New Roman"/>
                <w:i w:val="0"/>
                <w:iCs w:val="0"/>
                <w:color w:val="000000"/>
                <w:kern w:val="0"/>
                <w:sz w:val="22"/>
                <w:szCs w:val="22"/>
                <w:u w:val="none"/>
                <w:lang w:val="en-US" w:eastAsia="zh-CN" w:bidi="ar"/>
              </w:rPr>
              <w:t>m</w:t>
            </w:r>
            <w:r>
              <w:rPr>
                <w:rFonts w:hint="default" w:ascii="Times New Roman" w:hAnsi="Times New Roman" w:eastAsia="仿宋" w:cs="Times New Roman"/>
                <w:i w:val="0"/>
                <w:iCs w:val="0"/>
                <w:color w:val="000000"/>
                <w:kern w:val="0"/>
                <w:sz w:val="22"/>
                <w:szCs w:val="22"/>
                <w:u w:val="none"/>
                <w:vertAlign w:val="superscript"/>
                <w:lang w:val="en-US" w:eastAsia="zh-CN" w:bidi="ar"/>
              </w:rPr>
              <w:t>3</w:t>
            </w:r>
          </w:p>
        </w:tc>
        <w:tc>
          <w:tcPr>
            <w:tcW w:w="754" w:type="pct"/>
            <w:shd w:val="clear" w:color="auto" w:fill="auto"/>
            <w:vAlign w:val="center"/>
          </w:tcPr>
          <w:p w14:paraId="33147964">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797" w:type="pct"/>
            <w:shd w:val="clear" w:color="auto" w:fill="auto"/>
            <w:vAlign w:val="center"/>
          </w:tcPr>
          <w:p w14:paraId="336E976F">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sz w:val="24"/>
                <w:szCs w:val="24"/>
              </w:rPr>
              <w:t>（*必填项）</w:t>
            </w:r>
          </w:p>
        </w:tc>
        <w:tc>
          <w:tcPr>
            <w:tcW w:w="593" w:type="pct"/>
            <w:vMerge w:val="continue"/>
            <w:vAlign w:val="center"/>
          </w:tcPr>
          <w:p w14:paraId="0A44088D">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7DF5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8" w:type="pct"/>
            <w:vAlign w:val="center"/>
          </w:tcPr>
          <w:p w14:paraId="4143FA57">
            <w:pPr>
              <w:keepNext w:val="0"/>
              <w:keepLines w:val="0"/>
              <w:widowControl/>
              <w:suppressLineNumbers w:val="0"/>
              <w:spacing w:afterLines="0" w:line="240" w:lineRule="auto"/>
              <w:jc w:val="center"/>
              <w:textAlignment w:val="center"/>
              <w:rPr>
                <w:rFonts w:hint="eastAsia" w:ascii="仿宋" w:hAnsi="仿宋" w:eastAsia="仿宋" w:cs="仿宋"/>
                <w:spacing w:val="-8"/>
                <w:sz w:val="24"/>
                <w:szCs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482" w:type="pct"/>
            <w:vMerge w:val="continue"/>
            <w:vAlign w:val="center"/>
          </w:tcPr>
          <w:p w14:paraId="5F001E41">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z w:val="24"/>
                <w:szCs w:val="24"/>
                <w:lang w:eastAsia="zh-CN"/>
              </w:rPr>
            </w:pPr>
          </w:p>
        </w:tc>
        <w:tc>
          <w:tcPr>
            <w:tcW w:w="945" w:type="pct"/>
            <w:vAlign w:val="center"/>
          </w:tcPr>
          <w:p w14:paraId="02654573">
            <w:pPr>
              <w:keepNext w:val="0"/>
              <w:keepLines w:val="0"/>
              <w:widowControl/>
              <w:suppressLineNumbers w:val="0"/>
              <w:spacing w:afterLines="0" w:line="240" w:lineRule="auto"/>
              <w:jc w:val="center"/>
              <w:textAlignment w:val="center"/>
              <w:rPr>
                <w:rFonts w:hint="default" w:ascii="仿宋" w:hAnsi="仿宋" w:eastAsia="仿宋" w:cs="仿宋"/>
                <w:kern w:val="0"/>
                <w:sz w:val="24"/>
                <w:szCs w:val="24"/>
                <w:lang w:val="en-US" w:eastAsia="zh-CN" w:bidi="ar"/>
              </w:rPr>
            </w:pPr>
            <w:r>
              <w:rPr>
                <w:rFonts w:hint="default" w:ascii="仿宋" w:hAnsi="仿宋" w:eastAsia="仿宋" w:cs="仿宋"/>
                <w:i w:val="0"/>
                <w:iCs w:val="0"/>
                <w:kern w:val="0"/>
                <w:sz w:val="24"/>
                <w:szCs w:val="24"/>
                <w:u w:val="none"/>
                <w:lang w:val="en-US" w:eastAsia="zh-CN" w:bidi="ar"/>
              </w:rPr>
              <w:t>高空作业费</w:t>
            </w:r>
          </w:p>
        </w:tc>
        <w:tc>
          <w:tcPr>
            <w:tcW w:w="437" w:type="pct"/>
            <w:shd w:val="clear" w:color="auto" w:fill="auto"/>
            <w:vAlign w:val="center"/>
          </w:tcPr>
          <w:p w14:paraId="5D65B546">
            <w:pPr>
              <w:keepNext w:val="0"/>
              <w:keepLines w:val="0"/>
              <w:widowControl/>
              <w:suppressLineNumbers w:val="0"/>
              <w:spacing w:afterLines="0" w:line="240" w:lineRule="auto"/>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620" w:type="pct"/>
            <w:shd w:val="clear" w:color="auto" w:fill="auto"/>
            <w:vAlign w:val="center"/>
          </w:tcPr>
          <w:p w14:paraId="5806BB96">
            <w:pPr>
              <w:keepNext w:val="0"/>
              <w:keepLines w:val="0"/>
              <w:widowControl/>
              <w:suppressLineNumbers w:val="0"/>
              <w:spacing w:afterLines="0" w:line="240" w:lineRule="auto"/>
              <w:jc w:val="center"/>
              <w:textAlignment w:val="center"/>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i w:val="0"/>
                <w:iCs w:val="0"/>
                <w:color w:val="000000"/>
                <w:kern w:val="0"/>
                <w:sz w:val="22"/>
                <w:szCs w:val="22"/>
                <w:u w:val="none"/>
                <w:lang w:val="en-US" w:eastAsia="zh-CN" w:bidi="ar"/>
              </w:rPr>
              <w:t>台班</w:t>
            </w:r>
          </w:p>
        </w:tc>
        <w:tc>
          <w:tcPr>
            <w:tcW w:w="754" w:type="pct"/>
            <w:shd w:val="clear" w:color="auto" w:fill="auto"/>
            <w:vAlign w:val="center"/>
          </w:tcPr>
          <w:p w14:paraId="7B7867C0">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797" w:type="pct"/>
            <w:shd w:val="clear" w:color="auto" w:fill="auto"/>
            <w:vAlign w:val="center"/>
          </w:tcPr>
          <w:p w14:paraId="530C4FBF">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sz w:val="24"/>
                <w:szCs w:val="24"/>
              </w:rPr>
              <w:t>（*必填项）</w:t>
            </w:r>
          </w:p>
        </w:tc>
        <w:tc>
          <w:tcPr>
            <w:tcW w:w="593" w:type="pct"/>
            <w:vMerge w:val="continue"/>
            <w:vAlign w:val="center"/>
          </w:tcPr>
          <w:p w14:paraId="328539F8">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1979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8" w:type="pct"/>
            <w:vAlign w:val="center"/>
          </w:tcPr>
          <w:p w14:paraId="4E20DDEA">
            <w:pPr>
              <w:keepNext w:val="0"/>
              <w:keepLines w:val="0"/>
              <w:widowControl/>
              <w:suppressLineNumbers w:val="0"/>
              <w:spacing w:afterLines="0" w:line="240" w:lineRule="auto"/>
              <w:jc w:val="center"/>
              <w:textAlignment w:val="center"/>
              <w:rPr>
                <w:rFonts w:hint="eastAsia" w:ascii="仿宋" w:hAnsi="仿宋" w:eastAsia="仿宋" w:cs="仿宋"/>
                <w:spacing w:val="-8"/>
                <w:sz w:val="24"/>
                <w:szCs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482" w:type="pct"/>
            <w:vMerge w:val="restart"/>
            <w:vAlign w:val="center"/>
          </w:tcPr>
          <w:p w14:paraId="7235FBA5">
            <w:pPr>
              <w:keepNext w:val="0"/>
              <w:keepLines w:val="0"/>
              <w:widowControl/>
              <w:suppressLineNumbers w:val="0"/>
              <w:spacing w:afterLines="0" w:line="240" w:lineRule="auto"/>
              <w:jc w:val="center"/>
              <w:textAlignment w:val="center"/>
              <w:rPr>
                <w:rFonts w:hint="eastAsia" w:ascii="仿宋" w:hAnsi="仿宋" w:eastAsia="仿宋" w:cs="仿宋"/>
                <w:sz w:val="24"/>
                <w:szCs w:val="24"/>
                <w:lang w:eastAsia="zh-CN"/>
              </w:rPr>
            </w:pPr>
            <w:r>
              <w:rPr>
                <w:rFonts w:hint="eastAsia" w:ascii="仿宋" w:hAnsi="仿宋" w:eastAsia="仿宋" w:cs="仿宋"/>
                <w:i w:val="0"/>
                <w:iCs w:val="0"/>
                <w:color w:val="000000"/>
                <w:kern w:val="0"/>
                <w:sz w:val="24"/>
                <w:szCs w:val="24"/>
                <w:u w:val="none"/>
                <w:lang w:val="en-US" w:eastAsia="zh-CN" w:bidi="ar"/>
              </w:rPr>
              <w:t>芬顿脱水车间管道</w:t>
            </w:r>
          </w:p>
        </w:tc>
        <w:tc>
          <w:tcPr>
            <w:tcW w:w="945" w:type="pct"/>
            <w:vAlign w:val="center"/>
          </w:tcPr>
          <w:p w14:paraId="61EA90D0">
            <w:pPr>
              <w:keepNext w:val="0"/>
              <w:keepLines w:val="0"/>
              <w:widowControl/>
              <w:suppressLineNumbers w:val="0"/>
              <w:spacing w:afterLines="0" w:line="240" w:lineRule="auto"/>
              <w:jc w:val="center"/>
              <w:textAlignment w:val="center"/>
              <w:rPr>
                <w:rFonts w:hint="default" w:ascii="仿宋" w:hAnsi="仿宋" w:eastAsia="仿宋" w:cs="仿宋"/>
                <w:kern w:val="0"/>
                <w:sz w:val="24"/>
                <w:szCs w:val="24"/>
                <w:lang w:val="en-US" w:eastAsia="zh-CN" w:bidi="ar"/>
              </w:rPr>
            </w:pPr>
            <w:r>
              <w:rPr>
                <w:rFonts w:hint="default" w:ascii="仿宋" w:hAnsi="仿宋" w:eastAsia="仿宋" w:cs="仿宋"/>
                <w:i w:val="0"/>
                <w:iCs w:val="0"/>
                <w:kern w:val="0"/>
                <w:sz w:val="24"/>
                <w:szCs w:val="24"/>
                <w:u w:val="none"/>
                <w:lang w:val="en-US" w:eastAsia="zh-CN" w:bidi="ar"/>
              </w:rPr>
              <w:t>DN300</w:t>
            </w:r>
            <w:r>
              <w:rPr>
                <w:rFonts w:ascii="仿宋" w:hAnsi="仿宋" w:eastAsia="仿宋" w:cs="仿宋"/>
                <w:kern w:val="0"/>
                <w:sz w:val="24"/>
                <w:szCs w:val="24"/>
                <w:lang w:val="en-US" w:eastAsia="zh-CN" w:bidi="ar"/>
              </w:rPr>
              <w:t>管道</w:t>
            </w:r>
          </w:p>
        </w:tc>
        <w:tc>
          <w:tcPr>
            <w:tcW w:w="437" w:type="pct"/>
            <w:shd w:val="clear" w:color="auto" w:fill="auto"/>
            <w:vAlign w:val="center"/>
          </w:tcPr>
          <w:p w14:paraId="62CCD461">
            <w:pPr>
              <w:keepNext w:val="0"/>
              <w:keepLines w:val="0"/>
              <w:widowControl/>
              <w:suppressLineNumbers w:val="0"/>
              <w:spacing w:afterLines="0" w:line="240" w:lineRule="auto"/>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620" w:type="pct"/>
            <w:shd w:val="clear" w:color="auto" w:fill="auto"/>
            <w:vAlign w:val="center"/>
          </w:tcPr>
          <w:p w14:paraId="2BBDD053">
            <w:pPr>
              <w:keepNext w:val="0"/>
              <w:keepLines w:val="0"/>
              <w:widowControl/>
              <w:suppressLineNumbers w:val="0"/>
              <w:spacing w:afterLines="0" w:line="240" w:lineRule="auto"/>
              <w:jc w:val="center"/>
              <w:textAlignment w:val="center"/>
              <w:rPr>
                <w:rFonts w:hint="eastAsia" w:ascii="Times New Roman" w:hAnsi="Times New Roman" w:eastAsia="仿宋" w:cs="Times New Roman"/>
                <w:sz w:val="24"/>
                <w:szCs w:val="24"/>
                <w:lang w:val="en-US" w:eastAsia="zh-CN"/>
              </w:rPr>
            </w:pPr>
            <w:r>
              <w:rPr>
                <w:rFonts w:hint="default" w:ascii="Times New Roman" w:hAnsi="Times New Roman" w:eastAsia="仿宋" w:cs="Times New Roman"/>
                <w:i w:val="0"/>
                <w:iCs w:val="0"/>
                <w:color w:val="000000"/>
                <w:kern w:val="0"/>
                <w:sz w:val="22"/>
                <w:szCs w:val="22"/>
                <w:u w:val="none"/>
                <w:lang w:val="en-US" w:eastAsia="zh-CN" w:bidi="ar"/>
              </w:rPr>
              <w:t>m</w:t>
            </w:r>
          </w:p>
        </w:tc>
        <w:tc>
          <w:tcPr>
            <w:tcW w:w="754" w:type="pct"/>
            <w:shd w:val="clear" w:color="auto" w:fill="auto"/>
            <w:vAlign w:val="center"/>
          </w:tcPr>
          <w:p w14:paraId="551B4DB8">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797" w:type="pct"/>
            <w:shd w:val="clear" w:color="auto" w:fill="auto"/>
            <w:vAlign w:val="center"/>
          </w:tcPr>
          <w:p w14:paraId="35F6E738">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sz w:val="24"/>
                <w:szCs w:val="24"/>
              </w:rPr>
              <w:t>（*必填项）</w:t>
            </w:r>
          </w:p>
        </w:tc>
        <w:tc>
          <w:tcPr>
            <w:tcW w:w="593" w:type="pct"/>
            <w:vMerge w:val="continue"/>
            <w:vAlign w:val="center"/>
          </w:tcPr>
          <w:p w14:paraId="6EFC8532">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33A51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8" w:type="pct"/>
            <w:vAlign w:val="center"/>
          </w:tcPr>
          <w:p w14:paraId="70918BAF">
            <w:pPr>
              <w:keepNext w:val="0"/>
              <w:keepLines w:val="0"/>
              <w:widowControl/>
              <w:suppressLineNumbers w:val="0"/>
              <w:spacing w:afterLines="0" w:line="240" w:lineRule="auto"/>
              <w:jc w:val="center"/>
              <w:textAlignment w:val="center"/>
              <w:rPr>
                <w:rFonts w:hint="eastAsia" w:ascii="仿宋" w:hAnsi="仿宋" w:eastAsia="仿宋" w:cs="仿宋"/>
                <w:spacing w:val="-8"/>
                <w:sz w:val="24"/>
                <w:szCs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482" w:type="pct"/>
            <w:vMerge w:val="continue"/>
            <w:vAlign w:val="center"/>
          </w:tcPr>
          <w:p w14:paraId="49293583">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z w:val="24"/>
                <w:szCs w:val="24"/>
                <w:lang w:eastAsia="zh-CN"/>
              </w:rPr>
            </w:pPr>
          </w:p>
        </w:tc>
        <w:tc>
          <w:tcPr>
            <w:tcW w:w="945" w:type="pct"/>
            <w:vAlign w:val="center"/>
          </w:tcPr>
          <w:p w14:paraId="4860D64B">
            <w:pPr>
              <w:keepNext w:val="0"/>
              <w:keepLines w:val="0"/>
              <w:widowControl/>
              <w:suppressLineNumbers w:val="0"/>
              <w:spacing w:afterLines="0" w:line="240" w:lineRule="auto"/>
              <w:jc w:val="center"/>
              <w:textAlignment w:val="center"/>
              <w:rPr>
                <w:rFonts w:hint="default" w:ascii="仿宋" w:hAnsi="仿宋" w:eastAsia="仿宋" w:cs="仿宋"/>
                <w:kern w:val="0"/>
                <w:sz w:val="24"/>
                <w:szCs w:val="24"/>
                <w:lang w:val="en-US" w:eastAsia="zh-CN" w:bidi="ar"/>
              </w:rPr>
            </w:pPr>
            <w:r>
              <w:rPr>
                <w:rFonts w:hint="default" w:ascii="仿宋" w:hAnsi="仿宋" w:eastAsia="仿宋" w:cs="仿宋"/>
                <w:i w:val="0"/>
                <w:iCs w:val="0"/>
                <w:kern w:val="0"/>
                <w:sz w:val="24"/>
                <w:szCs w:val="24"/>
                <w:u w:val="none"/>
                <w:lang w:val="en-US" w:eastAsia="zh-CN" w:bidi="ar"/>
              </w:rPr>
              <w:t>DN250</w:t>
            </w:r>
            <w:r>
              <w:rPr>
                <w:rFonts w:ascii="仿宋" w:hAnsi="仿宋" w:eastAsia="仿宋" w:cs="仿宋"/>
                <w:kern w:val="0"/>
                <w:sz w:val="24"/>
                <w:szCs w:val="24"/>
                <w:lang w:val="en-US" w:eastAsia="zh-CN" w:bidi="ar"/>
              </w:rPr>
              <w:t>管道</w:t>
            </w:r>
          </w:p>
        </w:tc>
        <w:tc>
          <w:tcPr>
            <w:tcW w:w="437" w:type="pct"/>
            <w:shd w:val="clear" w:color="auto" w:fill="auto"/>
            <w:vAlign w:val="center"/>
          </w:tcPr>
          <w:p w14:paraId="1F2FB1CB">
            <w:pPr>
              <w:keepNext w:val="0"/>
              <w:keepLines w:val="0"/>
              <w:widowControl/>
              <w:suppressLineNumbers w:val="0"/>
              <w:spacing w:afterLines="0" w:line="240" w:lineRule="auto"/>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c>
          <w:tcPr>
            <w:tcW w:w="620" w:type="pct"/>
            <w:shd w:val="clear" w:color="auto" w:fill="auto"/>
            <w:vAlign w:val="center"/>
          </w:tcPr>
          <w:p w14:paraId="6AB2E0A4">
            <w:pPr>
              <w:keepNext w:val="0"/>
              <w:keepLines w:val="0"/>
              <w:widowControl/>
              <w:suppressLineNumbers w:val="0"/>
              <w:spacing w:afterLines="0" w:line="240" w:lineRule="auto"/>
              <w:jc w:val="center"/>
              <w:textAlignment w:val="center"/>
              <w:rPr>
                <w:rFonts w:hint="eastAsia" w:ascii="Times New Roman" w:hAnsi="Times New Roman" w:eastAsia="仿宋" w:cs="Times New Roman"/>
                <w:sz w:val="24"/>
                <w:szCs w:val="24"/>
                <w:lang w:val="en-US" w:eastAsia="zh-CN"/>
              </w:rPr>
            </w:pPr>
            <w:r>
              <w:rPr>
                <w:rFonts w:hint="default" w:ascii="Times New Roman" w:hAnsi="Times New Roman" w:eastAsia="仿宋" w:cs="Times New Roman"/>
                <w:i w:val="0"/>
                <w:iCs w:val="0"/>
                <w:color w:val="000000"/>
                <w:kern w:val="0"/>
                <w:sz w:val="22"/>
                <w:szCs w:val="22"/>
                <w:u w:val="none"/>
                <w:lang w:val="en-US" w:eastAsia="zh-CN" w:bidi="ar"/>
              </w:rPr>
              <w:t>m</w:t>
            </w:r>
          </w:p>
        </w:tc>
        <w:tc>
          <w:tcPr>
            <w:tcW w:w="754" w:type="pct"/>
            <w:shd w:val="clear" w:color="auto" w:fill="auto"/>
            <w:vAlign w:val="center"/>
          </w:tcPr>
          <w:p w14:paraId="6C532AB2">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797" w:type="pct"/>
            <w:shd w:val="clear" w:color="auto" w:fill="auto"/>
            <w:vAlign w:val="center"/>
          </w:tcPr>
          <w:p w14:paraId="0BF3D997">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sz w:val="24"/>
                <w:szCs w:val="24"/>
              </w:rPr>
              <w:t>（*必填项）</w:t>
            </w:r>
          </w:p>
        </w:tc>
        <w:tc>
          <w:tcPr>
            <w:tcW w:w="593" w:type="pct"/>
            <w:vMerge w:val="continue"/>
            <w:vAlign w:val="center"/>
          </w:tcPr>
          <w:p w14:paraId="511CE59A">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7D160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8" w:type="pct"/>
            <w:vAlign w:val="center"/>
          </w:tcPr>
          <w:p w14:paraId="56367D3B">
            <w:pPr>
              <w:keepNext w:val="0"/>
              <w:keepLines w:val="0"/>
              <w:widowControl/>
              <w:suppressLineNumbers w:val="0"/>
              <w:spacing w:afterLines="0" w:line="240" w:lineRule="auto"/>
              <w:jc w:val="center"/>
              <w:textAlignment w:val="center"/>
              <w:rPr>
                <w:rFonts w:hint="eastAsia" w:ascii="仿宋" w:hAnsi="仿宋" w:eastAsia="仿宋" w:cs="仿宋"/>
                <w:spacing w:val="-8"/>
                <w:sz w:val="24"/>
                <w:szCs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w:t>
            </w:r>
          </w:p>
        </w:tc>
        <w:tc>
          <w:tcPr>
            <w:tcW w:w="482" w:type="pct"/>
            <w:vMerge w:val="continue"/>
            <w:vAlign w:val="center"/>
          </w:tcPr>
          <w:p w14:paraId="5768F41B">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z w:val="24"/>
                <w:szCs w:val="24"/>
                <w:lang w:eastAsia="zh-CN"/>
              </w:rPr>
            </w:pPr>
          </w:p>
        </w:tc>
        <w:tc>
          <w:tcPr>
            <w:tcW w:w="945" w:type="pct"/>
            <w:vAlign w:val="center"/>
          </w:tcPr>
          <w:p w14:paraId="1C98E535">
            <w:pPr>
              <w:keepNext w:val="0"/>
              <w:keepLines w:val="0"/>
              <w:widowControl/>
              <w:suppressLineNumbers w:val="0"/>
              <w:spacing w:afterLines="0" w:line="240" w:lineRule="auto"/>
              <w:jc w:val="center"/>
              <w:textAlignment w:val="center"/>
              <w:rPr>
                <w:rFonts w:hint="default" w:ascii="仿宋" w:hAnsi="仿宋" w:eastAsia="仿宋" w:cs="仿宋"/>
                <w:kern w:val="0"/>
                <w:sz w:val="24"/>
                <w:szCs w:val="24"/>
                <w:lang w:val="en-US" w:eastAsia="zh-CN" w:bidi="ar"/>
              </w:rPr>
            </w:pPr>
            <w:r>
              <w:rPr>
                <w:rFonts w:hint="default" w:ascii="仿宋" w:hAnsi="仿宋" w:eastAsia="仿宋" w:cs="仿宋"/>
                <w:i w:val="0"/>
                <w:iCs w:val="0"/>
                <w:kern w:val="0"/>
                <w:sz w:val="24"/>
                <w:szCs w:val="24"/>
                <w:u w:val="none"/>
                <w:lang w:val="en-US" w:eastAsia="zh-CN" w:bidi="ar"/>
              </w:rPr>
              <w:t>DN65</w:t>
            </w:r>
            <w:r>
              <w:rPr>
                <w:rFonts w:ascii="仿宋" w:hAnsi="仿宋" w:eastAsia="仿宋" w:cs="仿宋"/>
                <w:kern w:val="0"/>
                <w:sz w:val="24"/>
                <w:szCs w:val="24"/>
                <w:lang w:val="en-US" w:eastAsia="zh-CN" w:bidi="ar"/>
              </w:rPr>
              <w:t>管道</w:t>
            </w:r>
          </w:p>
        </w:tc>
        <w:tc>
          <w:tcPr>
            <w:tcW w:w="437" w:type="pct"/>
            <w:shd w:val="clear" w:color="auto" w:fill="auto"/>
            <w:vAlign w:val="center"/>
          </w:tcPr>
          <w:p w14:paraId="134F8800">
            <w:pPr>
              <w:keepNext w:val="0"/>
              <w:keepLines w:val="0"/>
              <w:widowControl/>
              <w:suppressLineNumbers w:val="0"/>
              <w:spacing w:afterLines="0" w:line="240" w:lineRule="auto"/>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c>
          <w:tcPr>
            <w:tcW w:w="620" w:type="pct"/>
            <w:shd w:val="clear" w:color="auto" w:fill="auto"/>
            <w:vAlign w:val="center"/>
          </w:tcPr>
          <w:p w14:paraId="73FA933A">
            <w:pPr>
              <w:keepNext w:val="0"/>
              <w:keepLines w:val="0"/>
              <w:widowControl/>
              <w:suppressLineNumbers w:val="0"/>
              <w:spacing w:afterLines="0" w:line="240" w:lineRule="auto"/>
              <w:jc w:val="center"/>
              <w:textAlignment w:val="center"/>
              <w:rPr>
                <w:rFonts w:hint="eastAsia" w:ascii="Times New Roman" w:hAnsi="Times New Roman" w:eastAsia="仿宋" w:cs="Times New Roman"/>
                <w:sz w:val="24"/>
                <w:szCs w:val="24"/>
                <w:lang w:val="en-US" w:eastAsia="zh-CN"/>
              </w:rPr>
            </w:pPr>
            <w:r>
              <w:rPr>
                <w:rFonts w:hint="default" w:ascii="Times New Roman" w:hAnsi="Times New Roman" w:eastAsia="仿宋" w:cs="Times New Roman"/>
                <w:i w:val="0"/>
                <w:iCs w:val="0"/>
                <w:color w:val="000000"/>
                <w:kern w:val="0"/>
                <w:sz w:val="22"/>
                <w:szCs w:val="22"/>
                <w:u w:val="none"/>
                <w:lang w:val="en-US" w:eastAsia="zh-CN" w:bidi="ar"/>
              </w:rPr>
              <w:t>m</w:t>
            </w:r>
          </w:p>
        </w:tc>
        <w:tc>
          <w:tcPr>
            <w:tcW w:w="754" w:type="pct"/>
            <w:shd w:val="clear" w:color="auto" w:fill="auto"/>
            <w:vAlign w:val="center"/>
          </w:tcPr>
          <w:p w14:paraId="2DC92F99">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797" w:type="pct"/>
            <w:shd w:val="clear" w:color="auto" w:fill="auto"/>
            <w:vAlign w:val="center"/>
          </w:tcPr>
          <w:p w14:paraId="29FE0A19">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sz w:val="24"/>
                <w:szCs w:val="24"/>
              </w:rPr>
              <w:t>（*必填项）</w:t>
            </w:r>
          </w:p>
        </w:tc>
        <w:tc>
          <w:tcPr>
            <w:tcW w:w="593" w:type="pct"/>
            <w:vMerge w:val="continue"/>
            <w:vAlign w:val="center"/>
          </w:tcPr>
          <w:p w14:paraId="756D4E76">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7A56D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8" w:type="pct"/>
            <w:vAlign w:val="center"/>
          </w:tcPr>
          <w:p w14:paraId="6FFA72C7">
            <w:pPr>
              <w:keepNext w:val="0"/>
              <w:keepLines w:val="0"/>
              <w:widowControl/>
              <w:suppressLineNumbers w:val="0"/>
              <w:spacing w:afterLines="0" w:line="240" w:lineRule="auto"/>
              <w:jc w:val="center"/>
              <w:textAlignment w:val="center"/>
              <w:rPr>
                <w:rFonts w:hint="eastAsia" w:ascii="仿宋" w:hAnsi="仿宋" w:eastAsia="仿宋" w:cs="仿宋"/>
                <w:spacing w:val="-8"/>
                <w:sz w:val="24"/>
                <w:szCs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482" w:type="pct"/>
            <w:vMerge w:val="continue"/>
            <w:vAlign w:val="center"/>
          </w:tcPr>
          <w:p w14:paraId="0AFB04E8">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z w:val="24"/>
                <w:szCs w:val="24"/>
                <w:lang w:eastAsia="zh-CN"/>
              </w:rPr>
            </w:pPr>
          </w:p>
        </w:tc>
        <w:tc>
          <w:tcPr>
            <w:tcW w:w="945" w:type="pct"/>
            <w:vAlign w:val="center"/>
          </w:tcPr>
          <w:p w14:paraId="3140DF07">
            <w:pPr>
              <w:keepNext w:val="0"/>
              <w:keepLines w:val="0"/>
              <w:widowControl/>
              <w:suppressLineNumbers w:val="0"/>
              <w:spacing w:afterLines="0" w:line="240" w:lineRule="auto"/>
              <w:jc w:val="center"/>
              <w:textAlignment w:val="center"/>
              <w:rPr>
                <w:rFonts w:hint="default" w:ascii="仿宋" w:hAnsi="仿宋" w:eastAsia="仿宋" w:cs="仿宋"/>
                <w:kern w:val="0"/>
                <w:sz w:val="24"/>
                <w:szCs w:val="24"/>
                <w:lang w:val="en-US" w:eastAsia="zh-CN" w:bidi="ar"/>
              </w:rPr>
            </w:pPr>
            <w:r>
              <w:rPr>
                <w:rFonts w:ascii="仿宋" w:hAnsi="仿宋" w:eastAsia="仿宋" w:cs="仿宋"/>
                <w:kern w:val="0"/>
                <w:sz w:val="24"/>
                <w:szCs w:val="24"/>
                <w:lang w:val="en-US" w:eastAsia="zh-CN" w:bidi="ar"/>
              </w:rPr>
              <w:t>支架</w:t>
            </w:r>
          </w:p>
        </w:tc>
        <w:tc>
          <w:tcPr>
            <w:tcW w:w="437" w:type="pct"/>
            <w:shd w:val="clear" w:color="auto" w:fill="auto"/>
            <w:vAlign w:val="center"/>
          </w:tcPr>
          <w:p w14:paraId="356E6EF6">
            <w:pPr>
              <w:keepNext w:val="0"/>
              <w:keepLines w:val="0"/>
              <w:widowControl/>
              <w:suppressLineNumbers w:val="0"/>
              <w:spacing w:afterLines="0" w:line="240" w:lineRule="auto"/>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c>
          <w:tcPr>
            <w:tcW w:w="620" w:type="pct"/>
            <w:shd w:val="clear" w:color="auto" w:fill="auto"/>
            <w:vAlign w:val="center"/>
          </w:tcPr>
          <w:p w14:paraId="271E8F8A">
            <w:pPr>
              <w:keepNext w:val="0"/>
              <w:keepLines w:val="0"/>
              <w:widowControl/>
              <w:suppressLineNumbers w:val="0"/>
              <w:spacing w:afterLines="0" w:line="240" w:lineRule="auto"/>
              <w:jc w:val="center"/>
              <w:textAlignment w:val="center"/>
              <w:rPr>
                <w:rFonts w:hint="eastAsia" w:ascii="Times New Roman" w:hAnsi="Times New Roman" w:eastAsia="仿宋" w:cs="Times New Roman"/>
                <w:sz w:val="24"/>
                <w:szCs w:val="24"/>
                <w:lang w:val="en-US" w:eastAsia="zh-CN"/>
              </w:rPr>
            </w:pPr>
            <w:r>
              <w:rPr>
                <w:rFonts w:hint="default" w:ascii="Times New Roman" w:hAnsi="Times New Roman" w:eastAsia="仿宋" w:cs="Times New Roman"/>
                <w:i w:val="0"/>
                <w:iCs w:val="0"/>
                <w:color w:val="000000"/>
                <w:kern w:val="0"/>
                <w:sz w:val="22"/>
                <w:szCs w:val="22"/>
                <w:u w:val="none"/>
                <w:lang w:val="en-US" w:eastAsia="zh-CN" w:bidi="ar"/>
              </w:rPr>
              <w:t>m</w:t>
            </w:r>
          </w:p>
        </w:tc>
        <w:tc>
          <w:tcPr>
            <w:tcW w:w="754" w:type="pct"/>
            <w:shd w:val="clear" w:color="auto" w:fill="auto"/>
            <w:vAlign w:val="center"/>
          </w:tcPr>
          <w:p w14:paraId="216736B0">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797" w:type="pct"/>
            <w:shd w:val="clear" w:color="auto" w:fill="auto"/>
            <w:vAlign w:val="center"/>
          </w:tcPr>
          <w:p w14:paraId="1CC11F25">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sz w:val="24"/>
                <w:szCs w:val="24"/>
              </w:rPr>
              <w:t>（*必填项）</w:t>
            </w:r>
          </w:p>
        </w:tc>
        <w:tc>
          <w:tcPr>
            <w:tcW w:w="593" w:type="pct"/>
            <w:vMerge w:val="continue"/>
            <w:vAlign w:val="center"/>
          </w:tcPr>
          <w:p w14:paraId="44169D73">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64788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68" w:type="pct"/>
            <w:vAlign w:val="center"/>
          </w:tcPr>
          <w:p w14:paraId="7629A329">
            <w:pPr>
              <w:keepNext w:val="0"/>
              <w:keepLines w:val="0"/>
              <w:widowControl/>
              <w:suppressLineNumbers w:val="0"/>
              <w:spacing w:afterLines="0" w:line="240" w:lineRule="auto"/>
              <w:jc w:val="center"/>
              <w:textAlignment w:val="center"/>
              <w:rPr>
                <w:rFonts w:hint="eastAsia" w:ascii="仿宋" w:hAnsi="仿宋" w:eastAsia="仿宋" w:cs="仿宋"/>
                <w:spacing w:val="-8"/>
                <w:sz w:val="24"/>
                <w:szCs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482" w:type="pct"/>
            <w:vMerge w:val="continue"/>
            <w:vAlign w:val="center"/>
          </w:tcPr>
          <w:p w14:paraId="2E5CA437">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z w:val="24"/>
                <w:szCs w:val="24"/>
                <w:lang w:eastAsia="zh-CN"/>
              </w:rPr>
            </w:pPr>
          </w:p>
        </w:tc>
        <w:tc>
          <w:tcPr>
            <w:tcW w:w="945" w:type="pct"/>
            <w:vAlign w:val="center"/>
          </w:tcPr>
          <w:p w14:paraId="0E97CD16">
            <w:pPr>
              <w:keepNext w:val="0"/>
              <w:keepLines w:val="0"/>
              <w:widowControl/>
              <w:suppressLineNumbers w:val="0"/>
              <w:spacing w:afterLines="0" w:line="240" w:lineRule="auto"/>
              <w:jc w:val="center"/>
              <w:textAlignment w:val="center"/>
              <w:rPr>
                <w:rFonts w:hint="default" w:ascii="仿宋" w:hAnsi="仿宋" w:eastAsia="仿宋" w:cs="仿宋"/>
                <w:kern w:val="0"/>
                <w:sz w:val="24"/>
                <w:szCs w:val="24"/>
                <w:lang w:val="en-US" w:eastAsia="zh-CN" w:bidi="ar"/>
              </w:rPr>
            </w:pPr>
            <w:r>
              <w:rPr>
                <w:rFonts w:hint="default" w:ascii="仿宋" w:hAnsi="仿宋" w:eastAsia="仿宋" w:cs="仿宋"/>
                <w:i w:val="0"/>
                <w:iCs w:val="0"/>
                <w:kern w:val="0"/>
                <w:sz w:val="24"/>
                <w:szCs w:val="24"/>
                <w:u w:val="none"/>
                <w:lang w:val="en-US" w:eastAsia="zh-CN" w:bidi="ar"/>
              </w:rPr>
              <w:t>高空作业费</w:t>
            </w:r>
          </w:p>
        </w:tc>
        <w:tc>
          <w:tcPr>
            <w:tcW w:w="437" w:type="pct"/>
            <w:shd w:val="clear" w:color="auto" w:fill="auto"/>
            <w:vAlign w:val="center"/>
          </w:tcPr>
          <w:p w14:paraId="23C5FBA3">
            <w:pPr>
              <w:keepNext w:val="0"/>
              <w:keepLines w:val="0"/>
              <w:widowControl/>
              <w:suppressLineNumbers w:val="0"/>
              <w:spacing w:afterLines="0" w:line="240" w:lineRule="auto"/>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18</w:t>
            </w:r>
          </w:p>
        </w:tc>
        <w:tc>
          <w:tcPr>
            <w:tcW w:w="620" w:type="pct"/>
            <w:shd w:val="clear" w:color="auto" w:fill="auto"/>
            <w:vAlign w:val="center"/>
          </w:tcPr>
          <w:p w14:paraId="6576E9F3">
            <w:pPr>
              <w:keepNext w:val="0"/>
              <w:keepLines w:val="0"/>
              <w:widowControl/>
              <w:suppressLineNumbers w:val="0"/>
              <w:spacing w:afterLines="0" w:line="240" w:lineRule="auto"/>
              <w:jc w:val="center"/>
              <w:textAlignment w:val="center"/>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i w:val="0"/>
                <w:iCs w:val="0"/>
                <w:color w:val="000000"/>
                <w:kern w:val="0"/>
                <w:sz w:val="22"/>
                <w:szCs w:val="22"/>
                <w:u w:val="none"/>
                <w:lang w:val="en-US" w:eastAsia="zh-CN" w:bidi="ar"/>
              </w:rPr>
              <w:t>台班</w:t>
            </w:r>
          </w:p>
        </w:tc>
        <w:tc>
          <w:tcPr>
            <w:tcW w:w="754" w:type="pct"/>
            <w:shd w:val="clear" w:color="auto" w:fill="auto"/>
            <w:vAlign w:val="center"/>
          </w:tcPr>
          <w:p w14:paraId="527D3DF9">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797" w:type="pct"/>
            <w:shd w:val="clear" w:color="auto" w:fill="auto"/>
            <w:vAlign w:val="center"/>
          </w:tcPr>
          <w:p w14:paraId="639D4DA3">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sz w:val="24"/>
                <w:szCs w:val="24"/>
              </w:rPr>
              <w:t>（*必填项）</w:t>
            </w:r>
          </w:p>
        </w:tc>
        <w:tc>
          <w:tcPr>
            <w:tcW w:w="593" w:type="pct"/>
            <w:vMerge w:val="continue"/>
            <w:vAlign w:val="center"/>
          </w:tcPr>
          <w:p w14:paraId="1D6A2C64">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001F8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1" w:type="pct"/>
            <w:gridSpan w:val="2"/>
            <w:vAlign w:val="center"/>
          </w:tcPr>
          <w:p w14:paraId="163B414F">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pacing w:val="-8"/>
                <w:sz w:val="24"/>
                <w:szCs w:val="24"/>
                <w:lang w:val="en-US" w:eastAsia="zh-CN"/>
              </w:rPr>
            </w:pPr>
            <w:r>
              <w:rPr>
                <w:rFonts w:hint="eastAsia" w:ascii="仿宋" w:hAnsi="仿宋" w:eastAsia="仿宋"/>
                <w:b/>
                <w:bCs/>
                <w:sz w:val="24"/>
                <w:szCs w:val="24"/>
              </w:rPr>
              <w:t>*</w:t>
            </w:r>
            <w:r>
              <w:rPr>
                <w:rFonts w:hint="eastAsia" w:ascii="仿宋" w:hAnsi="仿宋" w:eastAsia="仿宋" w:cs="仿宋"/>
                <w:b/>
                <w:bCs/>
                <w:spacing w:val="-8"/>
                <w:sz w:val="24"/>
                <w:szCs w:val="24"/>
                <w:lang w:val="en-US" w:eastAsia="zh-CN"/>
              </w:rPr>
              <w:t>含税</w:t>
            </w:r>
            <w:r>
              <w:rPr>
                <w:rFonts w:hint="eastAsia" w:ascii="仿宋" w:hAnsi="仿宋" w:eastAsia="仿宋"/>
                <w:b/>
                <w:bCs/>
                <w:sz w:val="24"/>
                <w:szCs w:val="24"/>
                <w:lang w:val="en-US" w:eastAsia="zh-CN"/>
              </w:rPr>
              <w:t>总价</w:t>
            </w:r>
            <w:r>
              <w:rPr>
                <w:rFonts w:hint="eastAsia" w:ascii="仿宋" w:hAnsi="仿宋" w:eastAsia="仿宋" w:cs="仿宋"/>
                <w:b/>
                <w:bCs/>
                <w:spacing w:val="-8"/>
                <w:sz w:val="24"/>
                <w:szCs w:val="24"/>
                <w:lang w:val="en-US" w:eastAsia="zh-CN"/>
              </w:rPr>
              <w:t>（元）</w:t>
            </w:r>
          </w:p>
        </w:tc>
        <w:tc>
          <w:tcPr>
            <w:tcW w:w="4148" w:type="pct"/>
            <w:gridSpan w:val="6"/>
            <w:vAlign w:val="center"/>
          </w:tcPr>
          <w:p w14:paraId="1FB7A36D">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sz w:val="24"/>
                <w:szCs w:val="24"/>
                <w:lang w:val="en-US" w:eastAsia="zh-CN"/>
              </w:rPr>
            </w:pPr>
            <w:r>
              <w:rPr>
                <w:rFonts w:hint="eastAsia" w:ascii="仿宋" w:hAnsi="仿宋" w:eastAsia="仿宋"/>
                <w:b/>
                <w:bCs/>
                <w:color w:val="FF0000"/>
                <w:sz w:val="24"/>
                <w:szCs w:val="24"/>
              </w:rPr>
              <w:t>（*必填项）</w:t>
            </w:r>
          </w:p>
        </w:tc>
      </w:tr>
      <w:tr w14:paraId="7665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51" w:type="pct"/>
            <w:gridSpan w:val="2"/>
            <w:vAlign w:val="center"/>
          </w:tcPr>
          <w:p w14:paraId="647920B1">
            <w:pPr>
              <w:spacing w:afterLines="0" w:line="240" w:lineRule="auto"/>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发票类型</w:t>
            </w:r>
          </w:p>
        </w:tc>
        <w:tc>
          <w:tcPr>
            <w:tcW w:w="2003" w:type="pct"/>
            <w:gridSpan w:val="3"/>
            <w:vAlign w:val="center"/>
          </w:tcPr>
          <w:p w14:paraId="15E803E4">
            <w:pPr>
              <w:spacing w:afterLines="0" w:line="240" w:lineRule="auto"/>
              <w:jc w:val="center"/>
              <w:rPr>
                <w:rFonts w:hint="eastAsia" w:ascii="仿宋" w:hAnsi="仿宋" w:eastAsia="仿宋"/>
                <w:sz w:val="24"/>
                <w:szCs w:val="24"/>
              </w:rPr>
            </w:pPr>
            <w:r>
              <w:rPr>
                <w:rFonts w:hint="eastAsia" w:ascii="仿宋" w:hAnsi="仿宋" w:eastAsia="仿宋"/>
                <w:color w:val="auto"/>
                <w:sz w:val="24"/>
                <w:szCs w:val="24"/>
              </w:rPr>
              <w:t>增值税专用发票</w:t>
            </w:r>
          </w:p>
        </w:tc>
        <w:tc>
          <w:tcPr>
            <w:tcW w:w="754" w:type="pct"/>
            <w:vAlign w:val="center"/>
          </w:tcPr>
          <w:p w14:paraId="00E9F04A">
            <w:pPr>
              <w:spacing w:afterLines="0" w:line="240" w:lineRule="auto"/>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税点</w:t>
            </w:r>
          </w:p>
        </w:tc>
        <w:tc>
          <w:tcPr>
            <w:tcW w:w="1390" w:type="pct"/>
            <w:gridSpan w:val="2"/>
            <w:vAlign w:val="center"/>
          </w:tcPr>
          <w:p w14:paraId="29B3EBAD">
            <w:pPr>
              <w:spacing w:afterLines="0" w:line="240" w:lineRule="auto"/>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3B96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51" w:type="pct"/>
            <w:gridSpan w:val="2"/>
            <w:vAlign w:val="center"/>
          </w:tcPr>
          <w:p w14:paraId="1CB5040B">
            <w:pPr>
              <w:spacing w:afterLines="0" w:line="240" w:lineRule="auto"/>
              <w:jc w:val="center"/>
              <w:rPr>
                <w:rFonts w:hint="eastAsia" w:ascii="仿宋" w:hAnsi="仿宋" w:eastAsia="仿宋"/>
                <w:sz w:val="24"/>
                <w:szCs w:val="24"/>
              </w:rPr>
            </w:pPr>
            <w:r>
              <w:rPr>
                <w:rFonts w:hint="eastAsia" w:ascii="仿宋" w:hAnsi="仿宋" w:eastAsia="仿宋"/>
                <w:sz w:val="24"/>
                <w:szCs w:val="24"/>
              </w:rPr>
              <w:t>付款方式</w:t>
            </w:r>
          </w:p>
        </w:tc>
        <w:tc>
          <w:tcPr>
            <w:tcW w:w="4148" w:type="pct"/>
            <w:gridSpan w:val="6"/>
            <w:vAlign w:val="center"/>
          </w:tcPr>
          <w:p w14:paraId="6768D3EA">
            <w:pPr>
              <w:spacing w:afterLines="0" w:line="240" w:lineRule="auto"/>
              <w:jc w:val="left"/>
              <w:rPr>
                <w:rFonts w:hint="eastAsia" w:ascii="仿宋" w:hAnsi="仿宋" w:eastAsia="仿宋"/>
                <w:sz w:val="24"/>
                <w:szCs w:val="24"/>
              </w:rPr>
            </w:pPr>
            <w:r>
              <w:rPr>
                <w:rFonts w:hint="eastAsia" w:ascii="仿宋" w:hAnsi="仿宋" w:eastAsia="仿宋"/>
                <w:sz w:val="24"/>
                <w:szCs w:val="24"/>
              </w:rPr>
              <w:t>脱水车间管道防腐刷漆服务完工验收合格，服务方向采购人提交付款申请材料及增值税专用发票，采购人审核通过后支付采购价款的【100】%作为服务费用。</w:t>
            </w:r>
          </w:p>
        </w:tc>
      </w:tr>
      <w:tr w14:paraId="70D6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pct"/>
            <w:gridSpan w:val="2"/>
            <w:vAlign w:val="center"/>
          </w:tcPr>
          <w:p w14:paraId="1CBEC87A">
            <w:pPr>
              <w:spacing w:afterLines="0" w:line="240" w:lineRule="auto"/>
              <w:jc w:val="center"/>
              <w:rPr>
                <w:rFonts w:hint="eastAsia" w:ascii="仿宋" w:hAnsi="仿宋" w:eastAsia="仿宋"/>
                <w:sz w:val="24"/>
                <w:szCs w:val="24"/>
              </w:rPr>
            </w:pPr>
            <w:r>
              <w:rPr>
                <w:rFonts w:hint="eastAsia" w:ascii="仿宋" w:hAnsi="仿宋" w:eastAsia="仿宋"/>
                <w:sz w:val="24"/>
                <w:szCs w:val="24"/>
              </w:rPr>
              <w:t>*</w:t>
            </w:r>
            <w:r>
              <w:rPr>
                <w:rFonts w:hint="eastAsia" w:ascii="仿宋" w:hAnsi="仿宋" w:eastAsia="仿宋"/>
                <w:sz w:val="24"/>
                <w:szCs w:val="24"/>
                <w:lang w:val="en-US" w:eastAsia="zh-CN"/>
              </w:rPr>
              <w:t>服务</w:t>
            </w:r>
            <w:r>
              <w:rPr>
                <w:rFonts w:hint="eastAsia" w:ascii="仿宋" w:hAnsi="仿宋" w:eastAsia="仿宋"/>
                <w:sz w:val="24"/>
                <w:szCs w:val="24"/>
              </w:rPr>
              <w:t>期</w:t>
            </w:r>
          </w:p>
        </w:tc>
        <w:tc>
          <w:tcPr>
            <w:tcW w:w="2003" w:type="pct"/>
            <w:gridSpan w:val="3"/>
            <w:vAlign w:val="center"/>
          </w:tcPr>
          <w:p w14:paraId="5E1DB866">
            <w:pPr>
              <w:spacing w:afterLines="0" w:line="240" w:lineRule="auto"/>
              <w:jc w:val="left"/>
              <w:rPr>
                <w:rFonts w:hint="eastAsia" w:ascii="仿宋" w:hAnsi="仿宋" w:eastAsia="仿宋"/>
                <w:sz w:val="24"/>
                <w:szCs w:val="24"/>
              </w:rPr>
            </w:pPr>
            <w:r>
              <w:rPr>
                <w:rFonts w:hint="eastAsia" w:ascii="仿宋" w:hAnsi="仿宋" w:eastAsia="仿宋" w:cs="仿宋"/>
                <w:bCs/>
                <w:color w:val="000000"/>
                <w:sz w:val="24"/>
                <w:szCs w:val="24"/>
              </w:rPr>
              <w:t>成交供应商接到采购人通知后15个日历天内完成服务。</w:t>
            </w:r>
          </w:p>
        </w:tc>
        <w:tc>
          <w:tcPr>
            <w:tcW w:w="754" w:type="pct"/>
            <w:vAlign w:val="center"/>
          </w:tcPr>
          <w:p w14:paraId="35381738">
            <w:pPr>
              <w:spacing w:afterLines="0" w:line="240" w:lineRule="auto"/>
              <w:jc w:val="left"/>
              <w:rPr>
                <w:rFonts w:hint="eastAsia" w:ascii="仿宋" w:hAnsi="仿宋" w:eastAsia="仿宋"/>
                <w:sz w:val="24"/>
                <w:szCs w:val="24"/>
                <w:lang w:eastAsia="zh-CN"/>
              </w:rPr>
            </w:pPr>
            <w:r>
              <w:rPr>
                <w:rFonts w:hint="eastAsia" w:ascii="仿宋" w:hAnsi="仿宋" w:eastAsia="仿宋"/>
                <w:sz w:val="24"/>
                <w:szCs w:val="24"/>
                <w:lang w:val="en-US" w:eastAsia="zh-CN"/>
              </w:rPr>
              <w:t>其他</w:t>
            </w:r>
          </w:p>
        </w:tc>
        <w:tc>
          <w:tcPr>
            <w:tcW w:w="1390" w:type="pct"/>
            <w:gridSpan w:val="2"/>
            <w:vAlign w:val="center"/>
          </w:tcPr>
          <w:p w14:paraId="43DF83FA">
            <w:pPr>
              <w:spacing w:afterLines="0" w:line="240" w:lineRule="auto"/>
              <w:jc w:val="left"/>
              <w:rPr>
                <w:rFonts w:hint="default" w:ascii="仿宋" w:hAnsi="仿宋" w:eastAsia="仿宋"/>
                <w:sz w:val="24"/>
                <w:szCs w:val="24"/>
                <w:lang w:val="en-US" w:eastAsia="zh-CN"/>
              </w:rPr>
            </w:pPr>
            <w:r>
              <w:rPr>
                <w:rFonts w:hint="eastAsia" w:ascii="仿宋" w:hAnsi="仿宋" w:eastAsia="仿宋"/>
                <w:sz w:val="24"/>
                <w:szCs w:val="24"/>
                <w:lang w:val="en-US" w:eastAsia="zh-CN"/>
              </w:rPr>
              <w:t>/</w:t>
            </w:r>
          </w:p>
        </w:tc>
      </w:tr>
      <w:tr w14:paraId="4DAF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jc w:val="center"/>
        </w:trPr>
        <w:tc>
          <w:tcPr>
            <w:tcW w:w="5000" w:type="pct"/>
            <w:gridSpan w:val="8"/>
            <w:vAlign w:val="center"/>
          </w:tcPr>
          <w:p w14:paraId="5B6BC131">
            <w:pPr>
              <w:spacing w:afterLines="0" w:line="240" w:lineRule="auto"/>
              <w:jc w:val="left"/>
              <w:rPr>
                <w:rFonts w:hint="eastAsia" w:ascii="仿宋" w:hAnsi="仿宋" w:eastAsia="仿宋"/>
                <w:sz w:val="21"/>
                <w:szCs w:val="21"/>
              </w:rPr>
            </w:pPr>
            <w:r>
              <w:rPr>
                <w:rFonts w:hint="eastAsia" w:ascii="仿宋" w:hAnsi="仿宋" w:eastAsia="仿宋"/>
                <w:sz w:val="21"/>
                <w:szCs w:val="21"/>
              </w:rPr>
              <w:t>1、如使用本报价单模板，标“*”为必填项;</w:t>
            </w:r>
          </w:p>
          <w:p w14:paraId="1B683D71">
            <w:pPr>
              <w:spacing w:afterLines="0" w:line="240" w:lineRule="auto"/>
              <w:jc w:val="left"/>
              <w:rPr>
                <w:rFonts w:hint="eastAsia" w:ascii="仿宋" w:hAnsi="仿宋" w:eastAsia="仿宋"/>
                <w:sz w:val="21"/>
                <w:szCs w:val="21"/>
              </w:rPr>
            </w:pPr>
            <w:r>
              <w:rPr>
                <w:rFonts w:hint="eastAsia" w:ascii="仿宋" w:hAnsi="仿宋" w:eastAsia="仿宋"/>
                <w:sz w:val="21"/>
                <w:szCs w:val="21"/>
              </w:rPr>
              <w:t>2、本项目为单价合同，供应商报价为包干费用，应包含履行本合同项下全部工作内容、职责及义务所需的一切费用，包括但不限于人员工资和福利、保险、机械费、设备费、措施费、管理费、利润、税金等与本合同全部工作内容有关的一切费用。</w:t>
            </w:r>
          </w:p>
          <w:p w14:paraId="16954F2B">
            <w:pPr>
              <w:spacing w:afterLines="0" w:line="240" w:lineRule="auto"/>
              <w:jc w:val="left"/>
              <w:rPr>
                <w:rFonts w:hint="eastAsia" w:ascii="仿宋" w:hAnsi="仿宋" w:eastAsia="仿宋"/>
                <w:b/>
                <w:bCs/>
                <w:sz w:val="21"/>
                <w:szCs w:val="21"/>
              </w:rPr>
            </w:pPr>
            <w:r>
              <w:rPr>
                <w:rFonts w:hint="eastAsia" w:ascii="仿宋" w:hAnsi="仿宋" w:eastAsia="仿宋"/>
                <w:b/>
                <w:bCs/>
                <w:sz w:val="21"/>
                <w:szCs w:val="21"/>
              </w:rPr>
              <w:t>3、本采购项目以不含税</w:t>
            </w:r>
            <w:r>
              <w:rPr>
                <w:rFonts w:hint="eastAsia" w:ascii="仿宋" w:hAnsi="仿宋" w:eastAsia="仿宋"/>
                <w:b/>
                <w:bCs/>
                <w:sz w:val="21"/>
                <w:szCs w:val="21"/>
                <w:lang w:val="en-US" w:eastAsia="zh-CN"/>
              </w:rPr>
              <w:t>总</w:t>
            </w:r>
            <w:r>
              <w:rPr>
                <w:rFonts w:hint="eastAsia" w:ascii="仿宋" w:hAnsi="仿宋" w:eastAsia="仿宋"/>
                <w:b/>
                <w:bCs/>
                <w:sz w:val="21"/>
                <w:szCs w:val="21"/>
              </w:rPr>
              <w:t>价进行对比，参选单位需填报含税</w:t>
            </w:r>
            <w:r>
              <w:rPr>
                <w:rFonts w:hint="eastAsia" w:ascii="仿宋" w:hAnsi="仿宋" w:eastAsia="仿宋"/>
                <w:b/>
                <w:bCs/>
                <w:sz w:val="21"/>
                <w:szCs w:val="21"/>
                <w:lang w:val="en-US" w:eastAsia="zh-CN"/>
              </w:rPr>
              <w:t>单</w:t>
            </w:r>
            <w:r>
              <w:rPr>
                <w:rFonts w:hint="eastAsia" w:ascii="仿宋" w:hAnsi="仿宋" w:eastAsia="仿宋"/>
                <w:b/>
                <w:bCs/>
                <w:sz w:val="21"/>
                <w:szCs w:val="21"/>
              </w:rPr>
              <w:t>价</w:t>
            </w:r>
            <w:r>
              <w:rPr>
                <w:rFonts w:hint="eastAsia" w:ascii="仿宋" w:hAnsi="仿宋" w:eastAsia="仿宋"/>
                <w:b/>
                <w:bCs/>
                <w:sz w:val="21"/>
                <w:szCs w:val="21"/>
                <w:lang w:eastAsia="zh-CN"/>
              </w:rPr>
              <w:t>、</w:t>
            </w:r>
            <w:r>
              <w:rPr>
                <w:rFonts w:hint="eastAsia" w:ascii="仿宋" w:hAnsi="仿宋" w:eastAsia="仿宋"/>
                <w:b/>
                <w:bCs/>
                <w:sz w:val="21"/>
                <w:szCs w:val="21"/>
                <w:lang w:val="en-US" w:eastAsia="zh-CN"/>
              </w:rPr>
              <w:t>含税总价</w:t>
            </w:r>
            <w:r>
              <w:rPr>
                <w:rFonts w:hint="eastAsia" w:ascii="仿宋" w:hAnsi="仿宋" w:eastAsia="仿宋"/>
                <w:b/>
                <w:bCs/>
                <w:sz w:val="21"/>
                <w:szCs w:val="21"/>
              </w:rPr>
              <w:t>及税率</w:t>
            </w:r>
            <w:r>
              <w:rPr>
                <w:rFonts w:hint="eastAsia" w:ascii="仿宋" w:hAnsi="仿宋" w:eastAsia="仿宋"/>
                <w:b/>
                <w:bCs/>
                <w:sz w:val="21"/>
                <w:szCs w:val="21"/>
                <w:lang w:eastAsia="zh-CN"/>
              </w:rPr>
              <w:t>；</w:t>
            </w:r>
            <w:r>
              <w:rPr>
                <w:rFonts w:hint="eastAsia" w:ascii="仿宋" w:hAnsi="仿宋" w:eastAsia="仿宋"/>
                <w:b/>
                <w:bCs/>
                <w:sz w:val="21"/>
                <w:szCs w:val="21"/>
                <w:lang w:val="en-US" w:eastAsia="zh-CN"/>
              </w:rPr>
              <w:t>报价不含税总价计算有误的，以不含税单价报价为准修正总价</w:t>
            </w:r>
            <w:r>
              <w:rPr>
                <w:rFonts w:hint="eastAsia" w:ascii="仿宋" w:hAnsi="仿宋" w:eastAsia="仿宋"/>
                <w:b/>
                <w:bCs/>
                <w:sz w:val="21"/>
                <w:szCs w:val="21"/>
              </w:rPr>
              <w:t>。</w:t>
            </w:r>
          </w:p>
          <w:p w14:paraId="5007247C">
            <w:pPr>
              <w:spacing w:afterLines="0" w:line="240" w:lineRule="auto"/>
              <w:jc w:val="left"/>
              <w:rPr>
                <w:rFonts w:hint="eastAsia" w:ascii="仿宋" w:hAnsi="仿宋" w:eastAsia="仿宋"/>
                <w:b/>
                <w:bCs/>
                <w:sz w:val="21"/>
                <w:szCs w:val="21"/>
              </w:rPr>
            </w:pPr>
            <w:r>
              <w:rPr>
                <w:rFonts w:hint="eastAsia" w:ascii="仿宋" w:hAnsi="仿宋" w:eastAsia="仿宋"/>
                <w:b/>
                <w:bCs/>
                <w:sz w:val="21"/>
                <w:szCs w:val="21"/>
              </w:rPr>
              <w:t>4、本次采购签订单价合同，据实结算；</w:t>
            </w:r>
          </w:p>
          <w:p w14:paraId="71CD8BAB">
            <w:pPr>
              <w:spacing w:afterLines="0" w:line="240" w:lineRule="auto"/>
              <w:jc w:val="left"/>
              <w:rPr>
                <w:rFonts w:hint="eastAsia" w:ascii="仿宋" w:hAnsi="仿宋" w:eastAsia="仿宋"/>
                <w:b/>
                <w:bCs/>
                <w:sz w:val="21"/>
                <w:szCs w:val="21"/>
              </w:rPr>
            </w:pPr>
            <w:r>
              <w:rPr>
                <w:rFonts w:hint="eastAsia" w:ascii="仿宋" w:hAnsi="仿宋" w:eastAsia="仿宋"/>
                <w:b/>
                <w:bCs/>
                <w:sz w:val="21"/>
                <w:szCs w:val="21"/>
              </w:rPr>
              <w:t>5.不含税价计算方式:不含税价=含税价/(1+税率)；</w:t>
            </w:r>
          </w:p>
          <w:p w14:paraId="17A6E80D">
            <w:pPr>
              <w:spacing w:afterLines="0" w:line="240" w:lineRule="auto"/>
              <w:ind w:left="0" w:leftChars="0" w:firstLine="0" w:firstLineChars="0"/>
              <w:jc w:val="left"/>
              <w:rPr>
                <w:rFonts w:hint="eastAsia" w:ascii="仿宋" w:hAnsi="仿宋" w:eastAsia="仿宋"/>
                <w:b/>
                <w:bCs/>
                <w:sz w:val="21"/>
                <w:szCs w:val="21"/>
              </w:rPr>
            </w:pPr>
            <w:r>
              <w:rPr>
                <w:rFonts w:hint="eastAsia" w:ascii="仿宋" w:hAnsi="仿宋" w:eastAsia="仿宋"/>
                <w:b/>
                <w:bCs/>
                <w:sz w:val="21"/>
                <w:szCs w:val="21"/>
              </w:rPr>
              <w:t>不含税总价计算方式：不含税总价=（项次1数量*项次1不含税单价）+（项次2数量*项次2不含税单价）</w:t>
            </w:r>
            <w:r>
              <w:rPr>
                <w:rFonts w:hint="eastAsia" w:ascii="仿宋" w:hAnsi="仿宋" w:eastAsia="仿宋"/>
                <w:b/>
                <w:bCs/>
                <w:sz w:val="21"/>
                <w:szCs w:val="21"/>
                <w:lang w:val="en-US" w:eastAsia="zh-CN"/>
              </w:rPr>
              <w:t>+...+</w:t>
            </w:r>
            <w:r>
              <w:rPr>
                <w:rFonts w:hint="eastAsia" w:ascii="仿宋" w:hAnsi="仿宋" w:eastAsia="仿宋"/>
                <w:b/>
                <w:bCs/>
                <w:sz w:val="21"/>
                <w:szCs w:val="21"/>
              </w:rPr>
              <w:t>（项次</w:t>
            </w:r>
            <w:r>
              <w:rPr>
                <w:rFonts w:hint="eastAsia" w:ascii="仿宋" w:hAnsi="仿宋" w:eastAsia="仿宋"/>
                <w:b/>
                <w:bCs/>
                <w:sz w:val="21"/>
                <w:szCs w:val="21"/>
                <w:lang w:val="en-US" w:eastAsia="zh-CN"/>
              </w:rPr>
              <w:t>13</w:t>
            </w:r>
            <w:r>
              <w:rPr>
                <w:rFonts w:hint="eastAsia" w:ascii="仿宋" w:hAnsi="仿宋" w:eastAsia="仿宋"/>
                <w:b/>
                <w:bCs/>
                <w:sz w:val="21"/>
                <w:szCs w:val="21"/>
              </w:rPr>
              <w:t>数量*项次</w:t>
            </w:r>
            <w:r>
              <w:rPr>
                <w:rFonts w:hint="eastAsia" w:ascii="仿宋" w:hAnsi="仿宋" w:eastAsia="仿宋"/>
                <w:b/>
                <w:bCs/>
                <w:sz w:val="21"/>
                <w:szCs w:val="21"/>
                <w:lang w:val="en-US" w:eastAsia="zh-CN"/>
              </w:rPr>
              <w:t>13</w:t>
            </w:r>
            <w:r>
              <w:rPr>
                <w:rFonts w:hint="eastAsia" w:ascii="仿宋" w:hAnsi="仿宋" w:eastAsia="仿宋"/>
                <w:b/>
                <w:bCs/>
                <w:sz w:val="21"/>
                <w:szCs w:val="21"/>
              </w:rPr>
              <w:t>不含税单价）；</w:t>
            </w:r>
          </w:p>
          <w:p w14:paraId="05A23FE7">
            <w:pPr>
              <w:spacing w:afterLines="0" w:line="240" w:lineRule="auto"/>
              <w:jc w:val="left"/>
              <w:rPr>
                <w:rFonts w:hint="eastAsia" w:ascii="仿宋" w:hAnsi="仿宋" w:eastAsia="仿宋"/>
                <w:sz w:val="24"/>
                <w:szCs w:val="24"/>
              </w:rPr>
            </w:pPr>
            <w:r>
              <w:rPr>
                <w:rFonts w:hint="eastAsia" w:ascii="仿宋" w:hAnsi="仿宋" w:eastAsia="仿宋"/>
                <w:sz w:val="21"/>
                <w:szCs w:val="21"/>
              </w:rPr>
              <w:t>6、以上报价为最终报价，无现场议价，报价人参与报价即视为已知悉并接受该情况。</w:t>
            </w:r>
          </w:p>
        </w:tc>
      </w:tr>
    </w:tbl>
    <w:p w14:paraId="4E1937C0">
      <w:pPr>
        <w:wordWrap w:val="0"/>
        <w:snapToGrid w:val="0"/>
        <w:spacing w:before="312" w:beforeLines="100" w:afterLines="0" w:line="360" w:lineRule="auto"/>
        <w:ind w:firstLine="600" w:firstLineChars="250"/>
        <w:jc w:val="right"/>
        <w:rPr>
          <w:rFonts w:hint="eastAsia" w:ascii="仿宋" w:hAnsi="仿宋" w:eastAsia="仿宋" w:cs="Arial"/>
          <w:sz w:val="24"/>
          <w:szCs w:val="32"/>
        </w:rPr>
      </w:pPr>
      <w:r>
        <w:rPr>
          <w:rFonts w:hint="eastAsia" w:ascii="仿宋" w:hAnsi="仿宋" w:eastAsia="仿宋" w:cs="Arial"/>
          <w:sz w:val="24"/>
          <w:szCs w:val="32"/>
        </w:rPr>
        <w:t xml:space="preserve">    报价单位盖章 </w:t>
      </w:r>
      <w:r>
        <w:rPr>
          <w:rFonts w:ascii="仿宋" w:hAnsi="仿宋" w:eastAsia="仿宋" w:cs="Arial"/>
          <w:sz w:val="24"/>
          <w:szCs w:val="32"/>
        </w:rPr>
        <w:t xml:space="preserve">          </w:t>
      </w:r>
    </w:p>
    <w:p w14:paraId="387CA441">
      <w:pPr>
        <w:spacing w:after="78" w:line="288" w:lineRule="auto"/>
        <w:jc w:val="right"/>
        <w:rPr>
          <w:rFonts w:hint="eastAsia" w:ascii="仿宋" w:hAnsi="仿宋" w:eastAsia="仿宋" w:cs="Arial"/>
          <w:sz w:val="24"/>
          <w:szCs w:val="32"/>
        </w:rPr>
      </w:pPr>
      <w:r>
        <w:rPr>
          <w:rFonts w:hint="eastAsia" w:ascii="仿宋" w:hAnsi="仿宋" w:eastAsia="仿宋" w:cs="Arial"/>
          <w:sz w:val="24"/>
          <w:szCs w:val="32"/>
        </w:rPr>
        <w:t>时间：     年   月   日</w:t>
      </w:r>
    </w:p>
    <w:p w14:paraId="20B633D9">
      <w:pPr>
        <w:spacing w:after="78"/>
        <w:rPr>
          <w:rFonts w:hint="eastAsia" w:ascii="仿宋" w:hAnsi="仿宋" w:eastAsia="仿宋"/>
          <w:b/>
          <w:sz w:val="24"/>
          <w:szCs w:val="24"/>
        </w:rPr>
      </w:pPr>
      <w:r>
        <w:rPr>
          <w:rFonts w:hint="eastAsia" w:ascii="仿宋" w:hAnsi="仿宋" w:eastAsia="仿宋" w:cs="Arial"/>
          <w:sz w:val="24"/>
          <w:szCs w:val="32"/>
        </w:rPr>
        <w:br w:type="page"/>
      </w:r>
    </w:p>
    <w:p w14:paraId="08EFC455">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54" w:name="_Toc116850266"/>
      <w:bookmarkStart w:id="55" w:name="_Toc133335897"/>
      <w:r>
        <w:rPr>
          <w:rFonts w:hint="eastAsia" w:ascii="仿宋" w:hAnsi="仿宋" w:eastAsia="仿宋"/>
          <w:b/>
          <w:bCs/>
          <w:kern w:val="0"/>
          <w:sz w:val="24"/>
        </w:rPr>
        <w:t>响应供应商认为有必要提供的其他材料</w:t>
      </w:r>
      <w:bookmarkEnd w:id="54"/>
      <w:bookmarkEnd w:id="55"/>
    </w:p>
    <w:p w14:paraId="0A3A2859">
      <w:pPr>
        <w:spacing w:after="78" w:line="288" w:lineRule="auto"/>
        <w:rPr>
          <w:rFonts w:hint="eastAsia" w:ascii="仿宋" w:hAnsi="仿宋" w:eastAsia="仿宋"/>
          <w:b/>
          <w:szCs w:val="21"/>
        </w:rPr>
      </w:pPr>
    </w:p>
    <w:sectPr>
      <w:headerReference r:id="rId12" w:type="first"/>
      <w:footerReference r:id="rId15" w:type="first"/>
      <w:headerReference r:id="rId10" w:type="default"/>
      <w:footerReference r:id="rId13" w:type="default"/>
      <w:headerReference r:id="rId11" w:type="even"/>
      <w:footerReference r:id="rId14" w:type="even"/>
      <w:pgSz w:w="11906" w:h="16838"/>
      <w:pgMar w:top="1417" w:right="1417" w:bottom="1417" w:left="1417" w:header="851" w:footer="992" w:gutter="0"/>
      <w:pgBorders>
        <w:top w:val="none" w:sz="0" w:space="0"/>
        <w:left w:val="none" w:sz="0" w:space="0"/>
        <w:bottom w:val="none" w:sz="0" w:space="0"/>
        <w:right w:val="none" w:sz="0" w:space="0"/>
      </w:pgBorders>
      <w:cols w:space="0" w:num="1"/>
      <w:titlePg/>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embedRegular r:id="rId1" w:fontKey="{487EBE35-CAE5-4A4C-96B9-2C3DF4F95EFB}"/>
  </w:font>
  <w:font w:name="宋体">
    <w:panose1 w:val="02010600030101010101"/>
    <w:charset w:val="7A"/>
    <w:family w:val="auto"/>
    <w:pitch w:val="default"/>
    <w:sig w:usb0="00000203" w:usb1="288F0000" w:usb2="00000006" w:usb3="00000000" w:csb0="00040001" w:csb1="00000000"/>
    <w:embedRegular r:id="rId2" w:fontKey="{557AC338-61EE-4034-AF82-1F795E0A37F4}"/>
  </w:font>
  <w:font w:name="Wingdings">
    <w:panose1 w:val="05000000000000000000"/>
    <w:charset w:val="02"/>
    <w:family w:val="auto"/>
    <w:pitch w:val="default"/>
    <w:sig w:usb0="00000000" w:usb1="00000000" w:usb2="00000000" w:usb3="00000000" w:csb0="80000000" w:csb1="00000000"/>
    <w:embedRegular r:id="rId3" w:fontKey="{137250F1-6966-4A53-B974-7304B35BA634}"/>
  </w:font>
  <w:font w:name="Arial">
    <w:panose1 w:val="020B0604020202020204"/>
    <w:charset w:val="01"/>
    <w:family w:val="swiss"/>
    <w:pitch w:val="default"/>
    <w:sig w:usb0="E0002EFF" w:usb1="C000785B" w:usb2="00000009" w:usb3="00000000" w:csb0="400001FF" w:csb1="FFFF0000"/>
    <w:embedRegular r:id="rId4" w:fontKey="{7A22C271-7F3C-411D-B4B8-AA9FF289BAEC}"/>
  </w:font>
  <w:font w:name="黑体">
    <w:panose1 w:val="02010609060101010101"/>
    <w:charset w:val="86"/>
    <w:family w:val="auto"/>
    <w:pitch w:val="default"/>
    <w:sig w:usb0="800002BF" w:usb1="38CF7CFA" w:usb2="00000016" w:usb3="00000000" w:csb0="00040001" w:csb1="00000000"/>
    <w:embedRegular r:id="rId5" w:fontKey="{35E22986-5A3B-4037-952B-DE4BFDDFBD91}"/>
  </w:font>
  <w:font w:name="Courier New">
    <w:panose1 w:val="02070309020205020404"/>
    <w:charset w:val="01"/>
    <w:family w:val="modern"/>
    <w:pitch w:val="default"/>
    <w:sig w:usb0="E0002EFF" w:usb1="C0007843" w:usb2="00000009" w:usb3="00000000" w:csb0="400001FF" w:csb1="FFFF0000"/>
    <w:embedRegular r:id="rId6" w:fontKey="{545B7C2C-9667-43FA-85FE-F6EC8289A108}"/>
  </w:font>
  <w:font w:name="Symbol">
    <w:panose1 w:val="05050102010706020507"/>
    <w:charset w:val="02"/>
    <w:family w:val="roman"/>
    <w:pitch w:val="default"/>
    <w:sig w:usb0="00000000" w:usb1="00000000" w:usb2="00000000" w:usb3="00000000" w:csb0="80000000" w:csb1="00000000"/>
    <w:embedRegular r:id="rId7" w:fontKey="{C6233B71-9730-4E2B-A2C9-42CD89323E5C}"/>
  </w:font>
  <w:font w:name="Calibri">
    <w:panose1 w:val="020F0502020204030204"/>
    <w:charset w:val="00"/>
    <w:family w:val="swiss"/>
    <w:pitch w:val="default"/>
    <w:sig w:usb0="E4002EFF" w:usb1="C200247B" w:usb2="00000009" w:usb3="00000000" w:csb0="200001FF" w:csb1="00000000"/>
    <w:embedRegular r:id="rId8" w:fontKey="{731754EE-6A17-434C-8B1D-070B22FC890A}"/>
  </w:font>
  <w:font w:name="Calibri Light">
    <w:panose1 w:val="020F0302020204030204"/>
    <w:charset w:val="00"/>
    <w:family w:val="swiss"/>
    <w:pitch w:val="default"/>
    <w:sig w:usb0="E4002EFF" w:usb1="C200247B" w:usb2="00000009" w:usb3="00000000" w:csb0="200001FF" w:csb1="00000000"/>
    <w:embedRegular r:id="rId9" w:fontKey="{1D783999-2E1C-454C-BB02-AB4A20D2486D}"/>
  </w:font>
  <w:font w:name="Cambria">
    <w:panose1 w:val="02040503050406030204"/>
    <w:charset w:val="00"/>
    <w:family w:val="roman"/>
    <w:pitch w:val="default"/>
    <w:sig w:usb0="E00006FF" w:usb1="420024FF" w:usb2="02000000" w:usb3="00000000" w:csb0="2000019F" w:csb1="00000000"/>
    <w:embedRegular r:id="rId10" w:fontKey="{B597D0C0-FF16-453C-871E-BEB1EE51CDEA}"/>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1" w:fontKey="{1B841488-5DDF-499B-BEBB-48190774F468}"/>
  </w:font>
  <w:font w:name="方正小标宋简体">
    <w:panose1 w:val="02010600010101010101"/>
    <w:charset w:val="86"/>
    <w:family w:val="auto"/>
    <w:pitch w:val="default"/>
    <w:sig w:usb0="00000001" w:usb1="080E0000" w:usb2="00000000" w:usb3="00000000" w:csb0="00040000" w:csb1="00000000"/>
    <w:embedRegular r:id="rId12" w:fontKey="{BDF86307-983D-45C3-80C9-54094DF58FA0}"/>
  </w:font>
  <w:font w:name="长城小">
    <w:altName w:val="宋体"/>
    <w:panose1 w:val="00000000000000000000"/>
    <w:charset w:val="86"/>
    <w:family w:val="modern"/>
    <w:pitch w:val="default"/>
    <w:sig w:usb0="00000000" w:usb1="00000000" w:usb2="00000000" w:usb3="00000000" w:csb0="00040001" w:csb1="00000000"/>
    <w:embedRegular r:id="rId13" w:fontKey="{316E91FF-6A33-4D9A-9478-842A70DD0CF3}"/>
  </w:font>
  <w:font w:name="长城小标宋体">
    <w:panose1 w:val="02010609010101010101"/>
    <w:charset w:val="86"/>
    <w:family w:val="auto"/>
    <w:pitch w:val="default"/>
    <w:sig w:usb0="00000000" w:usb1="00000000" w:usb2="00000000" w:usb3="00000000" w:csb0="00000000" w:csb1="00000000"/>
    <w:embedRegular r:id="rId14" w:fontKey="{27C415D4-1535-4C42-A282-47B4C95D5D7A}"/>
  </w:font>
  <w:font w:name="微软雅黑">
    <w:panose1 w:val="020B0503020204020204"/>
    <w:charset w:val="86"/>
    <w:family w:val="swiss"/>
    <w:pitch w:val="default"/>
    <w:sig w:usb0="80000287" w:usb1="2ACF3C50" w:usb2="00000016" w:usb3="00000000" w:csb0="0004001F" w:csb1="00000000"/>
    <w:embedRegular r:id="rId15" w:fontKey="{BF9CB0C4-E800-4340-A661-F69285E5EF7C}"/>
  </w:font>
  <w:font w:name="仿宋">
    <w:panose1 w:val="02010609060101010101"/>
    <w:charset w:val="86"/>
    <w:family w:val="modern"/>
    <w:pitch w:val="default"/>
    <w:sig w:usb0="800002BF" w:usb1="38CF7CFA" w:usb2="00000016" w:usb3="00000000" w:csb0="00040001" w:csb1="00000000"/>
    <w:embedRegular r:id="rId16" w:fontKey="{EA507C8A-B463-43F6-9F36-37997B4AC50E}"/>
  </w:font>
  <w:font w:name="Times New Roman Regular">
    <w:altName w:val="Times New Roman"/>
    <w:panose1 w:val="00000000000000000000"/>
    <w:charset w:val="00"/>
    <w:family w:val="auto"/>
    <w:pitch w:val="default"/>
    <w:sig w:usb0="00000000" w:usb1="00000000" w:usb2="00000009" w:usb3="00000000" w:csb0="400001FF" w:csb1="FFFF0000"/>
    <w:embedRegular r:id="rId17" w:fontKey="{C67E7050-08DA-4EA3-8EE5-82622FE3D025}"/>
  </w:font>
  <w:font w:name="WPSEMBED1">
    <w:panose1 w:val="02010609030101010101"/>
    <w:charset w:val="86"/>
    <w:family w:val="auto"/>
    <w:pitch w:val="default"/>
    <w:sig w:usb0="00000001" w:usb1="080E0000" w:usb2="00000000" w:usb3="00000000" w:csb0="00040000" w:csb1="00000000"/>
  </w:font>
  <w:font w:name="WPSEMBED2">
    <w:panose1 w:val="0201060001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DFE37">
    <w:pPr>
      <w:pStyle w:val="14"/>
    </w:pPr>
  </w:p>
  <w:p w14:paraId="16BE2494">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6F8E3">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636E92">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51636E92">
                    <w:pPr>
                      <w:pStyle w:val="14"/>
                    </w:pPr>
                    <w:r>
                      <w:fldChar w:fldCharType="begin"/>
                    </w:r>
                    <w:r>
                      <w:instrText xml:space="preserve"> PAGE  \* MERGEFORMAT </w:instrText>
                    </w:r>
                    <w:r>
                      <w:fldChar w:fldCharType="separate"/>
                    </w:r>
                    <w:r>
                      <w:t>2</w:t>
                    </w:r>
                    <w:r>
                      <w:fldChar w:fldCharType="end"/>
                    </w:r>
                  </w:p>
                </w:txbxContent>
              </v:textbox>
            </v:shape>
          </w:pict>
        </mc:Fallback>
      </mc:AlternateContent>
    </w:r>
  </w:p>
  <w:p w14:paraId="2E76FA94">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319E1">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AD06E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6EAD06E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17A61">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55F691">
                          <w:pPr>
                            <w:pStyle w:val="1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0F55F691">
                    <w:pPr>
                      <w:pStyle w:val="14"/>
                    </w:pPr>
                    <w:r>
                      <w:fldChar w:fldCharType="begin"/>
                    </w:r>
                    <w:r>
                      <w:instrText xml:space="preserve"> PAGE  \* MERGEFORMAT </w:instrText>
                    </w:r>
                    <w:r>
                      <w:fldChar w:fldCharType="separate"/>
                    </w:r>
                    <w:r>
                      <w:t>18</w:t>
                    </w:r>
                    <w:r>
                      <w:fldChar w:fldCharType="end"/>
                    </w:r>
                  </w:p>
                </w:txbxContent>
              </v:textbox>
            </v:shape>
          </w:pict>
        </mc:Fallback>
      </mc:AlternateContent>
    </w:r>
    <w:sdt>
      <w:sdtPr>
        <w:id w:val="1311213736"/>
        <w:showingPlcHdr/>
      </w:sdtPr>
      <w:sdtContent>
        <w:r>
          <w:t xml:space="preserve">     </w:t>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8B9A4">
    <w:pPr>
      <w:pStyle w:val="1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BC496">
    <w:pPr>
      <w:spacing w:after="60"/>
      <w:jc w:val="left"/>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CD57DB">
                          <w:pPr>
                            <w:pStyle w:val="1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53CD57DB">
                    <w:pPr>
                      <w:pStyle w:val="1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53FD9">
    <w:pPr>
      <w:pStyle w:val="15"/>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C7B19">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E19D2">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DEC56">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9D232">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embedSystemFonts/>
  <w:bordersDoNotSurroundHeader w:val="0"/>
  <w:bordersDoNotSurroundFooter w:val="0"/>
  <w:trackRevisions w:val="1"/>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yYTdhNTJiMDcyNGFmMjliNjk2MGYwZDU2ZjlhYjk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6CA0"/>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DD9"/>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52CC"/>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4B8"/>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6A2"/>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B12"/>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355"/>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0BAB"/>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42E5"/>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1172"/>
    <w:rsid w:val="007F21CB"/>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235C"/>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3298"/>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28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5946"/>
    <w:rsid w:val="00A866A5"/>
    <w:rsid w:val="00A86FF9"/>
    <w:rsid w:val="00AA6498"/>
    <w:rsid w:val="00AA7A24"/>
    <w:rsid w:val="00AB1886"/>
    <w:rsid w:val="00AB291D"/>
    <w:rsid w:val="00AB3A90"/>
    <w:rsid w:val="00AB4428"/>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B741E"/>
    <w:rsid w:val="00BC0600"/>
    <w:rsid w:val="00BC0B64"/>
    <w:rsid w:val="00BC1601"/>
    <w:rsid w:val="00BC56A0"/>
    <w:rsid w:val="00BD00B4"/>
    <w:rsid w:val="00BD21DE"/>
    <w:rsid w:val="00BD3310"/>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7A0"/>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2F9E"/>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104C"/>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673A"/>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4E8B"/>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2A3E56"/>
    <w:rsid w:val="0175142C"/>
    <w:rsid w:val="017936BE"/>
    <w:rsid w:val="01E3718B"/>
    <w:rsid w:val="01EC2C5A"/>
    <w:rsid w:val="02185A90"/>
    <w:rsid w:val="02FF5522"/>
    <w:rsid w:val="03311390"/>
    <w:rsid w:val="034A3564"/>
    <w:rsid w:val="03795884"/>
    <w:rsid w:val="038F541B"/>
    <w:rsid w:val="03966FA9"/>
    <w:rsid w:val="03D9246C"/>
    <w:rsid w:val="04575F38"/>
    <w:rsid w:val="04A20595"/>
    <w:rsid w:val="056401E1"/>
    <w:rsid w:val="05754E07"/>
    <w:rsid w:val="059211F2"/>
    <w:rsid w:val="05FD24F9"/>
    <w:rsid w:val="06710406"/>
    <w:rsid w:val="06736DB3"/>
    <w:rsid w:val="0696086E"/>
    <w:rsid w:val="06A51204"/>
    <w:rsid w:val="06CD10FE"/>
    <w:rsid w:val="06D473AA"/>
    <w:rsid w:val="06E045B4"/>
    <w:rsid w:val="06F9F432"/>
    <w:rsid w:val="07480E14"/>
    <w:rsid w:val="078D3874"/>
    <w:rsid w:val="079756C5"/>
    <w:rsid w:val="080E2E9A"/>
    <w:rsid w:val="08244108"/>
    <w:rsid w:val="08420CAE"/>
    <w:rsid w:val="084A1910"/>
    <w:rsid w:val="09260C87"/>
    <w:rsid w:val="0A2B7D61"/>
    <w:rsid w:val="0A363213"/>
    <w:rsid w:val="0A64315D"/>
    <w:rsid w:val="0A886720"/>
    <w:rsid w:val="0AA1428C"/>
    <w:rsid w:val="0AD251DE"/>
    <w:rsid w:val="0B0E30C9"/>
    <w:rsid w:val="0B16508E"/>
    <w:rsid w:val="0CD00C0D"/>
    <w:rsid w:val="0CE71E24"/>
    <w:rsid w:val="0D7F8C1E"/>
    <w:rsid w:val="0D970DF6"/>
    <w:rsid w:val="0D9E3895"/>
    <w:rsid w:val="0DAFDDD2"/>
    <w:rsid w:val="0DC857B1"/>
    <w:rsid w:val="0E4211FE"/>
    <w:rsid w:val="0EDF1DBD"/>
    <w:rsid w:val="0EE17277"/>
    <w:rsid w:val="0EF32F07"/>
    <w:rsid w:val="0F207221"/>
    <w:rsid w:val="0FC44F66"/>
    <w:rsid w:val="0FD61205"/>
    <w:rsid w:val="1097590F"/>
    <w:rsid w:val="10C42B13"/>
    <w:rsid w:val="10DD77C5"/>
    <w:rsid w:val="10E7084B"/>
    <w:rsid w:val="10F22522"/>
    <w:rsid w:val="11491958"/>
    <w:rsid w:val="11C42C96"/>
    <w:rsid w:val="11CE5360"/>
    <w:rsid w:val="125606F6"/>
    <w:rsid w:val="12855EB3"/>
    <w:rsid w:val="13207027"/>
    <w:rsid w:val="13337B71"/>
    <w:rsid w:val="134E717A"/>
    <w:rsid w:val="135D7FEE"/>
    <w:rsid w:val="13AFEC81"/>
    <w:rsid w:val="141D5673"/>
    <w:rsid w:val="143A6CDD"/>
    <w:rsid w:val="147D38AA"/>
    <w:rsid w:val="14E804E7"/>
    <w:rsid w:val="14E910A8"/>
    <w:rsid w:val="1503756C"/>
    <w:rsid w:val="1645487A"/>
    <w:rsid w:val="166564D0"/>
    <w:rsid w:val="16D57CE5"/>
    <w:rsid w:val="172377DF"/>
    <w:rsid w:val="185C5D2A"/>
    <w:rsid w:val="18AC73A6"/>
    <w:rsid w:val="18CD7911"/>
    <w:rsid w:val="193948C5"/>
    <w:rsid w:val="196910DF"/>
    <w:rsid w:val="199164D0"/>
    <w:rsid w:val="1A044DDE"/>
    <w:rsid w:val="1A142500"/>
    <w:rsid w:val="1A89451A"/>
    <w:rsid w:val="1AE52C14"/>
    <w:rsid w:val="1B3E617D"/>
    <w:rsid w:val="1B3FC108"/>
    <w:rsid w:val="1B446973"/>
    <w:rsid w:val="1B4A37C8"/>
    <w:rsid w:val="1BAD14BF"/>
    <w:rsid w:val="1BBF5AD0"/>
    <w:rsid w:val="1BEB3248"/>
    <w:rsid w:val="1BF400B9"/>
    <w:rsid w:val="1BFB4A9B"/>
    <w:rsid w:val="1BFE3282"/>
    <w:rsid w:val="1C5A0D28"/>
    <w:rsid w:val="1CE758FD"/>
    <w:rsid w:val="1CF56121"/>
    <w:rsid w:val="1CFC7B12"/>
    <w:rsid w:val="1D6923E1"/>
    <w:rsid w:val="1DF36D83"/>
    <w:rsid w:val="1E870D13"/>
    <w:rsid w:val="1EC75BA1"/>
    <w:rsid w:val="1ED869CE"/>
    <w:rsid w:val="1F0329CF"/>
    <w:rsid w:val="1F0F1A56"/>
    <w:rsid w:val="1F7F9C30"/>
    <w:rsid w:val="1FA372AD"/>
    <w:rsid w:val="1FB39FF7"/>
    <w:rsid w:val="1FB54372"/>
    <w:rsid w:val="1FEC089C"/>
    <w:rsid w:val="1FFF4E3F"/>
    <w:rsid w:val="20077A2D"/>
    <w:rsid w:val="20344F28"/>
    <w:rsid w:val="206E7EE0"/>
    <w:rsid w:val="2089134F"/>
    <w:rsid w:val="208923CA"/>
    <w:rsid w:val="20AB0E9C"/>
    <w:rsid w:val="20B816B5"/>
    <w:rsid w:val="212271A1"/>
    <w:rsid w:val="21BA76AF"/>
    <w:rsid w:val="22917CE3"/>
    <w:rsid w:val="23884315"/>
    <w:rsid w:val="247022A7"/>
    <w:rsid w:val="24B95082"/>
    <w:rsid w:val="24C1046C"/>
    <w:rsid w:val="25076767"/>
    <w:rsid w:val="257FF5EF"/>
    <w:rsid w:val="25C73A07"/>
    <w:rsid w:val="265F1667"/>
    <w:rsid w:val="26DC0652"/>
    <w:rsid w:val="270A69E3"/>
    <w:rsid w:val="27427A23"/>
    <w:rsid w:val="27AB510D"/>
    <w:rsid w:val="27BED872"/>
    <w:rsid w:val="27C81105"/>
    <w:rsid w:val="27C92AF1"/>
    <w:rsid w:val="27CD5BD1"/>
    <w:rsid w:val="28787368"/>
    <w:rsid w:val="28AF13DB"/>
    <w:rsid w:val="28DD5BEA"/>
    <w:rsid w:val="296A3A6F"/>
    <w:rsid w:val="29983511"/>
    <w:rsid w:val="29E9B391"/>
    <w:rsid w:val="2AFDB16C"/>
    <w:rsid w:val="2B0B2D29"/>
    <w:rsid w:val="2B7D8E96"/>
    <w:rsid w:val="2B93647B"/>
    <w:rsid w:val="2B9B7C50"/>
    <w:rsid w:val="2C097269"/>
    <w:rsid w:val="2C87EFA4"/>
    <w:rsid w:val="2C9B569A"/>
    <w:rsid w:val="2CAD7613"/>
    <w:rsid w:val="2CB37F14"/>
    <w:rsid w:val="2CBF0577"/>
    <w:rsid w:val="2CEFA2BD"/>
    <w:rsid w:val="2D9E346A"/>
    <w:rsid w:val="2DCA5054"/>
    <w:rsid w:val="2DFD3BC0"/>
    <w:rsid w:val="2E4E7069"/>
    <w:rsid w:val="2EB532C1"/>
    <w:rsid w:val="2EFF028F"/>
    <w:rsid w:val="2EFF0385"/>
    <w:rsid w:val="2F177DFE"/>
    <w:rsid w:val="2F3D069B"/>
    <w:rsid w:val="2FC41EBA"/>
    <w:rsid w:val="2FDFB298"/>
    <w:rsid w:val="2FEBB001"/>
    <w:rsid w:val="2FF7387C"/>
    <w:rsid w:val="30333B81"/>
    <w:rsid w:val="30BF60A9"/>
    <w:rsid w:val="30EE09A0"/>
    <w:rsid w:val="314945C0"/>
    <w:rsid w:val="31875FCE"/>
    <w:rsid w:val="32806E68"/>
    <w:rsid w:val="32AA74CF"/>
    <w:rsid w:val="33923FE8"/>
    <w:rsid w:val="33CD7784"/>
    <w:rsid w:val="340239A8"/>
    <w:rsid w:val="340E3EBE"/>
    <w:rsid w:val="346B2113"/>
    <w:rsid w:val="34882FAD"/>
    <w:rsid w:val="350F21D1"/>
    <w:rsid w:val="35606D98"/>
    <w:rsid w:val="35FF7EAC"/>
    <w:rsid w:val="363F59A9"/>
    <w:rsid w:val="36B91E0A"/>
    <w:rsid w:val="373A6320"/>
    <w:rsid w:val="37621F23"/>
    <w:rsid w:val="377B856B"/>
    <w:rsid w:val="377C4D93"/>
    <w:rsid w:val="37C3571B"/>
    <w:rsid w:val="37FEEEDA"/>
    <w:rsid w:val="380C2D0A"/>
    <w:rsid w:val="387A052E"/>
    <w:rsid w:val="387C5D6A"/>
    <w:rsid w:val="391FB7C6"/>
    <w:rsid w:val="3956852C"/>
    <w:rsid w:val="397D4866"/>
    <w:rsid w:val="39A6786D"/>
    <w:rsid w:val="39DE4D7B"/>
    <w:rsid w:val="3A3B0BB3"/>
    <w:rsid w:val="3A401772"/>
    <w:rsid w:val="3A51BFC5"/>
    <w:rsid w:val="3A695377"/>
    <w:rsid w:val="3A7647DA"/>
    <w:rsid w:val="3AFD93B8"/>
    <w:rsid w:val="3B1F391F"/>
    <w:rsid w:val="3B459C86"/>
    <w:rsid w:val="3B5F884B"/>
    <w:rsid w:val="3B7D4680"/>
    <w:rsid w:val="3B8A6E28"/>
    <w:rsid w:val="3B95BADD"/>
    <w:rsid w:val="3BB84807"/>
    <w:rsid w:val="3C2E6878"/>
    <w:rsid w:val="3C390E76"/>
    <w:rsid w:val="3C5D14BF"/>
    <w:rsid w:val="3C7A386B"/>
    <w:rsid w:val="3C7BEB7C"/>
    <w:rsid w:val="3C9708C1"/>
    <w:rsid w:val="3CA803D8"/>
    <w:rsid w:val="3CE2078D"/>
    <w:rsid w:val="3D3954D4"/>
    <w:rsid w:val="3D6C951B"/>
    <w:rsid w:val="3DB56025"/>
    <w:rsid w:val="3DF450EA"/>
    <w:rsid w:val="3DFF524D"/>
    <w:rsid w:val="3DFF7079"/>
    <w:rsid w:val="3DFFBEE7"/>
    <w:rsid w:val="3EA7FE48"/>
    <w:rsid w:val="3EF86484"/>
    <w:rsid w:val="3EFBCAFF"/>
    <w:rsid w:val="3EFFC981"/>
    <w:rsid w:val="3FBF5430"/>
    <w:rsid w:val="3FD37539"/>
    <w:rsid w:val="3FDFD096"/>
    <w:rsid w:val="3FED8FF1"/>
    <w:rsid w:val="3FFCCAC4"/>
    <w:rsid w:val="3FFE10BE"/>
    <w:rsid w:val="40103488"/>
    <w:rsid w:val="405A5E8D"/>
    <w:rsid w:val="40F260C6"/>
    <w:rsid w:val="4157145A"/>
    <w:rsid w:val="417EEE12"/>
    <w:rsid w:val="418D0AFC"/>
    <w:rsid w:val="421D078B"/>
    <w:rsid w:val="423A5D78"/>
    <w:rsid w:val="42652233"/>
    <w:rsid w:val="433912CB"/>
    <w:rsid w:val="4341441B"/>
    <w:rsid w:val="43B31DCE"/>
    <w:rsid w:val="43B72E3F"/>
    <w:rsid w:val="43B81849"/>
    <w:rsid w:val="441055F0"/>
    <w:rsid w:val="44131682"/>
    <w:rsid w:val="44292F68"/>
    <w:rsid w:val="44855D6B"/>
    <w:rsid w:val="44916958"/>
    <w:rsid w:val="45187934"/>
    <w:rsid w:val="459C0CF6"/>
    <w:rsid w:val="45AA0617"/>
    <w:rsid w:val="46496788"/>
    <w:rsid w:val="46D81C53"/>
    <w:rsid w:val="47347391"/>
    <w:rsid w:val="477F8B44"/>
    <w:rsid w:val="47AD21BF"/>
    <w:rsid w:val="48290A2B"/>
    <w:rsid w:val="4851744E"/>
    <w:rsid w:val="48D84455"/>
    <w:rsid w:val="48E45A97"/>
    <w:rsid w:val="49695393"/>
    <w:rsid w:val="49973E4D"/>
    <w:rsid w:val="499B1895"/>
    <w:rsid w:val="49C317F9"/>
    <w:rsid w:val="4ACDDF1D"/>
    <w:rsid w:val="4AFC0007"/>
    <w:rsid w:val="4B5E27AD"/>
    <w:rsid w:val="4B7C0820"/>
    <w:rsid w:val="4BBA3990"/>
    <w:rsid w:val="4BBE0EDA"/>
    <w:rsid w:val="4BE01CBF"/>
    <w:rsid w:val="4BF003C7"/>
    <w:rsid w:val="4BFC5307"/>
    <w:rsid w:val="4C7C718B"/>
    <w:rsid w:val="4C8F4F48"/>
    <w:rsid w:val="4DCC5629"/>
    <w:rsid w:val="4DD91081"/>
    <w:rsid w:val="4DFF1032"/>
    <w:rsid w:val="4EFDA9D6"/>
    <w:rsid w:val="4EFF30A2"/>
    <w:rsid w:val="4F10078B"/>
    <w:rsid w:val="4F155DA1"/>
    <w:rsid w:val="4F4F0D8E"/>
    <w:rsid w:val="4F520E7C"/>
    <w:rsid w:val="4F952A3E"/>
    <w:rsid w:val="4FF9BA94"/>
    <w:rsid w:val="4FFC2348"/>
    <w:rsid w:val="50167464"/>
    <w:rsid w:val="503E30D6"/>
    <w:rsid w:val="504B2AA6"/>
    <w:rsid w:val="529E1C09"/>
    <w:rsid w:val="52B07B8F"/>
    <w:rsid w:val="52FF1484"/>
    <w:rsid w:val="53164D13"/>
    <w:rsid w:val="53F36D01"/>
    <w:rsid w:val="53FD523A"/>
    <w:rsid w:val="541C1980"/>
    <w:rsid w:val="541C54DC"/>
    <w:rsid w:val="54236053"/>
    <w:rsid w:val="54472A67"/>
    <w:rsid w:val="545C420A"/>
    <w:rsid w:val="547B516E"/>
    <w:rsid w:val="54DE7F5F"/>
    <w:rsid w:val="54EA33D7"/>
    <w:rsid w:val="55091CB9"/>
    <w:rsid w:val="55214149"/>
    <w:rsid w:val="557F0F30"/>
    <w:rsid w:val="559E5CE3"/>
    <w:rsid w:val="561220C4"/>
    <w:rsid w:val="56516CA4"/>
    <w:rsid w:val="56725AB1"/>
    <w:rsid w:val="56A65531"/>
    <w:rsid w:val="56B12911"/>
    <w:rsid w:val="56DD8954"/>
    <w:rsid w:val="57831D16"/>
    <w:rsid w:val="57AFC3C2"/>
    <w:rsid w:val="57CC5C5D"/>
    <w:rsid w:val="584D6CAB"/>
    <w:rsid w:val="58A6242E"/>
    <w:rsid w:val="58B21AB7"/>
    <w:rsid w:val="58BD4DB3"/>
    <w:rsid w:val="59456959"/>
    <w:rsid w:val="59632793"/>
    <w:rsid w:val="599107AF"/>
    <w:rsid w:val="59B3044E"/>
    <w:rsid w:val="59EB0E8B"/>
    <w:rsid w:val="59FF3A15"/>
    <w:rsid w:val="5A8236DC"/>
    <w:rsid w:val="5A9A35FE"/>
    <w:rsid w:val="5AFFC0B6"/>
    <w:rsid w:val="5B070568"/>
    <w:rsid w:val="5B690172"/>
    <w:rsid w:val="5BFAA3C6"/>
    <w:rsid w:val="5C163B75"/>
    <w:rsid w:val="5C25514A"/>
    <w:rsid w:val="5D69DE7E"/>
    <w:rsid w:val="5D7BEC1C"/>
    <w:rsid w:val="5DDB0F78"/>
    <w:rsid w:val="5DF24210"/>
    <w:rsid w:val="5E737D05"/>
    <w:rsid w:val="5E8BD0E0"/>
    <w:rsid w:val="5EF54E86"/>
    <w:rsid w:val="5F017A5F"/>
    <w:rsid w:val="5F12D39A"/>
    <w:rsid w:val="5F854D09"/>
    <w:rsid w:val="5F9C4EB5"/>
    <w:rsid w:val="5FDF7957"/>
    <w:rsid w:val="5FEBE7E7"/>
    <w:rsid w:val="5FF13CC0"/>
    <w:rsid w:val="5FF92615"/>
    <w:rsid w:val="5FF9696C"/>
    <w:rsid w:val="5FFDF639"/>
    <w:rsid w:val="5FFFB48E"/>
    <w:rsid w:val="600924BF"/>
    <w:rsid w:val="6058457E"/>
    <w:rsid w:val="60A725D1"/>
    <w:rsid w:val="60BB26AF"/>
    <w:rsid w:val="614147D4"/>
    <w:rsid w:val="62314848"/>
    <w:rsid w:val="62593D9F"/>
    <w:rsid w:val="63041F5D"/>
    <w:rsid w:val="633C8FA8"/>
    <w:rsid w:val="633F0871"/>
    <w:rsid w:val="63556314"/>
    <w:rsid w:val="637FE448"/>
    <w:rsid w:val="63BC1BB4"/>
    <w:rsid w:val="63BD36A8"/>
    <w:rsid w:val="63F06F1A"/>
    <w:rsid w:val="64061D04"/>
    <w:rsid w:val="64202DC6"/>
    <w:rsid w:val="649D52EE"/>
    <w:rsid w:val="653465C2"/>
    <w:rsid w:val="654FD8A0"/>
    <w:rsid w:val="65501489"/>
    <w:rsid w:val="65682C49"/>
    <w:rsid w:val="658B3FB6"/>
    <w:rsid w:val="66770C98"/>
    <w:rsid w:val="66C965EB"/>
    <w:rsid w:val="67194FDD"/>
    <w:rsid w:val="67275C56"/>
    <w:rsid w:val="6775E9D8"/>
    <w:rsid w:val="679C0573"/>
    <w:rsid w:val="67F565AC"/>
    <w:rsid w:val="67F73327"/>
    <w:rsid w:val="683F0975"/>
    <w:rsid w:val="68E343C2"/>
    <w:rsid w:val="68FA8082"/>
    <w:rsid w:val="694872F8"/>
    <w:rsid w:val="69BF38A2"/>
    <w:rsid w:val="69DF3E6C"/>
    <w:rsid w:val="69EF10CC"/>
    <w:rsid w:val="69EFC425"/>
    <w:rsid w:val="6A375CF4"/>
    <w:rsid w:val="6A4C0D2D"/>
    <w:rsid w:val="6ACFA4E7"/>
    <w:rsid w:val="6B86ABFC"/>
    <w:rsid w:val="6B8B7888"/>
    <w:rsid w:val="6BA92576"/>
    <w:rsid w:val="6BBD76DF"/>
    <w:rsid w:val="6BDA34B9"/>
    <w:rsid w:val="6BEF6F0A"/>
    <w:rsid w:val="6BF6364D"/>
    <w:rsid w:val="6C44004F"/>
    <w:rsid w:val="6C4B09D7"/>
    <w:rsid w:val="6C731664"/>
    <w:rsid w:val="6CC87B57"/>
    <w:rsid w:val="6D350F65"/>
    <w:rsid w:val="6D36FBAA"/>
    <w:rsid w:val="6DE7364E"/>
    <w:rsid w:val="6DED7F0C"/>
    <w:rsid w:val="6DF8FC16"/>
    <w:rsid w:val="6DFAD7F2"/>
    <w:rsid w:val="6DFE24B9"/>
    <w:rsid w:val="6E8F2635"/>
    <w:rsid w:val="6EA24C8D"/>
    <w:rsid w:val="6EFB6A16"/>
    <w:rsid w:val="6F121036"/>
    <w:rsid w:val="6F36F6F4"/>
    <w:rsid w:val="6F460F0B"/>
    <w:rsid w:val="6F610EF7"/>
    <w:rsid w:val="6FA6DB15"/>
    <w:rsid w:val="6FA70558"/>
    <w:rsid w:val="6FAB380F"/>
    <w:rsid w:val="6FBADB8D"/>
    <w:rsid w:val="6FDDBDCB"/>
    <w:rsid w:val="6FEAAF68"/>
    <w:rsid w:val="6FFA9CDC"/>
    <w:rsid w:val="6FFB74FC"/>
    <w:rsid w:val="6FFDAE21"/>
    <w:rsid w:val="6FFE89B2"/>
    <w:rsid w:val="6FFF16F2"/>
    <w:rsid w:val="6FFFEBAB"/>
    <w:rsid w:val="705FDC4F"/>
    <w:rsid w:val="70BB2A10"/>
    <w:rsid w:val="7124331E"/>
    <w:rsid w:val="71557F10"/>
    <w:rsid w:val="715776FB"/>
    <w:rsid w:val="71D3FAB0"/>
    <w:rsid w:val="72035AD5"/>
    <w:rsid w:val="72303D87"/>
    <w:rsid w:val="72B15531"/>
    <w:rsid w:val="731F06ED"/>
    <w:rsid w:val="73306456"/>
    <w:rsid w:val="736234E5"/>
    <w:rsid w:val="73966983"/>
    <w:rsid w:val="73BC23E0"/>
    <w:rsid w:val="73EFA308"/>
    <w:rsid w:val="73F26613"/>
    <w:rsid w:val="740645C4"/>
    <w:rsid w:val="75022074"/>
    <w:rsid w:val="75195BFE"/>
    <w:rsid w:val="75FB540A"/>
    <w:rsid w:val="767774B9"/>
    <w:rsid w:val="767F8E38"/>
    <w:rsid w:val="76C15DFA"/>
    <w:rsid w:val="76CF1C02"/>
    <w:rsid w:val="76DF1811"/>
    <w:rsid w:val="76F74DDF"/>
    <w:rsid w:val="773EFEC2"/>
    <w:rsid w:val="775179BB"/>
    <w:rsid w:val="77567AD1"/>
    <w:rsid w:val="776F9B9F"/>
    <w:rsid w:val="7797C448"/>
    <w:rsid w:val="77CF1E1A"/>
    <w:rsid w:val="77DB2C14"/>
    <w:rsid w:val="77ED011D"/>
    <w:rsid w:val="77EFA3DE"/>
    <w:rsid w:val="77F97CB1"/>
    <w:rsid w:val="78130B57"/>
    <w:rsid w:val="7863107C"/>
    <w:rsid w:val="787BD127"/>
    <w:rsid w:val="78C13634"/>
    <w:rsid w:val="78DFF50A"/>
    <w:rsid w:val="78EE4DE9"/>
    <w:rsid w:val="79BB9841"/>
    <w:rsid w:val="79DF1FD7"/>
    <w:rsid w:val="7A20571A"/>
    <w:rsid w:val="7A5F0597"/>
    <w:rsid w:val="7A801888"/>
    <w:rsid w:val="7ABF0B18"/>
    <w:rsid w:val="7ADFE466"/>
    <w:rsid w:val="7B6EDD4B"/>
    <w:rsid w:val="7B737D6F"/>
    <w:rsid w:val="7BBD36C3"/>
    <w:rsid w:val="7BC6D504"/>
    <w:rsid w:val="7BD75F15"/>
    <w:rsid w:val="7BF51143"/>
    <w:rsid w:val="7BF9CC8D"/>
    <w:rsid w:val="7BFE49B6"/>
    <w:rsid w:val="7BFF08C6"/>
    <w:rsid w:val="7BFF827E"/>
    <w:rsid w:val="7C5B09E8"/>
    <w:rsid w:val="7CD75DA8"/>
    <w:rsid w:val="7CFBDE83"/>
    <w:rsid w:val="7CFC8BB6"/>
    <w:rsid w:val="7CFE278F"/>
    <w:rsid w:val="7CFF28FB"/>
    <w:rsid w:val="7D4B5E7D"/>
    <w:rsid w:val="7D570A35"/>
    <w:rsid w:val="7D6E25DE"/>
    <w:rsid w:val="7D7FD9BC"/>
    <w:rsid w:val="7DD8137B"/>
    <w:rsid w:val="7DDF15BC"/>
    <w:rsid w:val="7DECE624"/>
    <w:rsid w:val="7DFE9D0E"/>
    <w:rsid w:val="7E236A0D"/>
    <w:rsid w:val="7E23753F"/>
    <w:rsid w:val="7E251FAB"/>
    <w:rsid w:val="7E3F007D"/>
    <w:rsid w:val="7E6F8A07"/>
    <w:rsid w:val="7E6F9801"/>
    <w:rsid w:val="7E7A170C"/>
    <w:rsid w:val="7E7D91AA"/>
    <w:rsid w:val="7EBF1024"/>
    <w:rsid w:val="7ED6EE61"/>
    <w:rsid w:val="7EF6E115"/>
    <w:rsid w:val="7EFC441B"/>
    <w:rsid w:val="7EFF0106"/>
    <w:rsid w:val="7EFF5357"/>
    <w:rsid w:val="7F6FC704"/>
    <w:rsid w:val="7F794FE9"/>
    <w:rsid w:val="7F7DC8F8"/>
    <w:rsid w:val="7F97D286"/>
    <w:rsid w:val="7F9B139E"/>
    <w:rsid w:val="7F9FE0CB"/>
    <w:rsid w:val="7F9FECBB"/>
    <w:rsid w:val="7FA719EA"/>
    <w:rsid w:val="7FB13BB9"/>
    <w:rsid w:val="7FB2F188"/>
    <w:rsid w:val="7FBB020A"/>
    <w:rsid w:val="7FBE6714"/>
    <w:rsid w:val="7FBF58CA"/>
    <w:rsid w:val="7FBFEB93"/>
    <w:rsid w:val="7FD52AF1"/>
    <w:rsid w:val="7FD721A1"/>
    <w:rsid w:val="7FD74746"/>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next w:val="9"/>
    <w:qFormat/>
    <w:uiPriority w:val="99"/>
    <w:pPr>
      <w:tabs>
        <w:tab w:val="left" w:pos="4760"/>
      </w:tabs>
      <w:spacing w:after="78"/>
      <w:jc w:val="left"/>
    </w:pPr>
  </w:style>
  <w:style w:type="paragraph" w:styleId="9">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qFormat/>
    <w:uiPriority w:val="0"/>
    <w:pPr>
      <w:spacing w:afterLines="25" w:line="300" w:lineRule="auto"/>
    </w:pPr>
    <w:rPr>
      <w:rFonts w:ascii="Arial" w:hAnsi="Arial"/>
      <w:b/>
      <w:bCs/>
    </w:rPr>
  </w:style>
  <w:style w:type="paragraph" w:styleId="20">
    <w:name w:val="Body Text First Indent 2"/>
    <w:basedOn w:val="10"/>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2"/>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正文"/>
    <w:qFormat/>
    <w:uiPriority w:val="0"/>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 w:type="paragraph" w:customStyle="1" w:styleId="70">
    <w:name w:val="修订7"/>
    <w:hidden/>
    <w:unhideWhenUsed/>
    <w:qFormat/>
    <w:uiPriority w:val="99"/>
    <w:rPr>
      <w:rFonts w:ascii="Arial" w:hAnsi="Arial" w:eastAsia="宋体" w:cs="Times New Roman"/>
      <w:kern w:val="2"/>
      <w:sz w:val="21"/>
      <w:szCs w:val="24"/>
      <w:lang w:val="en-US" w:eastAsia="zh-CN" w:bidi="ar-SA"/>
    </w:rPr>
  </w:style>
  <w:style w:type="paragraph" w:customStyle="1" w:styleId="71">
    <w:name w:val="修订8"/>
    <w:hidden/>
    <w:unhideWhenUsed/>
    <w:qFormat/>
    <w:uiPriority w:val="99"/>
    <w:rPr>
      <w:rFonts w:ascii="Arial" w:hAnsi="Arial" w:eastAsia="宋体" w:cs="Times New Roman"/>
      <w:kern w:val="2"/>
      <w:sz w:val="21"/>
      <w:szCs w:val="24"/>
      <w:lang w:val="en-US" w:eastAsia="zh-CN" w:bidi="ar-SA"/>
    </w:rPr>
  </w:style>
  <w:style w:type="paragraph" w:customStyle="1" w:styleId="72">
    <w:name w:val="列表段落1"/>
    <w:basedOn w:val="1"/>
    <w:unhideWhenUsed/>
    <w:qFormat/>
    <w:uiPriority w:val="99"/>
    <w:pPr>
      <w:ind w:firstLine="420" w:firstLineChars="200"/>
    </w:pPr>
  </w:style>
  <w:style w:type="character" w:customStyle="1" w:styleId="73">
    <w:name w:val="font51"/>
    <w:basedOn w:val="23"/>
    <w:qFormat/>
    <w:uiPriority w:val="0"/>
    <w:rPr>
      <w:rFonts w:hint="eastAsia" w:ascii="宋体" w:hAnsi="宋体" w:eastAsia="宋体" w:cs="宋体"/>
      <w:color w:val="000000"/>
      <w:sz w:val="22"/>
      <w:szCs w:val="22"/>
      <w:u w:val="none"/>
    </w:rPr>
  </w:style>
  <w:style w:type="character" w:customStyle="1" w:styleId="74">
    <w:name w:val="font71"/>
    <w:basedOn w:val="2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31</Pages>
  <Words>3310</Words>
  <Characters>3497</Characters>
  <Lines>12</Lines>
  <Paragraphs>23</Paragraphs>
  <TotalTime>7</TotalTime>
  <ScaleCrop>false</ScaleCrop>
  <LinksUpToDate>false</LinksUpToDate>
  <CharactersWithSpaces>3908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魚</cp:lastModifiedBy>
  <cp:lastPrinted>2025-09-08T11:03:00Z</cp:lastPrinted>
  <dcterms:modified xsi:type="dcterms:W3CDTF">2026-03-26T04:09:47Z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EB8CF92BFA9642B2BB794B3CD7169166_13</vt:lpwstr>
  </property>
  <property fmtid="{D5CDD505-2E9C-101B-9397-08002B2CF9AE}" pid="4" name="KSOTemplateDocerSaveRecord">
    <vt:lpwstr>eyJoZGlkIjoiZjFlMWRlZmI5YTI2MDdiYmVhNmZjZDM3NGIwOTU2ZmIiLCJ1c2VySWQiOiI0MDU5ODg2MzMifQ==</vt:lpwstr>
  </property>
</Properties>
</file>