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bookmarkStart w:id="22" w:name="_GoBack"/>
      <w:bookmarkEnd w:id="22"/>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河北省固体氯酸钠采购项目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河北省固体氯酸钠采购项目</w:t>
      </w:r>
    </w:p>
    <w:p w14:paraId="38075C33">
      <w:pPr>
        <w:widowControl/>
        <w:spacing w:afterLines="0" w:line="560" w:lineRule="exact"/>
        <w:ind w:firstLine="560" w:firstLineChars="200"/>
        <w:jc w:val="left"/>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（二）</w:t>
      </w:r>
      <w:r>
        <w:rPr>
          <w:rFonts w:hint="eastAsia" w:ascii="仿宋_GB2312" w:hAnsi="仿宋_GB2312" w:eastAsia="仿宋_GB2312" w:cs="仿宋_GB2312"/>
          <w:bCs/>
          <w:color w:val="000000"/>
          <w:sz w:val="28"/>
          <w:szCs w:val="28"/>
          <w:lang w:val="en-US" w:eastAsia="zh-CN"/>
        </w:rPr>
        <w:t>采购预算：17.82万元（含税）</w:t>
      </w:r>
    </w:p>
    <w:p w14:paraId="2BF88A0A">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rPr>
        <w:t>）采购需求：</w:t>
      </w:r>
    </w:p>
    <w:tbl>
      <w:tblPr>
        <w:tblStyle w:val="21"/>
        <w:tblW w:w="49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463"/>
        <w:gridCol w:w="1434"/>
        <w:gridCol w:w="815"/>
        <w:gridCol w:w="1037"/>
        <w:gridCol w:w="1350"/>
        <w:gridCol w:w="1057"/>
        <w:gridCol w:w="1231"/>
      </w:tblGrid>
      <w:tr w14:paraId="48DC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404" w:type="pct"/>
            <w:noWrap w:val="0"/>
            <w:vAlign w:val="center"/>
          </w:tcPr>
          <w:p w14:paraId="247ACB69">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bookmarkStart w:id="0" w:name="_Hlk191890472"/>
            <w:r>
              <w:rPr>
                <w:rFonts w:hint="eastAsia" w:ascii="宋体" w:hAnsi="宋体" w:eastAsia="宋体" w:cs="宋体"/>
                <w:b/>
                <w:bCs/>
                <w:sz w:val="24"/>
                <w:szCs w:val="24"/>
              </w:rPr>
              <w:t>序号</w:t>
            </w:r>
          </w:p>
        </w:tc>
        <w:tc>
          <w:tcPr>
            <w:tcW w:w="801" w:type="pct"/>
            <w:noWrap w:val="0"/>
            <w:vAlign w:val="center"/>
          </w:tcPr>
          <w:p w14:paraId="5F545B72">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名称</w:t>
            </w:r>
          </w:p>
        </w:tc>
        <w:tc>
          <w:tcPr>
            <w:tcW w:w="785" w:type="pct"/>
            <w:noWrap w:val="0"/>
            <w:vAlign w:val="center"/>
          </w:tcPr>
          <w:p w14:paraId="6DE6E5A9">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规格</w:t>
            </w:r>
          </w:p>
        </w:tc>
        <w:tc>
          <w:tcPr>
            <w:tcW w:w="446" w:type="pct"/>
            <w:noWrap w:val="0"/>
            <w:vAlign w:val="center"/>
          </w:tcPr>
          <w:p w14:paraId="2BEDB1F4">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spacing w:val="-8"/>
                <w:sz w:val="24"/>
                <w:szCs w:val="24"/>
              </w:rPr>
            </w:pPr>
            <w:r>
              <w:rPr>
                <w:rFonts w:hint="eastAsia" w:ascii="宋体" w:hAnsi="宋体" w:eastAsia="宋体" w:cs="宋体"/>
                <w:b/>
                <w:bCs/>
                <w:sz w:val="24"/>
                <w:szCs w:val="24"/>
              </w:rPr>
              <w:t>单位</w:t>
            </w:r>
          </w:p>
        </w:tc>
        <w:tc>
          <w:tcPr>
            <w:tcW w:w="568" w:type="pct"/>
            <w:noWrap w:val="0"/>
            <w:vAlign w:val="center"/>
          </w:tcPr>
          <w:p w14:paraId="74754526">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spacing w:val="-8"/>
                <w:sz w:val="24"/>
                <w:szCs w:val="24"/>
              </w:rPr>
            </w:pPr>
            <w:r>
              <w:rPr>
                <w:rFonts w:hint="eastAsia" w:ascii="宋体" w:hAnsi="宋体" w:eastAsia="宋体" w:cs="宋体"/>
                <w:b/>
                <w:bCs/>
                <w:sz w:val="24"/>
                <w:szCs w:val="24"/>
                <w:lang w:val="en-US" w:eastAsia="zh-CN"/>
              </w:rPr>
              <w:t>暂估</w:t>
            </w:r>
            <w:r>
              <w:rPr>
                <w:rFonts w:hint="eastAsia" w:ascii="宋体" w:hAnsi="宋体" w:eastAsia="宋体" w:cs="宋体"/>
                <w:b/>
                <w:bCs/>
                <w:sz w:val="24"/>
                <w:szCs w:val="24"/>
              </w:rPr>
              <w:t>量</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吨）</w:t>
            </w:r>
          </w:p>
        </w:tc>
        <w:tc>
          <w:tcPr>
            <w:tcW w:w="739" w:type="pct"/>
            <w:noWrap w:val="0"/>
            <w:vAlign w:val="center"/>
          </w:tcPr>
          <w:p w14:paraId="34F23C64">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含税上限单价（元/吨）</w:t>
            </w:r>
          </w:p>
        </w:tc>
        <w:tc>
          <w:tcPr>
            <w:tcW w:w="579" w:type="pct"/>
            <w:noWrap w:val="0"/>
            <w:vAlign w:val="center"/>
          </w:tcPr>
          <w:p w14:paraId="5F2C0487">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送货地点</w:t>
            </w:r>
          </w:p>
        </w:tc>
        <w:tc>
          <w:tcPr>
            <w:tcW w:w="674" w:type="pct"/>
            <w:noWrap w:val="0"/>
            <w:vAlign w:val="center"/>
          </w:tcPr>
          <w:p w14:paraId="375817C5">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w:t>
            </w:r>
          </w:p>
        </w:tc>
      </w:tr>
      <w:tr w14:paraId="2F07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04" w:type="pct"/>
            <w:noWrap w:val="0"/>
            <w:vAlign w:val="center"/>
          </w:tcPr>
          <w:p w14:paraId="55194FC3">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801" w:type="pct"/>
            <w:noWrap w:val="0"/>
            <w:vAlign w:val="center"/>
          </w:tcPr>
          <w:p w14:paraId="00F4398B">
            <w:pPr>
              <w:pStyle w:val="58"/>
              <w:autoSpaceDE w:val="0"/>
              <w:autoSpaceDN w:val="0"/>
              <w:adjustRightInd w:val="0"/>
              <w:snapToGrid w:val="0"/>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固体氯酸钠</w:t>
            </w:r>
          </w:p>
        </w:tc>
        <w:tc>
          <w:tcPr>
            <w:tcW w:w="785" w:type="pct"/>
            <w:noWrap w:val="0"/>
            <w:vAlign w:val="center"/>
          </w:tcPr>
          <w:p w14:paraId="66393B91">
            <w:pPr>
              <w:pStyle w:val="58"/>
              <w:keepNext w:val="0"/>
              <w:keepLines w:val="0"/>
              <w:pageBreakBefore w:val="0"/>
              <w:widowControl/>
              <w:kinsoku/>
              <w:wordWrap/>
              <w:overflowPunct/>
              <w:topLinePunct w:val="0"/>
              <w:autoSpaceDE w:val="0"/>
              <w:autoSpaceDN w:val="0"/>
              <w:bidi w:val="0"/>
              <w:adjustRightInd w:val="0"/>
              <w:snapToGrid w:val="0"/>
              <w:spacing w:afterLines="-2147483648" w:line="240" w:lineRule="auto"/>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shd w:val="clear"/>
                <w:lang w:val="en-US" w:eastAsia="zh-CN"/>
              </w:rPr>
              <w:t>含量99</w:t>
            </w:r>
            <w:r>
              <w:rPr>
                <w:rFonts w:hint="eastAsia" w:ascii="仿宋" w:hAnsi="仿宋" w:eastAsia="仿宋" w:cs="仿宋"/>
                <w:sz w:val="24"/>
                <w:szCs w:val="24"/>
                <w:shd w:val="clear"/>
                <w:lang w:eastAsia="zh-CN"/>
              </w:rPr>
              <w:t>%</w:t>
            </w:r>
          </w:p>
        </w:tc>
        <w:tc>
          <w:tcPr>
            <w:tcW w:w="446" w:type="pct"/>
            <w:noWrap w:val="0"/>
            <w:vAlign w:val="center"/>
          </w:tcPr>
          <w:p w14:paraId="4A643E88">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吨</w:t>
            </w:r>
          </w:p>
        </w:tc>
        <w:tc>
          <w:tcPr>
            <w:tcW w:w="568" w:type="pct"/>
            <w:noWrap w:val="0"/>
            <w:vAlign w:val="center"/>
          </w:tcPr>
          <w:p w14:paraId="74FF77C7">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27</w:t>
            </w:r>
          </w:p>
        </w:tc>
        <w:tc>
          <w:tcPr>
            <w:tcW w:w="739" w:type="pct"/>
            <w:noWrap w:val="0"/>
            <w:vAlign w:val="center"/>
          </w:tcPr>
          <w:p w14:paraId="5889B39B">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6600</w:t>
            </w:r>
          </w:p>
        </w:tc>
        <w:tc>
          <w:tcPr>
            <w:tcW w:w="579" w:type="pct"/>
            <w:noWrap w:val="0"/>
            <w:vAlign w:val="center"/>
          </w:tcPr>
          <w:p w14:paraId="6A314233">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FF0000"/>
                <w:sz w:val="24"/>
                <w:szCs w:val="24"/>
                <w:lang w:val="en-US"/>
              </w:rPr>
            </w:pPr>
            <w:r>
              <w:rPr>
                <w:rFonts w:hint="eastAsia" w:ascii="仿宋" w:hAnsi="仿宋" w:eastAsia="仿宋" w:cs="仿宋"/>
                <w:color w:val="auto"/>
                <w:sz w:val="24"/>
                <w:szCs w:val="24"/>
                <w:lang w:val="en-US" w:eastAsia="zh-CN"/>
              </w:rPr>
              <w:t>河北省衡水市</w:t>
            </w:r>
          </w:p>
        </w:tc>
        <w:tc>
          <w:tcPr>
            <w:tcW w:w="674" w:type="pct"/>
            <w:noWrap w:val="0"/>
            <w:vAlign w:val="center"/>
          </w:tcPr>
          <w:p w14:paraId="6176A463">
            <w:pPr>
              <w:keepNext w:val="0"/>
              <w:keepLines w:val="0"/>
              <w:pageBreakBefore w:val="0"/>
              <w:widowControl w:val="0"/>
              <w:kinsoku/>
              <w:wordWrap/>
              <w:overflowPunct/>
              <w:topLinePunct w:val="0"/>
              <w:autoSpaceDE w:val="0"/>
              <w:autoSpaceDN w:val="0"/>
              <w:bidi w:val="0"/>
              <w:adjustRightInd w:val="0"/>
              <w:snapToGrid w:val="0"/>
              <w:spacing w:afterLines="0" w:line="240" w:lineRule="auto"/>
              <w:jc w:val="left"/>
              <w:textAlignment w:val="auto"/>
              <w:rPr>
                <w:rFonts w:hint="default" w:ascii="仿宋" w:hAnsi="仿宋" w:eastAsia="仿宋" w:cs="仿宋"/>
                <w:color w:val="FF0000"/>
                <w:sz w:val="24"/>
                <w:szCs w:val="24"/>
                <w:lang w:val="en-US" w:eastAsia="zh-CN"/>
              </w:rPr>
            </w:pPr>
            <w:r>
              <w:rPr>
                <w:rFonts w:hint="eastAsia" w:ascii="仿宋" w:hAnsi="仿宋" w:eastAsia="仿宋" w:cs="仿宋"/>
                <w:color w:val="auto"/>
                <w:sz w:val="24"/>
                <w:szCs w:val="24"/>
                <w:lang w:val="en-US" w:eastAsia="zh-CN"/>
              </w:rPr>
              <w:t>袋装；单次送货量8吨左右</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（一）采购期限：合同签订之日起</w:t>
      </w:r>
      <w:r>
        <w:rPr>
          <w:rFonts w:hint="eastAsia" w:ascii="Times New Roman" w:hAnsi="Times New Roman" w:eastAsia="仿宋_GB2312"/>
          <w:bCs/>
          <w:color w:val="000000"/>
          <w:sz w:val="28"/>
          <w:szCs w:val="28"/>
          <w:lang w:val="en-US" w:eastAsia="zh-CN"/>
        </w:rPr>
        <w:t>一年</w:t>
      </w:r>
      <w:r>
        <w:rPr>
          <w:rFonts w:hint="eastAsia" w:ascii="Times New Roman" w:hAnsi="Times New Roman" w:eastAsia="仿宋_GB2312"/>
          <w:bCs/>
          <w:color w:val="000000"/>
          <w:sz w:val="28"/>
          <w:szCs w:val="28"/>
        </w:rPr>
        <w:t>，具体起止时间以合同签订为准。合同期内，甲方有权随时终止合同，乙方不得因合同终止向甲方主张责任或要求赔偿预期利益等损失。</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w:t>
      </w:r>
      <w:r>
        <w:rPr>
          <w:rFonts w:hint="eastAsia" w:ascii="仿宋_GB2312" w:hAnsi="仿宋_GB2312" w:eastAsia="仿宋_GB2312" w:cs="仿宋_GB2312"/>
          <w:b/>
          <w:color w:val="000000"/>
          <w:sz w:val="28"/>
          <w:szCs w:val="28"/>
          <w:lang w:val="en-US" w:eastAsia="zh-CN"/>
        </w:rPr>
        <w:t>48</w:t>
      </w:r>
      <w:r>
        <w:rPr>
          <w:rFonts w:hint="eastAsia" w:ascii="仿宋_GB2312" w:hAnsi="仿宋_GB2312" w:eastAsia="仿宋_GB2312" w:cs="仿宋_GB2312"/>
          <w:b/>
          <w:color w:val="000000"/>
          <w:sz w:val="28"/>
          <w:szCs w:val="28"/>
        </w:rPr>
        <w:t>小时内</w:t>
      </w:r>
      <w:r>
        <w:rPr>
          <w:rFonts w:hint="eastAsia" w:ascii="仿宋_GB2312" w:hAnsi="仿宋_GB2312" w:eastAsia="仿宋_GB2312" w:cs="仿宋_GB2312"/>
          <w:bCs/>
          <w:color w:val="000000"/>
          <w:sz w:val="28"/>
          <w:szCs w:val="28"/>
        </w:rPr>
        <w:t>送达，紧急情况下</w:t>
      </w:r>
      <w:r>
        <w:rPr>
          <w:rFonts w:hint="eastAsia" w:ascii="仿宋_GB2312" w:hAnsi="仿宋_GB2312" w:eastAsia="仿宋_GB2312" w:cs="仿宋_GB2312"/>
          <w:b/>
          <w:color w:val="000000"/>
          <w:sz w:val="28"/>
          <w:szCs w:val="28"/>
          <w:lang w:val="en-US" w:eastAsia="zh-CN"/>
        </w:rPr>
        <w:t>24</w:t>
      </w:r>
      <w:r>
        <w:rPr>
          <w:rFonts w:hint="eastAsia" w:ascii="仿宋_GB2312" w:hAnsi="仿宋_GB2312" w:eastAsia="仿宋_GB2312" w:cs="仿宋_GB2312"/>
          <w:b/>
          <w:color w:val="000000"/>
          <w:sz w:val="28"/>
          <w:szCs w:val="28"/>
        </w:rPr>
        <w:t>小时内</w:t>
      </w:r>
      <w:r>
        <w:rPr>
          <w:rFonts w:hint="eastAsia" w:ascii="仿宋_GB2312" w:hAnsi="仿宋_GB2312" w:eastAsia="仿宋_GB2312" w:cs="仿宋_GB2312"/>
          <w:bCs/>
          <w:color w:val="000000"/>
          <w:sz w:val="28"/>
          <w:szCs w:val="28"/>
        </w:rPr>
        <w:t>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2C9F27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四）质保期：质保期为甲方出具签收单之日起12个月。</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val="0"/>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val="0"/>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参选单位必须具备危险化学品经营许可。（证明材料:提供危险化学品经营许可证复印件及附页，证件须在有效期内，并加盖参选单位公章、业务章或合同章（三选一））。</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w:t>
      </w:r>
      <w:r>
        <w:rPr>
          <w:rFonts w:hint="eastAsia" w:ascii="仿宋_GB2312" w:hAnsi="仿宋_GB2312" w:eastAsia="仿宋_GB2312" w:cs="仿宋_GB2312"/>
          <w:kern w:val="0"/>
          <w:sz w:val="28"/>
          <w:szCs w:val="28"/>
          <w:lang w:eastAsia="zh-CN"/>
        </w:rPr>
        <w:t>、危险化学品经营许可证复印件</w:t>
      </w:r>
      <w:r>
        <w:rPr>
          <w:rFonts w:hint="eastAsia" w:ascii="仿宋_GB2312" w:hAnsi="仿宋_GB2312" w:eastAsia="仿宋_GB2312" w:cs="仿宋_GB2312"/>
          <w:kern w:val="0"/>
          <w:sz w:val="28"/>
          <w:szCs w:val="28"/>
        </w:rPr>
        <w:t>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河北省固体氯酸钠采购项目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1</w:t>
      </w:r>
      <w:r>
        <w:rPr>
          <w:rFonts w:hint="eastAsia" w:ascii="仿宋_GB2312" w:hAnsi="仿宋_GB2312" w:eastAsia="仿宋_GB2312" w:cs="仿宋_GB2312"/>
          <w:bCs/>
          <w:color w:val="000000"/>
          <w:sz w:val="28"/>
          <w:szCs w:val="28"/>
        </w:rPr>
        <w:t>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highlight w:val="none"/>
        </w:rPr>
        <w:t>本次</w:t>
      </w:r>
      <w:r>
        <w:rPr>
          <w:rFonts w:hint="eastAsia" w:ascii="仿宋_GB2312" w:hAnsi="仿宋_GB2312" w:eastAsia="仿宋_GB2312" w:cs="仿宋_GB2312"/>
          <w:sz w:val="28"/>
          <w:szCs w:val="28"/>
          <w:highlight w:val="none"/>
        </w:rPr>
        <w:t>含税单价上限</w:t>
      </w:r>
      <w:r>
        <w:rPr>
          <w:rFonts w:hint="eastAsia" w:ascii="Times New Roman" w:hAnsi="Times New Roman" w:eastAsia="仿宋_GB2312"/>
          <w:sz w:val="28"/>
          <w:szCs w:val="22"/>
          <w:highlight w:val="none"/>
          <w:lang w:val="en-US" w:eastAsia="zh-CN"/>
        </w:rPr>
        <w:t>6600</w:t>
      </w:r>
      <w:r>
        <w:rPr>
          <w:rFonts w:ascii="Times New Roman" w:hAnsi="Times New Roman" w:eastAsia="仿宋_GB2312"/>
          <w:sz w:val="28"/>
          <w:szCs w:val="22"/>
          <w:highlight w:val="none"/>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1</w:t>
      </w:r>
      <w:r>
        <w:rPr>
          <w:rFonts w:hint="eastAsia" w:ascii="仿宋_GB2312" w:hAnsi="仿宋_GB2312" w:eastAsia="仿宋_GB2312" w:cs="仿宋_GB2312"/>
          <w:bCs/>
          <w:color w:val="000000"/>
          <w:sz w:val="28"/>
          <w:szCs w:val="28"/>
        </w:rPr>
        <w:t>日18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b</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3</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27</w:t>
      </w:r>
      <w:r>
        <w:rPr>
          <w:rFonts w:ascii="Times New Roman" w:hAnsi="Times New Roman" w:eastAsia="仿宋_GB2312"/>
          <w:bCs/>
          <w:color w:val="000000"/>
          <w:sz w:val="32"/>
          <w:szCs w:val="32"/>
        </w:rPr>
        <w:t>日</w:t>
      </w:r>
      <w:bookmarkEnd w:id="5"/>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75176544">
      <w:pPr>
        <w:spacing w:after="78"/>
        <w:jc w:val="left"/>
        <w:rPr>
          <w:rFonts w:hint="eastAsia" w:ascii="黑体" w:hAnsi="黑体" w:eastAsia="黑体" w:cs="黑体"/>
          <w:color w:val="000000"/>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1D94DF96">
      <w:pPr>
        <w:spacing w:after="78"/>
        <w:jc w:val="center"/>
        <w:rPr>
          <w:rFonts w:hint="eastAsia" w:ascii="黑体" w:hAnsi="黑体" w:eastAsia="黑体" w:cs="黑体"/>
          <w:color w:val="000000"/>
          <w:szCs w:val="28"/>
          <w:u w:val="single"/>
        </w:rPr>
      </w:pPr>
    </w:p>
    <w:bookmarkEnd w:id="6"/>
    <w:bookmarkEnd w:id="7"/>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465CB476">
      <w:pPr>
        <w:spacing w:after="78"/>
        <w:jc w:val="center"/>
        <w:rPr>
          <w:rFonts w:ascii="Times New Roman Regular" w:hAnsi="Times New Roman Regular" w:eastAsia="黑体" w:cs="Times New Roman Regular"/>
          <w:color w:val="000000"/>
          <w:sz w:val="72"/>
          <w:szCs w:val="72"/>
          <w:shd w:val="clear" w:color="auto" w:fill="FFFFFF"/>
        </w:rPr>
      </w:pPr>
    </w:p>
    <w:p w14:paraId="242BBC8D">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lang w:val="en-US" w:eastAsia="zh-CN"/>
        </w:rPr>
        <w:t>河北省固体氯酸钠</w:t>
      </w:r>
      <w:r>
        <w:rPr>
          <w:rFonts w:ascii="Times New Roman Regular" w:hAnsi="Times New Roman Regular" w:eastAsia="黑体" w:cs="Times New Roman Regular"/>
          <w:color w:val="000000"/>
          <w:sz w:val="56"/>
          <w:szCs w:val="56"/>
          <w:shd w:val="clear" w:color="auto" w:fill="FFFFFF"/>
          <w:lang w:eastAsia="zh-Hans"/>
        </w:rPr>
        <w:t>采购合同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河北省固体氯酸钠采购项目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val="en-US" w:eastAsia="zh-CN"/>
        </w:rPr>
        <w:t>河北省固体氯酸钠</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事宜，达成如下合同，以资双方共同恪守：</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201997927"/>
      <w:bookmarkStart w:id="11" w:name="_Toc199213728"/>
      <w:bookmarkStart w:id="12" w:name="_Toc201742844"/>
      <w:bookmarkStart w:id="13" w:name="_Toc201719103"/>
      <w:bookmarkStart w:id="14" w:name="_Toc199215931"/>
      <w:bookmarkStart w:id="15" w:name="_Toc199215763"/>
      <w:bookmarkStart w:id="16" w:name="_Toc201743099"/>
      <w:bookmarkStart w:id="17" w:name="_Toc201401643"/>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1B540D53">
      <w:pPr>
        <w:pStyle w:val="68"/>
        <w:spacing w:line="360" w:lineRule="auto"/>
        <w:ind w:firstLine="480"/>
        <w:rPr>
          <w:rFonts w:hint="eastAsia" w:ascii="宋体" w:hAnsi="宋体" w:cs="宋体"/>
          <w:lang w:eastAsia="zh-Hans"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w:t>
      </w:r>
      <w:r>
        <w:rPr>
          <w:rFonts w:hint="eastAsia" w:ascii="宋体" w:hAnsi="宋体" w:cs="宋体"/>
        </w:rPr>
        <w:t xml:space="preserve"> </w:t>
      </w:r>
      <w:r>
        <w:rPr>
          <w:rFonts w:hint="eastAsia" w:ascii="宋体" w:hAnsi="宋体" w:cs="宋体"/>
          <w:lang w:eastAsia="zh-Hans"/>
        </w:rPr>
        <w:t>】</w:t>
      </w:r>
      <w:r>
        <w:rPr>
          <w:rFonts w:hint="eastAsia" w:ascii="宋体" w:hAnsi="宋体" w:cs="宋体"/>
          <w:lang w:val="en-US" w:eastAsia="zh-CN"/>
        </w:rPr>
        <w:t>年</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bidi="ar"/>
        </w:rPr>
        <w:t>乙方</w:t>
      </w:r>
      <w:r>
        <w:rPr>
          <w:rFonts w:hint="eastAsia" w:ascii="宋体" w:hAnsi="宋体" w:cs="宋体"/>
          <w:lang w:eastAsia="zh-Hans" w:bidi="ar"/>
        </w:rPr>
        <w:t>不得因合同终止向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Hans"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1027B0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7C8C2D44">
      <w:pPr>
        <w:pStyle w:val="68"/>
        <w:spacing w:line="360" w:lineRule="auto"/>
        <w:ind w:firstLine="480"/>
        <w:rPr>
          <w:rFonts w:hint="eastAsia" w:ascii="宋体" w:hAnsi="宋体" w:eastAsia="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359F5298">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3C306CB5">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8C72D47">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符合国家标准要求的警示标志。实际送货以甲方要求的包装为准。</w:t>
      </w:r>
    </w:p>
    <w:p w14:paraId="7C20C83E">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10AEEF5B">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2221413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70CF9592">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 xml:space="preserve">日内送达，紧急情况下【 </w:t>
      </w:r>
      <w:r>
        <w:rPr>
          <w:rFonts w:hint="eastAsia" w:ascii="宋体" w:hAnsi="宋体" w:cs="宋体"/>
          <w:lang w:val="en-US" w:eastAsia="zh-CN"/>
        </w:rPr>
        <w:t>24</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66AA03E3">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val="en-US" w:eastAsia="zh-CN"/>
        </w:rPr>
        <w:t>【河北省衡水市】</w:t>
      </w:r>
      <w:r>
        <w:rPr>
          <w:rFonts w:hint="eastAsia" w:ascii="宋体" w:hAnsi="宋体" w:cs="宋体"/>
          <w:lang w:eastAsia="zh-Hans"/>
        </w:rPr>
        <w:t>甲方指定地点。</w:t>
      </w:r>
    </w:p>
    <w:p w14:paraId="2364136D">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514A0F0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212F052A">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23E5E7A3">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45F427B7">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42A4669B">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38011AF5">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1D73E9E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02E0B536">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xml:space="preserve">【 </w:t>
      </w:r>
      <w:r>
        <w:rPr>
          <w:rFonts w:hint="eastAsia" w:ascii="Times New Roman Regular" w:hAnsi="Times New Roman Regular" w:cs="Times New Roman Regular"/>
          <w:lang w:val="en-US" w:eastAsia="zh-CN"/>
        </w:rPr>
        <w:t>24</w:t>
      </w:r>
      <w:r>
        <w:rPr>
          <w:rFonts w:hint="eastAsia" w:ascii="Times New Roman Regular" w:hAnsi="Times New Roman Regular" w:cs="Times New Roman Regular"/>
        </w:rPr>
        <w:t xml:space="preserve"> 】小时内补足、退换，同时乙方承担因此增加的运费和给甲方造成的损失。</w:t>
      </w:r>
    </w:p>
    <w:p w14:paraId="627D74D4">
      <w:pPr>
        <w:pStyle w:val="68"/>
        <w:spacing w:line="360" w:lineRule="auto"/>
        <w:ind w:firstLine="480"/>
        <w:rPr>
          <w:rFonts w:hint="eastAsia" w:ascii="Times New Roman Regular" w:hAnsi="Times New Roman Regular" w:cs="Times New Roman Regular"/>
        </w:rPr>
      </w:pPr>
      <w:r>
        <w:rPr>
          <w:rFonts w:hint="eastAsia" w:ascii="Times New Roman Regular" w:hAnsi="Times New Roman Regular" w:cs="Times New Roman Regular"/>
        </w:rPr>
        <w:t>7.2每送货批次，乙方需提供电子地磅的称重单（含载货时的称重单和卸货后的称重单）以及该批次产品的检验单等资料，具体以甲方要求的资料为准，相关费用由乙方承担。</w:t>
      </w:r>
    </w:p>
    <w:p w14:paraId="0468E86D">
      <w:pPr>
        <w:adjustRightInd w:val="0"/>
        <w:spacing w:before="79" w:beforeLines="25" w:after="78" w:line="360" w:lineRule="auto"/>
        <w:ind w:firstLine="42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cs="Times New Roman Regular"/>
        </w:rPr>
        <w:t>7.3验收合格的，由甲方代表在现场验收单据签字确认。该验收单据仅说明甲方对接收的产品在数量上无异议、外观无明显瑕疵，但不作为接收的产品质量符合要求的依据。甲方有权对乙方产品质量进行抽检，若抽检结果显示不合格，按“违约责任”相关条款进行处罚。</w:t>
      </w:r>
    </w:p>
    <w:p w14:paraId="396DB64D">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40F77A2A">
      <w:pPr>
        <w:pStyle w:val="68"/>
        <w:spacing w:line="360" w:lineRule="auto"/>
        <w:ind w:firstLine="480"/>
        <w:rPr>
          <w:rFonts w:hint="eastAsia" w:ascii="宋体" w:hAnsi="宋体" w:cs="宋体"/>
        </w:rPr>
      </w:pPr>
      <w:r>
        <w:rPr>
          <w:rFonts w:hint="eastAsia" w:ascii="宋体" w:hAnsi="宋体" w:cs="宋体"/>
        </w:rPr>
        <w:t>8.1甲方的权利和义务</w:t>
      </w:r>
    </w:p>
    <w:p w14:paraId="71166DF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xml:space="preserve">【 </w:t>
      </w:r>
      <w:r>
        <w:rPr>
          <w:rFonts w:hint="eastAsia" w:ascii="宋体" w:hAnsi="宋体" w:cs="宋体"/>
          <w:lang w:val="en-US" w:eastAsia="zh-CN"/>
        </w:rPr>
        <w:t>24</w:t>
      </w:r>
      <w:r>
        <w:rPr>
          <w:rFonts w:hint="eastAsia" w:ascii="宋体" w:hAnsi="宋体" w:cs="宋体"/>
        </w:rPr>
        <w:t xml:space="preserve"> 】小时内予以补足，退换。</w:t>
      </w:r>
    </w:p>
    <w:p w14:paraId="04851B8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017E0DD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5BE5DE59">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1C8FF618">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59E0BC07">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1D9A330F">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3FA58A1C">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4CB02ED6">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E019957">
      <w:pPr>
        <w:pStyle w:val="68"/>
        <w:spacing w:line="360" w:lineRule="auto"/>
        <w:ind w:firstLine="480"/>
        <w:rPr>
          <w:rFonts w:hint="eastAsia" w:ascii="宋体" w:hAnsi="宋体" w:cs="宋体"/>
        </w:rPr>
      </w:pPr>
      <w:r>
        <w:rPr>
          <w:rFonts w:hint="eastAsia" w:ascii="宋体" w:hAnsi="宋体" w:cs="宋体"/>
        </w:rPr>
        <w:t>8.2乙方的权利和义务</w:t>
      </w:r>
    </w:p>
    <w:p w14:paraId="3E647107">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2E50EBE4">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7176553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63AFA1C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63DD385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38C62EAD">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25F985FB">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7095AD92">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3930AD81">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1B7D044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26191C0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xml:space="preserve">【 </w:t>
      </w:r>
      <w:r>
        <w:rPr>
          <w:rFonts w:hint="eastAsia" w:ascii="宋体" w:hAnsi="宋体" w:cs="宋体"/>
          <w:lang w:val="en-US" w:eastAsia="zh-CN"/>
        </w:rPr>
        <w:t>2</w:t>
      </w:r>
      <w:r>
        <w:rPr>
          <w:rFonts w:hint="eastAsia" w:ascii="宋体" w:hAnsi="宋体" w:cs="宋体"/>
        </w:rPr>
        <w:t xml:space="preserve"> 】</w:t>
      </w:r>
      <w:r>
        <w:rPr>
          <w:rFonts w:hint="eastAsia" w:ascii="宋体" w:hAnsi="宋体" w:cs="宋体"/>
          <w:lang w:eastAsia="zh-Hans"/>
        </w:rPr>
        <w:t xml:space="preserve">天(即 </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 xml:space="preserve">（紧急情况下，提前【 </w:t>
      </w:r>
      <w:r>
        <w:rPr>
          <w:rFonts w:hint="eastAsia" w:ascii="宋体" w:hAnsi="宋体" w:cs="宋体"/>
          <w:lang w:val="en-US" w:eastAsia="zh-CN"/>
        </w:rPr>
        <w:t>24</w:t>
      </w:r>
      <w:r>
        <w:rPr>
          <w:rFonts w:hint="eastAsia" w:ascii="宋体" w:hAnsi="宋体" w:cs="宋体"/>
        </w:rPr>
        <w:t xml:space="preserve">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2500</w:t>
      </w:r>
      <w:r>
        <w:rPr>
          <w:rFonts w:hint="eastAsia" w:ascii="宋体" w:hAnsi="宋体" w:cs="宋体"/>
        </w:rPr>
        <w:t>】元。</w:t>
      </w:r>
    </w:p>
    <w:p w14:paraId="2C54763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w:t>
      </w:r>
      <w:r>
        <w:rPr>
          <w:rFonts w:hint="eastAsia" w:ascii="宋体" w:hAnsi="宋体" w:cs="宋体"/>
          <w:lang w:val="en-US" w:eastAsia="zh-CN"/>
        </w:rPr>
        <w:t>1000</w:t>
      </w:r>
      <w:r>
        <w:rPr>
          <w:rFonts w:hint="eastAsia" w:ascii="宋体" w:hAnsi="宋体" w:cs="宋体"/>
        </w:rPr>
        <w:t>】</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5000</w:t>
      </w:r>
      <w:r>
        <w:rPr>
          <w:rFonts w:hint="eastAsia" w:ascii="宋体" w:hAnsi="宋体" w:cs="宋体"/>
        </w:rPr>
        <w:t>】元</w:t>
      </w:r>
      <w:r>
        <w:rPr>
          <w:rFonts w:hint="eastAsia" w:ascii="宋体" w:hAnsi="宋体" w:cs="宋体"/>
          <w:lang w:eastAsia="zh-Hans"/>
        </w:rPr>
        <w:t>。</w:t>
      </w:r>
    </w:p>
    <w:p w14:paraId="3F4898CA">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5000</w:t>
      </w:r>
      <w:r>
        <w:rPr>
          <w:rFonts w:hint="eastAsia" w:ascii="宋体" w:hAnsi="宋体" w:cs="宋体"/>
        </w:rPr>
        <w:t>】元</w:t>
      </w:r>
      <w:r>
        <w:rPr>
          <w:rFonts w:hint="eastAsia" w:ascii="宋体" w:hAnsi="宋体" w:cs="宋体"/>
          <w:lang w:eastAsia="zh-Hans"/>
        </w:rPr>
        <w:t>。</w:t>
      </w:r>
    </w:p>
    <w:p w14:paraId="5F1A51AD">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5000</w:t>
      </w:r>
      <w:r>
        <w:rPr>
          <w:rFonts w:hint="eastAsia" w:ascii="宋体" w:hAnsi="宋体" w:cs="宋体"/>
        </w:rPr>
        <w:t>】元</w:t>
      </w:r>
      <w:r>
        <w:rPr>
          <w:rFonts w:hint="eastAsia" w:ascii="宋体" w:hAnsi="宋体" w:cs="宋体"/>
          <w:lang w:eastAsia="zh-Hans"/>
        </w:rPr>
        <w:t xml:space="preserve">。 </w:t>
      </w:r>
    </w:p>
    <w:p w14:paraId="0FBC40F4">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441481B8">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61C148B5">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4F0F31E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14FB39B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04E15163">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52FBEFC5">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262A4A3C">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3F6EA854">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133C71C4">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5000</w:t>
      </w:r>
      <w:r>
        <w:rPr>
          <w:rFonts w:hint="eastAsia" w:ascii="宋体" w:hAnsi="宋体" w:cs="宋体"/>
        </w:rPr>
        <w:t>】元，并赔偿因此给甲方造成的损失。</w:t>
      </w:r>
    </w:p>
    <w:p w14:paraId="10E5181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3FDAD4F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1A6D357D">
      <w:pPr>
        <w:pStyle w:val="68"/>
        <w:spacing w:line="360" w:lineRule="auto"/>
        <w:ind w:firstLine="480"/>
        <w:rPr>
          <w:rFonts w:hint="eastAsia" w:ascii="Times New Roman Regular" w:hAnsi="Times New Roman Regular" w:cs="Times New Roman Regular"/>
          <w:lang w:eastAsia="zh-Hans"/>
        </w:rPr>
      </w:pPr>
      <w:r>
        <w:rPr>
          <w:rFonts w:hint="eastAsia" w:ascii="Times New Roman Regular" w:hAnsi="Times New Roman Regular" w:cs="Times New Roman Regular"/>
          <w:lang w:eastAsia="zh-Hans"/>
        </w:rPr>
        <w:t>质保期为甲方出具签收单之日起12个月。</w:t>
      </w:r>
    </w:p>
    <w:p w14:paraId="6AA9AB8A">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0A26B0A4">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09533F73">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59B5D746">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010709F">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1BD559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57891C7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42157A7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D08F0E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13.2乙方违反本合同项下保密义务，应向甲方支付【 </w:t>
      </w:r>
      <w:r>
        <w:rPr>
          <w:rFonts w:hint="eastAsia" w:ascii="宋体" w:hAnsi="宋体" w:cs="宋体"/>
          <w:color w:val="000000"/>
          <w:sz w:val="24"/>
          <w:lang w:val="en-US" w:eastAsia="zh-CN" w:bidi="ar"/>
        </w:rPr>
        <w:t xml:space="preserve">1 </w:t>
      </w:r>
      <w:r>
        <w:rPr>
          <w:rFonts w:hint="eastAsia" w:ascii="宋体" w:hAnsi="宋体" w:cs="宋体"/>
          <w:color w:val="000000"/>
          <w:sz w:val="24"/>
          <w:lang w:bidi="ar"/>
        </w:rPr>
        <w:t>】万元的违约金并赔偿甲方因此所遭受的一切损失。</w:t>
      </w:r>
    </w:p>
    <w:p w14:paraId="6B0F233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EC7BA0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F382A29">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78B62049">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7E0195F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1DE311E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2B32976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河北省固体氯酸钠</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15"/>
        <w:gridCol w:w="1767"/>
        <w:gridCol w:w="850"/>
        <w:gridCol w:w="1417"/>
        <w:gridCol w:w="1638"/>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815"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017"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89"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16"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943"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26" w:type="pct"/>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815" w:type="pct"/>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ascii="宋体" w:hAnsi="宋体" w:cs="宋体"/>
                <w:sz w:val="24"/>
                <w:szCs w:val="24"/>
                <w:lang w:val="en-US" w:eastAsia="zh-CN"/>
              </w:rPr>
              <w:t>固体氯酸钠</w:t>
            </w:r>
          </w:p>
        </w:tc>
        <w:tc>
          <w:tcPr>
            <w:tcW w:w="1017" w:type="pct"/>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bCs/>
                <w:color w:val="000000"/>
                <w:kern w:val="0"/>
                <w:sz w:val="24"/>
                <w:szCs w:val="24"/>
              </w:rPr>
            </w:pPr>
            <w:r>
              <w:rPr>
                <w:rFonts w:hint="eastAsia" w:ascii="宋体" w:hAnsi="宋体" w:cs="宋体"/>
                <w:color w:val="333333"/>
                <w:sz w:val="24"/>
                <w:szCs w:val="24"/>
                <w:shd w:val="clear" w:color="auto" w:fill="FFFFFF"/>
                <w:lang w:val="en-US" w:eastAsia="zh-CN"/>
              </w:rPr>
              <w:t>含量99</w:t>
            </w:r>
            <w:r>
              <w:rPr>
                <w:rFonts w:hint="eastAsia" w:ascii="宋体" w:hAnsi="宋体" w:cs="宋体"/>
                <w:color w:val="333333"/>
                <w:sz w:val="24"/>
                <w:szCs w:val="24"/>
                <w:shd w:val="clear" w:color="auto" w:fill="FFFFFF"/>
                <w:lang w:eastAsia="zh-CN"/>
              </w:rPr>
              <w:t>%</w:t>
            </w:r>
          </w:p>
        </w:tc>
        <w:tc>
          <w:tcPr>
            <w:tcW w:w="489"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16"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p>
        </w:tc>
        <w:tc>
          <w:tcPr>
            <w:tcW w:w="943"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2302"/>
        <w:gridCol w:w="2665"/>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326"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535"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31" w:type="pct"/>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sz w:val="24"/>
                <w:szCs w:val="24"/>
                <w:lang w:val="en-US" w:eastAsia="zh-CN"/>
              </w:rPr>
              <w:t>固体氯酸钠</w:t>
            </w:r>
          </w:p>
        </w:tc>
        <w:tc>
          <w:tcPr>
            <w:tcW w:w="1207" w:type="pct"/>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按照G</w:t>
            </w:r>
            <w:r>
              <w:rPr>
                <w:rFonts w:hint="eastAsia" w:ascii="宋体" w:hAnsi="宋体" w:cs="宋体"/>
                <w:sz w:val="24"/>
              </w:rPr>
              <w:t>B/T 1618-2018</w:t>
            </w:r>
            <w:r>
              <w:rPr>
                <w:rFonts w:hint="eastAsia" w:ascii="宋体" w:hAnsi="宋体" w:cs="宋体"/>
                <w:b w:val="0"/>
                <w:bCs w:val="0"/>
                <w:sz w:val="24"/>
                <w:szCs w:val="24"/>
                <w:lang w:val="en-US" w:eastAsia="zh-CN"/>
              </w:rPr>
              <w:t>执行</w:t>
            </w:r>
          </w:p>
        </w:tc>
        <w:tc>
          <w:tcPr>
            <w:tcW w:w="1326" w:type="pct"/>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spacing w:val="-8"/>
                <w:sz w:val="24"/>
                <w:szCs w:val="24"/>
              </w:rPr>
            </w:pPr>
            <w:r>
              <w:rPr>
                <w:rFonts w:hint="eastAsia" w:ascii="宋体" w:hAnsi="宋体" w:cs="宋体"/>
                <w:color w:val="333333"/>
                <w:sz w:val="24"/>
                <w:szCs w:val="24"/>
                <w:shd w:val="clear" w:color="auto" w:fill="FFFFFF"/>
                <w:lang w:val="en-US" w:eastAsia="zh-CN"/>
              </w:rPr>
              <w:t>含量99</w:t>
            </w:r>
            <w:r>
              <w:rPr>
                <w:rFonts w:hint="eastAsia" w:ascii="宋体" w:hAnsi="宋体" w:cs="宋体"/>
                <w:color w:val="333333"/>
                <w:sz w:val="24"/>
                <w:szCs w:val="24"/>
                <w:shd w:val="clear" w:color="auto" w:fill="FFFFFF"/>
                <w:lang w:eastAsia="zh-CN"/>
              </w:rPr>
              <w:t>%</w:t>
            </w:r>
          </w:p>
        </w:tc>
        <w:tc>
          <w:tcPr>
            <w:tcW w:w="1535" w:type="pct"/>
            <w:vAlign w:val="center"/>
          </w:tcPr>
          <w:p w14:paraId="3FDBC6F9">
            <w:pPr>
              <w:keepNext w:val="0"/>
              <w:keepLines w:val="0"/>
              <w:pageBreakBefore w:val="0"/>
              <w:widowControl w:val="0"/>
              <w:kinsoku/>
              <w:wordWrap w:val="0"/>
              <w:overflowPunct/>
              <w:topLinePunct w:val="0"/>
              <w:autoSpaceDE/>
              <w:autoSpaceDN/>
              <w:bidi w:val="0"/>
              <w:adjustRightInd/>
              <w:snapToGrid/>
              <w:spacing w:afterLines="0" w:line="240" w:lineRule="auto"/>
              <w:jc w:val="center"/>
              <w:textAlignment w:val="auto"/>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w:t>
            </w: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河北省固体氯酸钠采购项目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河北省固体氯酸钠采购项目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河北省固体氯酸钠采购项目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河北省固体氯酸钠采购项目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default" w:ascii="仿宋" w:hAnsi="仿宋" w:eastAsia="仿宋" w:cs="宋体"/>
          <w:color w:val="000000"/>
          <w:sz w:val="24"/>
          <w:szCs w:val="21"/>
          <w:lang w:val="en-US"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0A0DCA9C">
      <w:pPr>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05CD1B52">
      <w:pPr>
        <w:pStyle w:val="4"/>
        <w:spacing w:afterLines="0" w:line="240" w:lineRule="auto"/>
        <w:jc w:val="left"/>
        <w:rPr>
          <w:rFonts w:hint="eastAsia" w:ascii="仿宋" w:hAnsi="仿宋" w:eastAsia="仿宋" w:cs="仿宋"/>
          <w:b/>
          <w:bCs/>
          <w:color w:val="000000"/>
          <w:sz w:val="24"/>
          <w:lang w:bidi="ar"/>
        </w:rPr>
      </w:pPr>
      <w:r>
        <w:rPr>
          <w:rFonts w:hint="eastAsia" w:ascii="仿宋" w:hAnsi="仿宋" w:eastAsia="仿宋" w:cs="宋体"/>
          <w:color w:val="000000"/>
          <w:sz w:val="24"/>
          <w:szCs w:val="21"/>
        </w:rPr>
        <mc:AlternateContent>
          <mc:Choice Requires="wps">
            <w:drawing>
              <wp:anchor distT="0" distB="0" distL="114300" distR="114300" simplePos="0" relativeHeight="251665408" behindDoc="0" locked="0" layoutInCell="1" allowOverlap="1">
                <wp:simplePos x="0" y="0"/>
                <wp:positionH relativeFrom="column">
                  <wp:posOffset>4445</wp:posOffset>
                </wp:positionH>
                <wp:positionV relativeFrom="paragraph">
                  <wp:posOffset>283845</wp:posOffset>
                </wp:positionV>
                <wp:extent cx="5885180" cy="8099425"/>
                <wp:effectExtent l="4445" t="4445" r="15875" b="11430"/>
                <wp:wrapNone/>
                <wp:docPr id="1" name="文本框 1"/>
                <wp:cNvGraphicFramePr/>
                <a:graphic xmlns:a="http://schemas.openxmlformats.org/drawingml/2006/main">
                  <a:graphicData uri="http://schemas.microsoft.com/office/word/2010/wordprocessingShape">
                    <wps:wsp>
                      <wps:cNvSpPr txBox="1"/>
                      <wps:spPr>
                        <a:xfrm>
                          <a:off x="0" y="0"/>
                          <a:ext cx="5885180" cy="8099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7B43DB">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2.35pt;height:637.75pt;width:463.4pt;z-index:251665408;mso-width-relative:page;mso-height-relative:page;" fillcolor="#FFFFFF [3201]" filled="t" stroked="t" coordsize="21600,21600" o:gfxdata="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pGSC1QAAAAgB&#10;AAAPAAAAAAAAAAEAIAAAACIAAABkcnMvZG93bnJldi54bWxQSwECFAAUAAAACACHTuJABpubclcC&#10;AAC4BAAADgAAAAAAAAABACAAAAAkAQAAZHJzL2Uyb0RvYy54bWxQSwUGAAAAAAYABgBZAQAA7QUA&#10;AAAA&#10;">
                <v:fill on="t" focussize="0,0"/>
                <v:stroke weight="0.5pt" color="#000000 [3204]" joinstyle="round"/>
                <v:imagedata o:title=""/>
                <o:lock v:ext="edit" aspectratio="f"/>
                <v:textbox>
                  <w:txbxContent>
                    <w:p w14:paraId="717B43DB">
                      <w:pPr>
                        <w:spacing w:after="78"/>
                      </w:pPr>
                    </w:p>
                  </w:txbxContent>
                </v:textbox>
              </v:shape>
            </w:pict>
          </mc:Fallback>
        </mc:AlternateContent>
      </w:r>
      <w:r>
        <w:rPr>
          <w:rFonts w:hint="eastAsia" w:ascii="仿宋" w:hAnsi="仿宋" w:eastAsia="仿宋" w:cs="宋体"/>
          <w:color w:val="000000"/>
          <w:sz w:val="24"/>
          <w:szCs w:val="21"/>
        </w:rPr>
        <w:t>危险化学品经营许可证</w:t>
      </w:r>
      <w:r>
        <w:rPr>
          <w:rFonts w:hint="eastAsia" w:ascii="仿宋" w:hAnsi="仿宋" w:eastAsia="仿宋" w:cs="宋体"/>
          <w:color w:val="000000"/>
          <w:sz w:val="24"/>
          <w:szCs w:val="21"/>
          <w:highlight w:val="yellow"/>
          <w:lang w:val="en-US" w:eastAsia="zh-CN"/>
        </w:rPr>
        <w:t>及附页</w:t>
      </w:r>
      <w:r>
        <w:rPr>
          <w:rFonts w:hint="eastAsia" w:ascii="仿宋" w:hAnsi="仿宋" w:eastAsia="仿宋" w:cs="宋体"/>
          <w:color w:val="000000"/>
          <w:sz w:val="24"/>
          <w:szCs w:val="21"/>
          <w:highlight w:val="yellow"/>
        </w:rPr>
        <w:t>（盖章</w:t>
      </w:r>
      <w:r>
        <w:rPr>
          <w:rFonts w:hint="eastAsia" w:ascii="仿宋" w:hAnsi="仿宋" w:eastAsia="仿宋" w:cs="宋体"/>
          <w:color w:val="000000"/>
          <w:sz w:val="24"/>
          <w:szCs w:val="21"/>
          <w:highlight w:val="yellow"/>
          <w:lang w:eastAsia="zh-CN"/>
        </w:rPr>
        <w:t>）</w:t>
      </w: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河北省固体氯酸钠采购项目</w:t>
      </w:r>
      <w:r>
        <w:rPr>
          <w:rFonts w:hint="eastAsia" w:ascii="仿宋" w:hAnsi="仿宋" w:eastAsia="仿宋"/>
          <w:b/>
          <w:bCs/>
          <w:kern w:val="0"/>
          <w:sz w:val="24"/>
        </w:rPr>
        <w:t>报价一览表</w:t>
      </w:r>
    </w:p>
    <w:tbl>
      <w:tblPr>
        <w:tblStyle w:val="22"/>
        <w:tblpPr w:leftFromText="181" w:rightFromText="181" w:vertAnchor="text" w:horzAnchor="page" w:tblpXSpec="center" w:tblpY="58"/>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gridCol w:w="1530"/>
        <w:gridCol w:w="1754"/>
        <w:gridCol w:w="869"/>
        <w:gridCol w:w="236"/>
        <w:gridCol w:w="1030"/>
        <w:gridCol w:w="1504"/>
        <w:gridCol w:w="1093"/>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82"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317" w:type="pct"/>
            <w:gridSpan w:val="7"/>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河北省固体氯酸钠采购项目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769"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595" w:type="pct"/>
            <w:gridSpan w:val="2"/>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1952" w:type="pct"/>
            <w:gridSpan w:val="3"/>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682" w:type="pct"/>
            <w:vMerge w:val="continue"/>
            <w:vAlign w:val="center"/>
          </w:tcPr>
          <w:p w14:paraId="074635C1">
            <w:pPr>
              <w:spacing w:afterLines="0" w:line="300" w:lineRule="exact"/>
              <w:jc w:val="center"/>
              <w:rPr>
                <w:rFonts w:hint="eastAsia" w:ascii="仿宋" w:hAnsi="仿宋" w:eastAsia="仿宋"/>
                <w:sz w:val="24"/>
                <w:szCs w:val="24"/>
              </w:rPr>
            </w:pPr>
          </w:p>
        </w:tc>
        <w:tc>
          <w:tcPr>
            <w:tcW w:w="1769"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595" w:type="pct"/>
            <w:gridSpan w:val="2"/>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1952" w:type="pct"/>
            <w:gridSpan w:val="3"/>
            <w:vAlign w:val="center"/>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82"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769" w:type="pct"/>
            <w:gridSpan w:val="2"/>
            <w:vAlign w:val="center"/>
          </w:tcPr>
          <w:p w14:paraId="0347850D">
            <w:pPr>
              <w:spacing w:afterLines="0" w:line="300" w:lineRule="exact"/>
              <w:jc w:val="center"/>
              <w:rPr>
                <w:rFonts w:hint="eastAsia" w:ascii="仿宋" w:hAnsi="仿宋" w:eastAsia="仿宋"/>
                <w:sz w:val="24"/>
                <w:szCs w:val="24"/>
              </w:rPr>
            </w:pPr>
            <w:r>
              <w:rPr>
                <w:rFonts w:hint="eastAsia" w:ascii="仿宋" w:hAnsi="仿宋" w:eastAsia="仿宋" w:cs="仿宋"/>
                <w:sz w:val="24"/>
                <w:szCs w:val="24"/>
                <w:lang w:val="en-US" w:eastAsia="zh-CN"/>
              </w:rPr>
              <w:t>河北省衡水市</w:t>
            </w:r>
          </w:p>
        </w:tc>
        <w:tc>
          <w:tcPr>
            <w:tcW w:w="595" w:type="pct"/>
            <w:gridSpan w:val="2"/>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1952" w:type="pct"/>
            <w:gridSpan w:val="3"/>
            <w:vAlign w:val="center"/>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8"/>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82"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824"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44"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595" w:type="pct"/>
            <w:gridSpan w:val="2"/>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55"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810"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586"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82"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824"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szCs w:val="24"/>
                <w:lang w:eastAsia="zh-CN" w:bidi="ar"/>
              </w:rPr>
            </w:pPr>
            <w:r>
              <w:rPr>
                <w:rFonts w:hint="eastAsia" w:ascii="仿宋" w:hAnsi="仿宋" w:eastAsia="仿宋" w:cs="仿宋"/>
                <w:sz w:val="24"/>
                <w:szCs w:val="24"/>
                <w:lang w:eastAsia="zh-CN"/>
              </w:rPr>
              <w:t>固体氯酸钠</w:t>
            </w:r>
          </w:p>
        </w:tc>
        <w:tc>
          <w:tcPr>
            <w:tcW w:w="944"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000000"/>
                <w:sz w:val="24"/>
                <w:szCs w:val="24"/>
                <w:lang w:bidi="ar"/>
              </w:rPr>
            </w:pPr>
            <w:r>
              <w:rPr>
                <w:rFonts w:hint="eastAsia" w:ascii="仿宋" w:hAnsi="仿宋" w:eastAsia="仿宋" w:cs="仿宋"/>
                <w:color w:val="333333"/>
                <w:sz w:val="24"/>
                <w:szCs w:val="24"/>
                <w:shd w:val="clear" w:color="auto" w:fill="FFFFFF"/>
                <w:lang w:eastAsia="zh-CN"/>
              </w:rPr>
              <w:t>含量99%</w:t>
            </w:r>
          </w:p>
        </w:tc>
        <w:tc>
          <w:tcPr>
            <w:tcW w:w="595" w:type="pct"/>
            <w:gridSpan w:val="2"/>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55"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810"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586" w:type="pct"/>
            <w:vAlign w:val="center"/>
          </w:tcPr>
          <w:p w14:paraId="2600D178">
            <w:pPr>
              <w:spacing w:afterLines="0" w:line="240" w:lineRule="auto"/>
              <w:jc w:val="left"/>
              <w:rPr>
                <w:rFonts w:hint="eastAsia" w:ascii="仿宋" w:hAnsi="仿宋" w:eastAsia="仿宋"/>
                <w:sz w:val="24"/>
                <w:szCs w:val="24"/>
              </w:rPr>
            </w:pP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82"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769"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595" w:type="pct"/>
            <w:gridSpan w:val="2"/>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1952" w:type="pct"/>
            <w:gridSpan w:val="3"/>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682"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317" w:type="pct"/>
            <w:gridSpan w:val="7"/>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82"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769"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w:t>
            </w:r>
            <w:r>
              <w:rPr>
                <w:rFonts w:hint="eastAsia" w:ascii="仿宋" w:hAnsi="仿宋" w:eastAsia="仿宋" w:cs="仿宋"/>
                <w:b/>
                <w:bCs w:val="0"/>
                <w:color w:val="000000"/>
                <w:sz w:val="24"/>
                <w:szCs w:val="24"/>
                <w:lang w:val="en-US" w:eastAsia="zh-CN"/>
              </w:rPr>
              <w:t>48</w:t>
            </w:r>
            <w:r>
              <w:rPr>
                <w:rFonts w:hint="eastAsia" w:ascii="仿宋" w:hAnsi="仿宋" w:eastAsia="仿宋" w:cs="仿宋"/>
                <w:b/>
                <w:bCs w:val="0"/>
                <w:color w:val="000000"/>
                <w:sz w:val="24"/>
                <w:szCs w:val="24"/>
              </w:rPr>
              <w:t>小时内</w:t>
            </w:r>
            <w:r>
              <w:rPr>
                <w:rFonts w:hint="eastAsia" w:ascii="仿宋" w:hAnsi="仿宋" w:eastAsia="仿宋" w:cs="仿宋"/>
                <w:bCs/>
                <w:color w:val="000000"/>
                <w:sz w:val="24"/>
                <w:szCs w:val="24"/>
              </w:rPr>
              <w:t>送达，紧急情况下</w:t>
            </w:r>
            <w:r>
              <w:rPr>
                <w:rFonts w:hint="eastAsia" w:ascii="仿宋" w:hAnsi="仿宋" w:eastAsia="仿宋" w:cs="仿宋"/>
                <w:b/>
                <w:bCs w:val="0"/>
                <w:color w:val="000000"/>
                <w:sz w:val="24"/>
                <w:szCs w:val="24"/>
                <w:lang w:val="en-US" w:eastAsia="zh-CN"/>
              </w:rPr>
              <w:t>24</w:t>
            </w:r>
            <w:r>
              <w:rPr>
                <w:rFonts w:hint="eastAsia" w:ascii="仿宋" w:hAnsi="仿宋" w:eastAsia="仿宋" w:cs="仿宋"/>
                <w:b/>
                <w:bCs w:val="0"/>
                <w:color w:val="000000"/>
                <w:sz w:val="24"/>
                <w:szCs w:val="24"/>
              </w:rPr>
              <w:t>小时内</w:t>
            </w:r>
            <w:r>
              <w:rPr>
                <w:rFonts w:hint="eastAsia" w:ascii="仿宋" w:hAnsi="仿宋" w:eastAsia="仿宋" w:cs="仿宋"/>
                <w:bCs/>
                <w:color w:val="000000"/>
                <w:sz w:val="24"/>
                <w:szCs w:val="24"/>
              </w:rPr>
              <w:t>送达</w:t>
            </w:r>
          </w:p>
        </w:tc>
        <w:tc>
          <w:tcPr>
            <w:tcW w:w="468"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80" w:type="pct"/>
            <w:gridSpan w:val="4"/>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质保期为甲方出具签收单之日起12个月。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8"/>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9DF7614A-CA41-4BEE-8AD0-C11EFD8865BB}"/>
  </w:font>
  <w:font w:name="宋体">
    <w:panose1 w:val="02010600030101010101"/>
    <w:charset w:val="7A"/>
    <w:family w:val="auto"/>
    <w:pitch w:val="default"/>
    <w:sig w:usb0="00000203" w:usb1="288F0000" w:usb2="00000006" w:usb3="00000000" w:csb0="00040001" w:csb1="00000000"/>
    <w:embedRegular r:id="rId2" w:fontKey="{9FB777EB-4A0E-447D-9491-B475A6F01C47}"/>
  </w:font>
  <w:font w:name="Wingdings">
    <w:panose1 w:val="05000000000000000000"/>
    <w:charset w:val="02"/>
    <w:family w:val="auto"/>
    <w:pitch w:val="default"/>
    <w:sig w:usb0="00000000" w:usb1="00000000" w:usb2="00000000" w:usb3="00000000" w:csb0="80000000" w:csb1="00000000"/>
    <w:embedRegular r:id="rId3" w:fontKey="{DF459F14-5678-4043-A377-66FBECBF7750}"/>
  </w:font>
  <w:font w:name="Arial">
    <w:panose1 w:val="020B0604020202020204"/>
    <w:charset w:val="01"/>
    <w:family w:val="swiss"/>
    <w:pitch w:val="default"/>
    <w:sig w:usb0="E0002EFF" w:usb1="C000785B" w:usb2="00000009" w:usb3="00000000" w:csb0="400001FF" w:csb1="FFFF0000"/>
    <w:embedRegular r:id="rId4" w:fontKey="{4176EED5-5CCD-4A09-8655-46692EEE9D41}"/>
  </w:font>
  <w:font w:name="黑体">
    <w:panose1 w:val="02010609060101010101"/>
    <w:charset w:val="86"/>
    <w:family w:val="auto"/>
    <w:pitch w:val="default"/>
    <w:sig w:usb0="800002BF" w:usb1="38CF7CFA" w:usb2="00000016" w:usb3="00000000" w:csb0="00040001" w:csb1="00000000"/>
    <w:embedRegular r:id="rId5" w:fontKey="{0382E492-1627-4D7F-97F4-510C5B02F818}"/>
  </w:font>
  <w:font w:name="Courier New">
    <w:panose1 w:val="02070309020205020404"/>
    <w:charset w:val="01"/>
    <w:family w:val="modern"/>
    <w:pitch w:val="default"/>
    <w:sig w:usb0="E0002EFF" w:usb1="C0007843" w:usb2="00000009" w:usb3="00000000" w:csb0="400001FF" w:csb1="FFFF0000"/>
    <w:embedRegular r:id="rId6" w:fontKey="{AC7C2CD5-C0FD-402A-AA23-3B25FE754B62}"/>
  </w:font>
  <w:font w:name="Symbol">
    <w:panose1 w:val="05050102010706020507"/>
    <w:charset w:val="02"/>
    <w:family w:val="roman"/>
    <w:pitch w:val="default"/>
    <w:sig w:usb0="00000000" w:usb1="00000000" w:usb2="00000000" w:usb3="00000000" w:csb0="80000000" w:csb1="00000000"/>
    <w:embedRegular r:id="rId7" w:fontKey="{FAB453E4-2BC7-4DFA-BF14-711C44B23D7B}"/>
  </w:font>
  <w:font w:name="Calibri">
    <w:panose1 w:val="020F0502020204030204"/>
    <w:charset w:val="00"/>
    <w:family w:val="swiss"/>
    <w:pitch w:val="default"/>
    <w:sig w:usb0="E4002EFF" w:usb1="C200247B" w:usb2="00000009" w:usb3="00000000" w:csb0="200001FF" w:csb1="00000000"/>
    <w:embedRegular r:id="rId8" w:fontKey="{C4E7BF04-7850-4D07-8F12-60B77D8B4B84}"/>
  </w:font>
  <w:font w:name="Calibri Light">
    <w:panose1 w:val="020F0302020204030204"/>
    <w:charset w:val="00"/>
    <w:family w:val="swiss"/>
    <w:pitch w:val="default"/>
    <w:sig w:usb0="E4002EFF" w:usb1="C200247B" w:usb2="00000009" w:usb3="00000000" w:csb0="200001FF" w:csb1="00000000"/>
    <w:embedRegular r:id="rId9" w:fontKey="{48E01FD9-1E0D-4812-9BE0-7170E36F7C06}"/>
  </w:font>
  <w:font w:name="Cambria">
    <w:panose1 w:val="02040503050406030204"/>
    <w:charset w:val="00"/>
    <w:family w:val="roman"/>
    <w:pitch w:val="default"/>
    <w:sig w:usb0="E00006FF" w:usb1="420024FF" w:usb2="02000000" w:usb3="00000000" w:csb0="2000019F" w:csb1="00000000"/>
    <w:embedRegular r:id="rId10" w:fontKey="{C9611C9F-7719-41B0-8555-7D74727AA1D2}"/>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BC95C2D0-BF9B-4C47-8F7F-1461CA2E4FC9}"/>
  </w:font>
  <w:font w:name="方正小标宋简体">
    <w:panose1 w:val="02010600010101010101"/>
    <w:charset w:val="86"/>
    <w:family w:val="auto"/>
    <w:pitch w:val="default"/>
    <w:sig w:usb0="00000001" w:usb1="080E0000" w:usb2="00000000" w:usb3="00000000" w:csb0="00040000" w:csb1="00000000"/>
    <w:embedRegular r:id="rId12" w:fontKey="{94E3A7B1-C4D4-413A-B7C6-5FFA440D5A8B}"/>
  </w:font>
  <w:font w:name="长城小">
    <w:altName w:val="宋体"/>
    <w:panose1 w:val="00000000000000000000"/>
    <w:charset w:val="86"/>
    <w:family w:val="modern"/>
    <w:pitch w:val="default"/>
    <w:sig w:usb0="00000000" w:usb1="00000000" w:usb2="00000000" w:usb3="00000000" w:csb0="00040001" w:csb1="00000000"/>
    <w:embedRegular r:id="rId13" w:fontKey="{9B988E84-DD26-4FDD-8596-4544C017BB79}"/>
  </w:font>
  <w:font w:name="长城小标宋体">
    <w:panose1 w:val="02010609010101010101"/>
    <w:charset w:val="86"/>
    <w:family w:val="auto"/>
    <w:pitch w:val="default"/>
    <w:sig w:usb0="00000000" w:usb1="00000000" w:usb2="00000000" w:usb3="00000000" w:csb0="00000000" w:csb1="00000000"/>
    <w:embedRegular r:id="rId14" w:fontKey="{74F5A8D9-FB3D-4331-8A31-EFF0BB745823}"/>
  </w:font>
  <w:font w:name="仿宋">
    <w:panose1 w:val="02010609060101010101"/>
    <w:charset w:val="86"/>
    <w:family w:val="modern"/>
    <w:pitch w:val="default"/>
    <w:sig w:usb0="800002BF" w:usb1="38CF7CFA" w:usb2="00000016" w:usb3="00000000" w:csb0="00040001" w:csb1="00000000"/>
    <w:embedRegular r:id="rId15" w:fontKey="{594EF32A-15F9-4E06-ACAD-EB08CBEB4252}"/>
  </w:font>
  <w:font w:name="微软雅黑">
    <w:panose1 w:val="020B0503020204020204"/>
    <w:charset w:val="86"/>
    <w:family w:val="swiss"/>
    <w:pitch w:val="default"/>
    <w:sig w:usb0="80000287" w:usb1="2ACF3C50" w:usb2="00000016" w:usb3="00000000" w:csb0="0004001F" w:csb1="00000000"/>
    <w:embedRegular r:id="rId16" w:fontKey="{3A6D73AD-D523-494F-AC1F-B885391EF8EA}"/>
  </w:font>
  <w:font w:name="Times New Roman Regular">
    <w:altName w:val="Times New Roman"/>
    <w:panose1 w:val="00000000000000000000"/>
    <w:charset w:val="00"/>
    <w:family w:val="auto"/>
    <w:pitch w:val="default"/>
    <w:sig w:usb0="00000000" w:usb1="00000000" w:usb2="00000009" w:usb3="00000000" w:csb0="400001FF" w:csb1="FFFF0000"/>
    <w:embedRegular r:id="rId17" w:fontKey="{46775BA6-859B-4DAA-AD8B-0EB42F577A95}"/>
  </w:font>
  <w:font w:name="Wingdings 2">
    <w:panose1 w:val="05020102010507070707"/>
    <w:charset w:val="02"/>
    <w:family w:val="roman"/>
    <w:pitch w:val="default"/>
    <w:sig w:usb0="00000000" w:usb1="00000000" w:usb2="00000000" w:usb3="00000000" w:csb0="80000000" w:csb1="00000000"/>
    <w:embedRegular r:id="rId18" w:fontKey="{313B56E8-CA89-4753-A23D-294F30B2449E}"/>
  </w:font>
  <w:font w:name="WPSEMBED15">
    <w:panose1 w:val="02010609030101010101"/>
    <w:charset w:val="86"/>
    <w:family w:val="auto"/>
    <w:pitch w:val="default"/>
    <w:sig w:usb0="00000001" w:usb1="080E0000" w:usb2="00000000" w:usb3="00000000" w:csb0="00040000" w:csb1="00000000"/>
  </w:font>
  <w:font w:name="WPSEMBED16">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trackRevisions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5D0D5E"/>
    <w:rsid w:val="0175142C"/>
    <w:rsid w:val="01D413E4"/>
    <w:rsid w:val="01E3718B"/>
    <w:rsid w:val="01EC2C5A"/>
    <w:rsid w:val="02185A90"/>
    <w:rsid w:val="0223163F"/>
    <w:rsid w:val="034A3564"/>
    <w:rsid w:val="035C5045"/>
    <w:rsid w:val="03795884"/>
    <w:rsid w:val="03966FA9"/>
    <w:rsid w:val="03D9246C"/>
    <w:rsid w:val="042F1227"/>
    <w:rsid w:val="04A20595"/>
    <w:rsid w:val="05754E07"/>
    <w:rsid w:val="059211F2"/>
    <w:rsid w:val="06710406"/>
    <w:rsid w:val="06A51204"/>
    <w:rsid w:val="06D473AA"/>
    <w:rsid w:val="06F9F432"/>
    <w:rsid w:val="07480E14"/>
    <w:rsid w:val="079756C5"/>
    <w:rsid w:val="08244108"/>
    <w:rsid w:val="08420CAE"/>
    <w:rsid w:val="084A1910"/>
    <w:rsid w:val="090F0777"/>
    <w:rsid w:val="0A363213"/>
    <w:rsid w:val="0A64315D"/>
    <w:rsid w:val="0A886720"/>
    <w:rsid w:val="0AA1428C"/>
    <w:rsid w:val="0AD251DE"/>
    <w:rsid w:val="0B0E30C9"/>
    <w:rsid w:val="0BB60DE8"/>
    <w:rsid w:val="0C007952"/>
    <w:rsid w:val="0CD00C0D"/>
    <w:rsid w:val="0D7F8C1E"/>
    <w:rsid w:val="0D887163"/>
    <w:rsid w:val="0D970DF6"/>
    <w:rsid w:val="0D9E3895"/>
    <w:rsid w:val="0DAFDDD2"/>
    <w:rsid w:val="0E4211FE"/>
    <w:rsid w:val="0EE17277"/>
    <w:rsid w:val="0EF32F07"/>
    <w:rsid w:val="0FD61205"/>
    <w:rsid w:val="1097590F"/>
    <w:rsid w:val="10C42B13"/>
    <w:rsid w:val="10DD77C5"/>
    <w:rsid w:val="10E7084B"/>
    <w:rsid w:val="10F22522"/>
    <w:rsid w:val="116C3BAB"/>
    <w:rsid w:val="11C42C96"/>
    <w:rsid w:val="12855EB3"/>
    <w:rsid w:val="132A0CBC"/>
    <w:rsid w:val="134E717A"/>
    <w:rsid w:val="135D7FEE"/>
    <w:rsid w:val="13AFEC81"/>
    <w:rsid w:val="15161207"/>
    <w:rsid w:val="1595726D"/>
    <w:rsid w:val="166564D0"/>
    <w:rsid w:val="16D57CE5"/>
    <w:rsid w:val="172377DF"/>
    <w:rsid w:val="185C5D2A"/>
    <w:rsid w:val="18AC73A6"/>
    <w:rsid w:val="18CD7911"/>
    <w:rsid w:val="193948C5"/>
    <w:rsid w:val="195F2D42"/>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63F7A"/>
    <w:rsid w:val="1F0F1A56"/>
    <w:rsid w:val="1F7F9C30"/>
    <w:rsid w:val="1FA372AD"/>
    <w:rsid w:val="1FB39FF7"/>
    <w:rsid w:val="1FB54372"/>
    <w:rsid w:val="1FEC089C"/>
    <w:rsid w:val="1FFF4E3F"/>
    <w:rsid w:val="20077A2D"/>
    <w:rsid w:val="201B3E66"/>
    <w:rsid w:val="2089134F"/>
    <w:rsid w:val="208923CA"/>
    <w:rsid w:val="20AB0E9C"/>
    <w:rsid w:val="212271A1"/>
    <w:rsid w:val="22AC2486"/>
    <w:rsid w:val="23845F84"/>
    <w:rsid w:val="23884315"/>
    <w:rsid w:val="247022A7"/>
    <w:rsid w:val="24B95082"/>
    <w:rsid w:val="24C1046C"/>
    <w:rsid w:val="257FF5EF"/>
    <w:rsid w:val="26DC0652"/>
    <w:rsid w:val="274C2B57"/>
    <w:rsid w:val="27BED872"/>
    <w:rsid w:val="27C81105"/>
    <w:rsid w:val="27D41C77"/>
    <w:rsid w:val="282C7982"/>
    <w:rsid w:val="289C222B"/>
    <w:rsid w:val="28AF13DB"/>
    <w:rsid w:val="28F434A6"/>
    <w:rsid w:val="296A3A6F"/>
    <w:rsid w:val="29E9B391"/>
    <w:rsid w:val="2AFDB16C"/>
    <w:rsid w:val="2B7D8E96"/>
    <w:rsid w:val="2B93647B"/>
    <w:rsid w:val="2B9B7C50"/>
    <w:rsid w:val="2BFB0377"/>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35981"/>
    <w:rsid w:val="2FC41EBA"/>
    <w:rsid w:val="2FDFB298"/>
    <w:rsid w:val="2FEBB001"/>
    <w:rsid w:val="30333B81"/>
    <w:rsid w:val="307015DD"/>
    <w:rsid w:val="30BF60A9"/>
    <w:rsid w:val="30EE09A0"/>
    <w:rsid w:val="314945C0"/>
    <w:rsid w:val="31780B7B"/>
    <w:rsid w:val="31875FCE"/>
    <w:rsid w:val="32806E68"/>
    <w:rsid w:val="32AA74CF"/>
    <w:rsid w:val="33923FE8"/>
    <w:rsid w:val="340239A8"/>
    <w:rsid w:val="340E3EBE"/>
    <w:rsid w:val="340E438E"/>
    <w:rsid w:val="346B2113"/>
    <w:rsid w:val="34882FAD"/>
    <w:rsid w:val="35572E64"/>
    <w:rsid w:val="35BE7316"/>
    <w:rsid w:val="35FF7EAC"/>
    <w:rsid w:val="363F59A9"/>
    <w:rsid w:val="36AD22F2"/>
    <w:rsid w:val="36B91E0A"/>
    <w:rsid w:val="36D30B9F"/>
    <w:rsid w:val="373A6320"/>
    <w:rsid w:val="377B856B"/>
    <w:rsid w:val="377C4D93"/>
    <w:rsid w:val="37FEEEDA"/>
    <w:rsid w:val="380C2D0A"/>
    <w:rsid w:val="38664AAE"/>
    <w:rsid w:val="387A052E"/>
    <w:rsid w:val="387C5D6A"/>
    <w:rsid w:val="391FB7C6"/>
    <w:rsid w:val="3956852C"/>
    <w:rsid w:val="397D4866"/>
    <w:rsid w:val="39A6786D"/>
    <w:rsid w:val="39DE4D7B"/>
    <w:rsid w:val="3A350518"/>
    <w:rsid w:val="3A385B75"/>
    <w:rsid w:val="3A3B0BB3"/>
    <w:rsid w:val="3A51BFC5"/>
    <w:rsid w:val="3A695377"/>
    <w:rsid w:val="3A7647DA"/>
    <w:rsid w:val="3AD15FC5"/>
    <w:rsid w:val="3AFD93B8"/>
    <w:rsid w:val="3B1F391F"/>
    <w:rsid w:val="3B459C86"/>
    <w:rsid w:val="3B5F884B"/>
    <w:rsid w:val="3B7D4680"/>
    <w:rsid w:val="3B8A6E28"/>
    <w:rsid w:val="3B95BADD"/>
    <w:rsid w:val="3BB84807"/>
    <w:rsid w:val="3C390E76"/>
    <w:rsid w:val="3C5D14BF"/>
    <w:rsid w:val="3C7BEB7C"/>
    <w:rsid w:val="3CE2078D"/>
    <w:rsid w:val="3CE31410"/>
    <w:rsid w:val="3D3954D4"/>
    <w:rsid w:val="3D6C951B"/>
    <w:rsid w:val="3DB56025"/>
    <w:rsid w:val="3DF450EA"/>
    <w:rsid w:val="3DFF524D"/>
    <w:rsid w:val="3DFF7079"/>
    <w:rsid w:val="3DFFBEE7"/>
    <w:rsid w:val="3E307A40"/>
    <w:rsid w:val="3EA7FE48"/>
    <w:rsid w:val="3EF86484"/>
    <w:rsid w:val="3EFBCAFF"/>
    <w:rsid w:val="3EFFC981"/>
    <w:rsid w:val="3F5A26DD"/>
    <w:rsid w:val="3F7F7B16"/>
    <w:rsid w:val="3FA07A8C"/>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9519CD"/>
    <w:rsid w:val="46D81C53"/>
    <w:rsid w:val="477F8B44"/>
    <w:rsid w:val="48290A2B"/>
    <w:rsid w:val="48513B2C"/>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0AD6869"/>
    <w:rsid w:val="52B07B8F"/>
    <w:rsid w:val="52FF1484"/>
    <w:rsid w:val="53164D13"/>
    <w:rsid w:val="53F36D01"/>
    <w:rsid w:val="53FD523A"/>
    <w:rsid w:val="541C1980"/>
    <w:rsid w:val="545C420A"/>
    <w:rsid w:val="547B516E"/>
    <w:rsid w:val="54DE7F5F"/>
    <w:rsid w:val="54EA33D7"/>
    <w:rsid w:val="55091CB9"/>
    <w:rsid w:val="551D5A57"/>
    <w:rsid w:val="55214149"/>
    <w:rsid w:val="557F0F30"/>
    <w:rsid w:val="559E5CE3"/>
    <w:rsid w:val="56725AB1"/>
    <w:rsid w:val="56B12911"/>
    <w:rsid w:val="56DD8954"/>
    <w:rsid w:val="575E74A5"/>
    <w:rsid w:val="57831D16"/>
    <w:rsid w:val="57AFC3C2"/>
    <w:rsid w:val="57CC5C5D"/>
    <w:rsid w:val="584D6CAB"/>
    <w:rsid w:val="58B21AB7"/>
    <w:rsid w:val="59632793"/>
    <w:rsid w:val="599107AF"/>
    <w:rsid w:val="59B3044E"/>
    <w:rsid w:val="59FD190B"/>
    <w:rsid w:val="59FF3A15"/>
    <w:rsid w:val="5A8236DC"/>
    <w:rsid w:val="5AFFC0B6"/>
    <w:rsid w:val="5B690172"/>
    <w:rsid w:val="5BFAA3C6"/>
    <w:rsid w:val="5C163B75"/>
    <w:rsid w:val="5C25514A"/>
    <w:rsid w:val="5D69DE7E"/>
    <w:rsid w:val="5D7BEC1C"/>
    <w:rsid w:val="5DB06FCB"/>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2B35195"/>
    <w:rsid w:val="63375F1A"/>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945DEA"/>
    <w:rsid w:val="67E07000"/>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235F0C"/>
    <w:rsid w:val="6C44004F"/>
    <w:rsid w:val="6C4B09D7"/>
    <w:rsid w:val="6C731664"/>
    <w:rsid w:val="6CC87B57"/>
    <w:rsid w:val="6D1859BB"/>
    <w:rsid w:val="6D350F65"/>
    <w:rsid w:val="6D36FBAA"/>
    <w:rsid w:val="6D617AE1"/>
    <w:rsid w:val="6DE7364E"/>
    <w:rsid w:val="6DED7F0C"/>
    <w:rsid w:val="6DF8FC16"/>
    <w:rsid w:val="6DFAD7F2"/>
    <w:rsid w:val="6DFE24B9"/>
    <w:rsid w:val="6E8F2635"/>
    <w:rsid w:val="6E9C573F"/>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D3FAB0"/>
    <w:rsid w:val="72035AD5"/>
    <w:rsid w:val="72100D46"/>
    <w:rsid w:val="72303D87"/>
    <w:rsid w:val="7306762B"/>
    <w:rsid w:val="736234E5"/>
    <w:rsid w:val="73966983"/>
    <w:rsid w:val="73BC23E0"/>
    <w:rsid w:val="73EFA308"/>
    <w:rsid w:val="74FE750A"/>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40316B"/>
    <w:rsid w:val="795D7801"/>
    <w:rsid w:val="79BB9841"/>
    <w:rsid w:val="79DF1FD7"/>
    <w:rsid w:val="7A20571A"/>
    <w:rsid w:val="7A5F0597"/>
    <w:rsid w:val="7A801888"/>
    <w:rsid w:val="7A950461"/>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10789</Words>
  <Characters>11222</Characters>
  <Lines>12</Lines>
  <Paragraphs>23</Paragraphs>
  <TotalTime>11</TotalTime>
  <ScaleCrop>false</ScaleCrop>
  <LinksUpToDate>false</LinksUpToDate>
  <CharactersWithSpaces>11795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2026-03-27T09:12:06Z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2633A16719A0431E8C2748338D2C7936_13</vt:lpwstr>
  </property>
  <property fmtid="{D5CDD505-2E9C-101B-9397-08002B2CF9AE}" pid="4" name="KSOTemplateDocerSaveRecord">
    <vt:lpwstr>eyJoZGlkIjoiNDNhOTAwMTYwMWJmOTYzYWQxNmZkZDE4MTNmNDVlZjciLCJ1c2VySWQiOiIxNzI2NjIwMzE3In0=</vt:lpwstr>
  </property>
</Properties>
</file>