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ECFA98">
      <w:pPr>
        <w:spacing w:after="78"/>
        <w:jc w:val="center"/>
        <w:rPr>
          <w:rFonts w:ascii="Times New Roman" w:hAnsi="Times New Roman" w:eastAsia="方正小标宋简体"/>
          <w:bCs/>
          <w:sz w:val="32"/>
          <w:szCs w:val="32"/>
        </w:rPr>
      </w:pPr>
    </w:p>
    <w:p w14:paraId="7FC6F15A">
      <w:pPr>
        <w:pStyle w:val="63"/>
        <w:spacing w:after="78"/>
        <w:rPr>
          <w:rFonts w:ascii="Times New Roman" w:hAnsi="Times New Roman" w:eastAsia="方正小标宋简体"/>
          <w:bCs/>
          <w:sz w:val="32"/>
          <w:szCs w:val="32"/>
        </w:rPr>
      </w:pPr>
    </w:p>
    <w:p w14:paraId="4E9E9C3E">
      <w:pPr>
        <w:pStyle w:val="63"/>
        <w:spacing w:after="78"/>
        <w:rPr>
          <w:rFonts w:ascii="Times New Roman" w:hAnsi="Times New Roman" w:eastAsia="方正小标宋简体"/>
          <w:bCs/>
          <w:sz w:val="32"/>
          <w:szCs w:val="32"/>
        </w:rPr>
      </w:pPr>
    </w:p>
    <w:p w14:paraId="0A63DBC2">
      <w:pPr>
        <w:spacing w:after="78"/>
        <w:jc w:val="center"/>
        <w:rPr>
          <w:rFonts w:ascii="Times New Roman" w:hAnsi="Times New Roman" w:eastAsia="长城小"/>
          <w:b/>
          <w:sz w:val="44"/>
          <w:szCs w:val="44"/>
        </w:rPr>
      </w:pPr>
    </w:p>
    <w:p w14:paraId="0481EBD1">
      <w:pPr>
        <w:spacing w:after="78"/>
        <w:jc w:val="center"/>
        <w:rPr>
          <w:rFonts w:ascii="Times New Roman" w:hAnsi="Times New Roman" w:eastAsia="长城小"/>
          <w:b/>
          <w:sz w:val="44"/>
          <w:szCs w:val="44"/>
        </w:rPr>
      </w:pPr>
    </w:p>
    <w:p w14:paraId="60B6D482">
      <w:pPr>
        <w:spacing w:after="78"/>
        <w:jc w:val="center"/>
        <w:rPr>
          <w:rFonts w:ascii="Times New Roman" w:hAnsi="Times New Roman" w:eastAsia="长城小"/>
          <w:b/>
          <w:sz w:val="44"/>
          <w:szCs w:val="44"/>
        </w:rPr>
      </w:pPr>
    </w:p>
    <w:p w14:paraId="01EC86E8">
      <w:pPr>
        <w:spacing w:after="78"/>
        <w:rPr>
          <w:rFonts w:ascii="Times New Roman" w:hAnsi="Times New Roman" w:eastAsia="长城小"/>
          <w:b/>
          <w:sz w:val="44"/>
          <w:szCs w:val="44"/>
        </w:rPr>
      </w:pPr>
    </w:p>
    <w:p w14:paraId="677905FB">
      <w:pPr>
        <w:spacing w:after="78"/>
        <w:jc w:val="both"/>
        <w:rPr>
          <w:rFonts w:ascii="Times New Roman" w:hAnsi="Times New Roman" w:eastAsia="长城小"/>
          <w:b/>
          <w:sz w:val="44"/>
          <w:szCs w:val="44"/>
        </w:rPr>
      </w:pPr>
    </w:p>
    <w:p w14:paraId="72BD563B">
      <w:pPr>
        <w:spacing w:after="78" w:line="640" w:lineRule="exact"/>
        <w:jc w:val="center"/>
        <w:rPr>
          <w:rFonts w:hint="eastAsia" w:ascii="黑体" w:hAnsi="黑体" w:eastAsia="黑体"/>
          <w:b/>
          <w:bCs/>
          <w:kern w:val="44"/>
          <w:sz w:val="44"/>
          <w:szCs w:val="44"/>
          <w:lang w:eastAsia="zh-CN"/>
        </w:rPr>
      </w:pPr>
      <w:r>
        <w:rPr>
          <w:rFonts w:hint="eastAsia" w:ascii="黑体" w:hAnsi="黑体" w:eastAsia="黑体"/>
          <w:b/>
          <w:bCs/>
          <w:kern w:val="44"/>
          <w:sz w:val="44"/>
          <w:szCs w:val="44"/>
          <w:lang w:eastAsia="zh-CN"/>
        </w:rPr>
        <w:t>深圳市</w:t>
      </w:r>
      <w:r>
        <w:rPr>
          <w:rFonts w:hint="eastAsia" w:ascii="黑体" w:hAnsi="黑体" w:eastAsia="黑体"/>
          <w:b/>
          <w:bCs/>
          <w:kern w:val="44"/>
          <w:sz w:val="44"/>
          <w:szCs w:val="44"/>
          <w:lang w:val="en-US" w:eastAsia="zh-CN"/>
        </w:rPr>
        <w:t>深水水务咨询</w:t>
      </w:r>
      <w:r>
        <w:rPr>
          <w:rFonts w:hint="eastAsia" w:ascii="黑体" w:hAnsi="黑体" w:eastAsia="黑体"/>
          <w:b/>
          <w:bCs/>
          <w:kern w:val="44"/>
          <w:sz w:val="44"/>
          <w:szCs w:val="44"/>
          <w:lang w:eastAsia="zh-CN"/>
        </w:rPr>
        <w:t>有限公司</w:t>
      </w:r>
    </w:p>
    <w:p w14:paraId="5844F117">
      <w:pPr>
        <w:spacing w:after="78" w:line="640" w:lineRule="exact"/>
        <w:jc w:val="center"/>
        <w:rPr>
          <w:rFonts w:hint="eastAsia" w:ascii="黑体" w:hAnsi="黑体" w:eastAsia="黑体"/>
          <w:b/>
          <w:bCs/>
          <w:kern w:val="44"/>
          <w:sz w:val="44"/>
          <w:szCs w:val="44"/>
        </w:rPr>
      </w:pPr>
      <w:r>
        <w:rPr>
          <w:rFonts w:hint="eastAsia" w:ascii="黑体" w:hAnsi="黑体" w:eastAsia="黑体"/>
          <w:b/>
          <w:bCs/>
          <w:kern w:val="44"/>
          <w:sz w:val="44"/>
          <w:szCs w:val="44"/>
          <w:lang w:val="en-US" w:eastAsia="zh-CN"/>
        </w:rPr>
        <w:t>纳滤膜耗材采购项目</w:t>
      </w:r>
    </w:p>
    <w:p w14:paraId="07808212">
      <w:pPr>
        <w:spacing w:after="78" w:line="640" w:lineRule="exact"/>
        <w:jc w:val="center"/>
        <w:rPr>
          <w:rFonts w:ascii="Times New Roman" w:hAnsi="Times New Roman" w:eastAsia="长城小标宋体"/>
          <w:b/>
          <w:bCs/>
          <w:sz w:val="44"/>
          <w:szCs w:val="44"/>
        </w:rPr>
      </w:pPr>
      <w:r>
        <w:rPr>
          <w:rFonts w:hint="eastAsia" w:ascii="黑体" w:hAnsi="黑体" w:eastAsia="黑体"/>
          <w:b/>
          <w:bCs/>
          <w:kern w:val="44"/>
          <w:sz w:val="44"/>
          <w:szCs w:val="44"/>
        </w:rPr>
        <w:t>询价告知函</w:t>
      </w:r>
    </w:p>
    <w:p w14:paraId="1972E17E">
      <w:pPr>
        <w:spacing w:after="78"/>
        <w:rPr>
          <w:rFonts w:ascii="Times New Roman" w:hAnsi="Times New Roman" w:eastAsia="方正小标宋简体"/>
          <w:sz w:val="32"/>
          <w:szCs w:val="32"/>
        </w:rPr>
      </w:pPr>
    </w:p>
    <w:p w14:paraId="07468422">
      <w:pPr>
        <w:spacing w:after="78"/>
        <w:rPr>
          <w:rFonts w:ascii="Times New Roman" w:hAnsi="Times New Roman" w:eastAsia="方正小标宋简体"/>
          <w:sz w:val="32"/>
          <w:szCs w:val="32"/>
        </w:rPr>
      </w:pPr>
    </w:p>
    <w:p w14:paraId="2E4B1BDD">
      <w:pPr>
        <w:spacing w:after="78"/>
        <w:rPr>
          <w:rFonts w:ascii="Times New Roman" w:hAnsi="Times New Roman" w:eastAsia="方正小标宋简体"/>
          <w:sz w:val="32"/>
          <w:szCs w:val="32"/>
        </w:rPr>
      </w:pPr>
    </w:p>
    <w:p w14:paraId="2033AC3C">
      <w:pPr>
        <w:spacing w:after="78"/>
      </w:pPr>
    </w:p>
    <w:p w14:paraId="47C59C79">
      <w:pPr>
        <w:pStyle w:val="9"/>
        <w:rPr>
          <w:rFonts w:ascii="Times New Roman" w:hAnsi="Times New Roman" w:eastAsia="方正小标宋简体"/>
          <w:sz w:val="32"/>
          <w:szCs w:val="32"/>
        </w:rPr>
      </w:pPr>
    </w:p>
    <w:p w14:paraId="03C19C84">
      <w:pPr>
        <w:pStyle w:val="9"/>
        <w:rPr>
          <w:rFonts w:ascii="Times New Roman" w:hAnsi="Times New Roman" w:eastAsia="方正小标宋简体"/>
          <w:sz w:val="32"/>
          <w:szCs w:val="32"/>
        </w:rPr>
      </w:pPr>
    </w:p>
    <w:p w14:paraId="2B829151">
      <w:pPr>
        <w:pStyle w:val="9"/>
        <w:rPr>
          <w:rFonts w:ascii="Times New Roman" w:hAnsi="Times New Roman" w:eastAsia="方正小标宋简体"/>
          <w:sz w:val="32"/>
          <w:szCs w:val="32"/>
        </w:rPr>
      </w:pPr>
    </w:p>
    <w:p w14:paraId="4543E91C">
      <w:pPr>
        <w:spacing w:after="78"/>
      </w:pPr>
    </w:p>
    <w:p w14:paraId="3DE64B19">
      <w:pPr>
        <w:rPr>
          <w:rFonts w:hint="eastAsia" w:ascii="黑体" w:hAnsi="黑体" w:eastAsia="黑体"/>
          <w:sz w:val="32"/>
          <w:szCs w:val="32"/>
        </w:rPr>
      </w:pPr>
      <w:r>
        <w:rPr>
          <w:rFonts w:hint="eastAsia" w:ascii="黑体" w:hAnsi="黑体" w:eastAsia="黑体"/>
          <w:sz w:val="32"/>
          <w:szCs w:val="32"/>
        </w:rPr>
        <w:br w:type="page"/>
      </w:r>
    </w:p>
    <w:p w14:paraId="18A380DC">
      <w:pPr>
        <w:pStyle w:val="3"/>
        <w:numPr>
          <w:ilvl w:val="0"/>
          <w:numId w:val="2"/>
        </w:numPr>
        <w:spacing w:before="0" w:after="78" w:afterLines="-2147483648" w:line="240" w:lineRule="auto"/>
        <w:jc w:val="center"/>
        <w:rPr>
          <w:rFonts w:hint="eastAsia" w:ascii="黑体" w:hAnsi="黑体" w:eastAsia="黑体"/>
          <w:b/>
          <w:bCs/>
          <w:sz w:val="32"/>
          <w:szCs w:val="32"/>
        </w:rPr>
      </w:pPr>
      <w:r>
        <w:rPr>
          <w:rFonts w:hint="eastAsia" w:ascii="黑体" w:hAnsi="黑体" w:eastAsia="黑体"/>
          <w:b/>
          <w:bCs/>
          <w:sz w:val="32"/>
          <w:szCs w:val="32"/>
        </w:rPr>
        <w:t>项目关键信息</w:t>
      </w:r>
    </w:p>
    <w:p w14:paraId="049EFCB8">
      <w:pPr>
        <w:spacing w:after="78"/>
      </w:pPr>
    </w:p>
    <w:p w14:paraId="51015B24">
      <w:pPr>
        <w:pStyle w:val="40"/>
        <w:spacing w:after="78" w:line="640" w:lineRule="exact"/>
        <w:ind w:firstLine="640"/>
        <w:rPr>
          <w:rFonts w:eastAsia="黑体"/>
          <w:sz w:val="32"/>
          <w:szCs w:val="32"/>
        </w:rPr>
      </w:pPr>
      <w:r>
        <w:rPr>
          <w:rFonts w:hint="eastAsia" w:eastAsia="黑体"/>
          <w:sz w:val="32"/>
          <w:szCs w:val="32"/>
        </w:rPr>
        <w:t>一、服务内容</w:t>
      </w:r>
    </w:p>
    <w:p w14:paraId="317FC345">
      <w:pPr>
        <w:widowControl/>
        <w:spacing w:after="78" w:line="640" w:lineRule="exact"/>
        <w:ind w:firstLine="640" w:firstLineChars="200"/>
        <w:jc w:val="left"/>
        <w:rPr>
          <w:rFonts w:hint="eastAsia"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（一）采购项目名称：</w:t>
      </w:r>
      <w:r>
        <w:rPr>
          <w:rFonts w:hint="eastAsia" w:ascii="Times New Roman" w:hAnsi="Times New Roman" w:eastAsia="仿宋_GB2312"/>
          <w:bCs/>
          <w:color w:val="000000"/>
          <w:sz w:val="32"/>
          <w:szCs w:val="32"/>
          <w:lang w:val="en-US" w:eastAsia="zh-CN"/>
        </w:rPr>
        <w:t>纳滤膜耗材采购项目。</w:t>
      </w:r>
    </w:p>
    <w:p w14:paraId="2B321A6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（二）采购需求：</w:t>
      </w:r>
    </w:p>
    <w:tbl>
      <w:tblPr>
        <w:tblStyle w:val="21"/>
        <w:tblW w:w="5028" w:type="pct"/>
        <w:tblInd w:w="0" w:type="dxa"/>
        <w:tblLayout w:type="fixed"/>
        <w:tblCellMar>
          <w:top w:w="0" w:type="dxa"/>
          <w:left w:w="108" w:type="dxa"/>
          <w:bottom w:w="0" w:type="dxa"/>
          <w:right w:w="108" w:type="dxa"/>
        </w:tblCellMar>
      </w:tblPr>
      <w:tblGrid>
        <w:gridCol w:w="661"/>
        <w:gridCol w:w="1260"/>
        <w:gridCol w:w="927"/>
        <w:gridCol w:w="1779"/>
        <w:gridCol w:w="2722"/>
        <w:gridCol w:w="1222"/>
      </w:tblGrid>
      <w:tr w14:paraId="4BE40959">
        <w:tblPrEx>
          <w:tblCellMar>
            <w:top w:w="0" w:type="dxa"/>
            <w:left w:w="108" w:type="dxa"/>
            <w:bottom w:w="0" w:type="dxa"/>
            <w:right w:w="108" w:type="dxa"/>
          </w:tblCellMar>
        </w:tblPrEx>
        <w:trPr>
          <w:trHeight w:val="509" w:hRule="atLeast"/>
        </w:trPr>
        <w:tc>
          <w:tcPr>
            <w:tcW w:w="661" w:type="dxa"/>
            <w:tcBorders>
              <w:top w:val="single" w:color="auto" w:sz="4" w:space="0"/>
              <w:left w:val="single" w:color="auto" w:sz="4" w:space="0"/>
              <w:bottom w:val="single" w:color="auto" w:sz="4" w:space="0"/>
              <w:right w:val="single" w:color="auto" w:sz="4" w:space="0"/>
            </w:tcBorders>
            <w:noWrap w:val="0"/>
            <w:vAlign w:val="center"/>
          </w:tcPr>
          <w:p w14:paraId="372E076D">
            <w:pPr>
              <w:pStyle w:val="57"/>
              <w:keepNext w:val="0"/>
              <w:keepLines w:val="0"/>
              <w:pageBreakBefore w:val="0"/>
              <w:kinsoku/>
              <w:wordWrap/>
              <w:overflowPunct/>
              <w:topLinePunct w:val="0"/>
              <w:autoSpaceDE/>
              <w:autoSpaceDN/>
              <w:bidi w:val="0"/>
              <w:adjustRightInd/>
              <w:snapToGrid/>
              <w:spacing w:before="225" w:after="78" w:line="240" w:lineRule="auto"/>
              <w:ind w:firstLine="0" w:firstLineChars="0"/>
              <w:jc w:val="center"/>
              <w:textAlignment w:val="auto"/>
              <w:rPr>
                <w:rFonts w:hint="eastAsia" w:ascii="Times New Roman" w:hAnsi="Times New Roman" w:eastAsia="宋体" w:cs="宋体"/>
                <w:b/>
                <w:bCs/>
                <w:kern w:val="0"/>
                <w:sz w:val="24"/>
                <w:szCs w:val="24"/>
              </w:rPr>
            </w:pPr>
            <w:r>
              <w:rPr>
                <w:rFonts w:hint="eastAsia" w:ascii="Times New Roman" w:hAnsi="Times New Roman" w:eastAsia="仿宋_GB2312" w:cs="微软雅黑"/>
                <w:b/>
                <w:bCs/>
                <w:sz w:val="24"/>
                <w:szCs w:val="24"/>
              </w:rPr>
              <w:t>序号</w:t>
            </w:r>
          </w:p>
        </w:tc>
        <w:tc>
          <w:tcPr>
            <w:tcW w:w="1260" w:type="dxa"/>
            <w:tcBorders>
              <w:top w:val="single" w:color="auto" w:sz="4" w:space="0"/>
              <w:left w:val="nil"/>
              <w:bottom w:val="single" w:color="auto" w:sz="4" w:space="0"/>
              <w:right w:val="single" w:color="auto" w:sz="4" w:space="0"/>
            </w:tcBorders>
            <w:noWrap w:val="0"/>
            <w:vAlign w:val="center"/>
          </w:tcPr>
          <w:p w14:paraId="7885B8FB">
            <w:pPr>
              <w:pStyle w:val="57"/>
              <w:keepNext w:val="0"/>
              <w:keepLines w:val="0"/>
              <w:pageBreakBefore w:val="0"/>
              <w:kinsoku/>
              <w:wordWrap/>
              <w:overflowPunct/>
              <w:topLinePunct w:val="0"/>
              <w:autoSpaceDE/>
              <w:autoSpaceDN/>
              <w:bidi w:val="0"/>
              <w:adjustRightInd/>
              <w:snapToGrid/>
              <w:spacing w:before="225" w:after="78" w:line="240" w:lineRule="auto"/>
              <w:ind w:firstLine="0" w:firstLineChars="0"/>
              <w:jc w:val="center"/>
              <w:textAlignment w:val="auto"/>
              <w:rPr>
                <w:rFonts w:hint="eastAsia" w:ascii="Times New Roman" w:hAnsi="Times New Roman" w:eastAsia="宋体" w:cs="宋体"/>
                <w:b/>
                <w:bCs/>
                <w:kern w:val="0"/>
                <w:sz w:val="24"/>
                <w:szCs w:val="24"/>
              </w:rPr>
            </w:pPr>
            <w:r>
              <w:rPr>
                <w:rFonts w:hint="eastAsia" w:ascii="Times New Roman" w:hAnsi="Times New Roman" w:eastAsia="仿宋_GB2312" w:cs="微软雅黑"/>
                <w:b/>
                <w:bCs/>
                <w:sz w:val="24"/>
                <w:szCs w:val="24"/>
              </w:rPr>
              <w:t>名称</w:t>
            </w:r>
          </w:p>
        </w:tc>
        <w:tc>
          <w:tcPr>
            <w:tcW w:w="927" w:type="dxa"/>
            <w:tcBorders>
              <w:top w:val="single" w:color="auto" w:sz="4" w:space="0"/>
              <w:left w:val="nil"/>
              <w:bottom w:val="single" w:color="auto" w:sz="4" w:space="0"/>
              <w:right w:val="single" w:color="auto" w:sz="4" w:space="0"/>
            </w:tcBorders>
            <w:noWrap w:val="0"/>
            <w:vAlign w:val="center"/>
          </w:tcPr>
          <w:p w14:paraId="1A1D8D17">
            <w:pPr>
              <w:pStyle w:val="57"/>
              <w:keepNext w:val="0"/>
              <w:keepLines w:val="0"/>
              <w:pageBreakBefore w:val="0"/>
              <w:kinsoku/>
              <w:wordWrap/>
              <w:overflowPunct/>
              <w:topLinePunct w:val="0"/>
              <w:autoSpaceDE/>
              <w:autoSpaceDN/>
              <w:bidi w:val="0"/>
              <w:adjustRightInd/>
              <w:snapToGrid/>
              <w:spacing w:before="225" w:after="78" w:line="240" w:lineRule="auto"/>
              <w:ind w:firstLine="0" w:firstLineChars="0"/>
              <w:jc w:val="center"/>
              <w:textAlignment w:val="auto"/>
              <w:rPr>
                <w:rFonts w:hint="eastAsia" w:ascii="Times New Roman" w:hAnsi="Times New Roman" w:eastAsia="宋体" w:cs="宋体"/>
                <w:b/>
                <w:bCs/>
                <w:kern w:val="0"/>
                <w:sz w:val="24"/>
                <w:szCs w:val="24"/>
                <w:lang w:val="en-US" w:eastAsia="zh-CN"/>
              </w:rPr>
            </w:pPr>
            <w:r>
              <w:rPr>
                <w:rFonts w:hint="eastAsia" w:ascii="Times New Roman" w:hAnsi="Times New Roman" w:eastAsia="仿宋_GB2312" w:cs="微软雅黑"/>
                <w:b/>
                <w:bCs/>
                <w:sz w:val="24"/>
                <w:szCs w:val="24"/>
                <w:lang w:val="en-US" w:eastAsia="zh-CN"/>
              </w:rPr>
              <w:t>数量</w:t>
            </w:r>
          </w:p>
        </w:tc>
        <w:tc>
          <w:tcPr>
            <w:tcW w:w="4501" w:type="dxa"/>
            <w:gridSpan w:val="2"/>
            <w:tcBorders>
              <w:top w:val="single" w:color="auto" w:sz="4" w:space="0"/>
              <w:left w:val="nil"/>
              <w:bottom w:val="single" w:color="auto" w:sz="4" w:space="0"/>
              <w:right w:val="single" w:color="auto" w:sz="4" w:space="0"/>
            </w:tcBorders>
            <w:noWrap w:val="0"/>
            <w:vAlign w:val="center"/>
          </w:tcPr>
          <w:p w14:paraId="167472F2">
            <w:pPr>
              <w:pStyle w:val="57"/>
              <w:keepNext w:val="0"/>
              <w:keepLines w:val="0"/>
              <w:pageBreakBefore w:val="0"/>
              <w:kinsoku/>
              <w:wordWrap/>
              <w:overflowPunct/>
              <w:topLinePunct w:val="0"/>
              <w:autoSpaceDE/>
              <w:autoSpaceDN/>
              <w:bidi w:val="0"/>
              <w:adjustRightInd/>
              <w:snapToGrid/>
              <w:spacing w:before="225" w:after="78" w:line="240" w:lineRule="auto"/>
              <w:ind w:firstLine="0" w:firstLineChars="0"/>
              <w:jc w:val="center"/>
              <w:textAlignment w:val="auto"/>
              <w:rPr>
                <w:rFonts w:hint="default" w:ascii="Times New Roman" w:hAnsi="Times New Roman" w:eastAsia="宋体" w:cs="宋体"/>
                <w:b/>
                <w:bCs/>
                <w:kern w:val="0"/>
                <w:sz w:val="24"/>
                <w:szCs w:val="24"/>
                <w:lang w:val="en-US" w:eastAsia="zh-CN"/>
              </w:rPr>
            </w:pPr>
            <w:r>
              <w:rPr>
                <w:rFonts w:hint="eastAsia" w:ascii="Times New Roman" w:hAnsi="Times New Roman" w:eastAsia="仿宋_GB2312" w:cs="微软雅黑"/>
                <w:b/>
                <w:bCs/>
                <w:sz w:val="24"/>
                <w:szCs w:val="24"/>
                <w:lang w:val="en-US" w:eastAsia="zh-CN"/>
              </w:rPr>
              <w:t>参数要求</w:t>
            </w:r>
          </w:p>
        </w:tc>
        <w:tc>
          <w:tcPr>
            <w:tcW w:w="1222" w:type="dxa"/>
            <w:tcBorders>
              <w:top w:val="single" w:color="auto" w:sz="4" w:space="0"/>
              <w:left w:val="nil"/>
              <w:bottom w:val="single" w:color="auto" w:sz="4" w:space="0"/>
              <w:right w:val="single" w:color="auto" w:sz="4" w:space="0"/>
            </w:tcBorders>
            <w:noWrap w:val="0"/>
            <w:vAlign w:val="center"/>
          </w:tcPr>
          <w:p w14:paraId="48B5452C">
            <w:pPr>
              <w:pStyle w:val="57"/>
              <w:keepNext w:val="0"/>
              <w:keepLines w:val="0"/>
              <w:pageBreakBefore w:val="0"/>
              <w:kinsoku/>
              <w:wordWrap/>
              <w:overflowPunct/>
              <w:topLinePunct w:val="0"/>
              <w:autoSpaceDE/>
              <w:autoSpaceDN/>
              <w:bidi w:val="0"/>
              <w:adjustRightInd/>
              <w:snapToGrid/>
              <w:spacing w:before="225" w:after="78" w:line="240" w:lineRule="auto"/>
              <w:ind w:firstLine="0" w:firstLineChars="0"/>
              <w:jc w:val="center"/>
              <w:textAlignment w:val="auto"/>
              <w:rPr>
                <w:rFonts w:hint="default" w:ascii="Times New Roman" w:hAnsi="Times New Roman" w:eastAsia="宋体" w:cs="宋体"/>
                <w:b/>
                <w:bCs/>
                <w:kern w:val="0"/>
                <w:sz w:val="24"/>
                <w:szCs w:val="24"/>
                <w:lang w:val="en-US" w:eastAsia="zh-CN"/>
              </w:rPr>
            </w:pPr>
            <w:r>
              <w:rPr>
                <w:rFonts w:hint="eastAsia" w:ascii="Times New Roman" w:hAnsi="Times New Roman" w:eastAsia="宋体" w:cs="宋体"/>
                <w:b/>
                <w:bCs/>
                <w:kern w:val="0"/>
                <w:sz w:val="24"/>
                <w:szCs w:val="24"/>
                <w:lang w:val="en-US" w:eastAsia="zh-CN"/>
              </w:rPr>
              <w:t>备注</w:t>
            </w:r>
          </w:p>
        </w:tc>
      </w:tr>
      <w:tr w14:paraId="40E4A7E2">
        <w:tblPrEx>
          <w:tblCellMar>
            <w:top w:w="0" w:type="dxa"/>
            <w:left w:w="108" w:type="dxa"/>
            <w:bottom w:w="0" w:type="dxa"/>
            <w:right w:w="108" w:type="dxa"/>
          </w:tblCellMar>
        </w:tblPrEx>
        <w:trPr>
          <w:trHeight w:val="169" w:hRule="atLeast"/>
        </w:trPr>
        <w:tc>
          <w:tcPr>
            <w:tcW w:w="661" w:type="dxa"/>
            <w:vMerge w:val="restart"/>
            <w:tcBorders>
              <w:top w:val="single" w:color="auto" w:sz="4" w:space="0"/>
              <w:left w:val="single" w:color="auto" w:sz="4" w:space="0"/>
              <w:right w:val="single" w:color="auto" w:sz="4" w:space="0"/>
            </w:tcBorders>
            <w:noWrap w:val="0"/>
            <w:vAlign w:val="center"/>
          </w:tcPr>
          <w:p w14:paraId="5E8F3D46">
            <w:pPr>
              <w:keepNext w:val="0"/>
              <w:keepLines w:val="0"/>
              <w:pageBreakBefore w:val="0"/>
              <w:widowControl/>
              <w:kinsoku/>
              <w:wordWrap/>
              <w:overflowPunct/>
              <w:topLinePunct w:val="0"/>
              <w:autoSpaceDE/>
              <w:autoSpaceDN/>
              <w:bidi w:val="0"/>
              <w:adjustRightInd/>
              <w:snapToGrid/>
              <w:spacing w:after="78"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kern w:val="0"/>
                <w:sz w:val="24"/>
                <w:szCs w:val="24"/>
              </w:rPr>
              <w:t>1</w:t>
            </w:r>
          </w:p>
        </w:tc>
        <w:tc>
          <w:tcPr>
            <w:tcW w:w="1260" w:type="dxa"/>
            <w:vMerge w:val="restart"/>
            <w:tcBorders>
              <w:top w:val="single" w:color="auto" w:sz="4" w:space="0"/>
              <w:left w:val="single" w:color="auto" w:sz="4" w:space="0"/>
              <w:right w:val="single" w:color="auto" w:sz="4" w:space="0"/>
            </w:tcBorders>
            <w:noWrap w:val="0"/>
            <w:vAlign w:val="center"/>
          </w:tcPr>
          <w:p w14:paraId="5D5BB400">
            <w:pPr>
              <w:pStyle w:val="40"/>
              <w:keepNext w:val="0"/>
              <w:keepLines w:val="0"/>
              <w:pageBreakBefore w:val="0"/>
              <w:kinsoku/>
              <w:wordWrap/>
              <w:overflowPunct/>
              <w:topLinePunct w:val="0"/>
              <w:autoSpaceDE/>
              <w:autoSpaceDN/>
              <w:bidi w:val="0"/>
              <w:adjustRightInd/>
              <w:snapToGrid/>
              <w:spacing w:after="78" w:line="240" w:lineRule="auto"/>
              <w:ind w:firstLine="0" w:firstLineChars="0"/>
              <w:jc w:val="center"/>
              <w:textAlignment w:val="auto"/>
              <w:rPr>
                <w:rFonts w:hint="default" w:ascii="Times New Roman" w:hAnsi="Times New Roman" w:eastAsia="宋体" w:cs="宋体"/>
                <w:bCs/>
                <w:color w:val="000000"/>
                <w:kern w:val="2"/>
                <w:sz w:val="24"/>
                <w:szCs w:val="24"/>
                <w:lang w:val="en-US" w:eastAsia="zh-CN" w:bidi="ar-SA"/>
              </w:rPr>
            </w:pPr>
            <w:r>
              <w:rPr>
                <w:rFonts w:hint="eastAsia" w:ascii="Times New Roman" w:hAnsi="Times New Roman"/>
                <w:bCs/>
                <w:color w:val="000000"/>
                <w:sz w:val="24"/>
                <w:szCs w:val="24"/>
                <w:lang w:val="en-US" w:eastAsia="zh-CN"/>
              </w:rPr>
              <w:t>纳滤膜</w:t>
            </w:r>
          </w:p>
        </w:tc>
        <w:tc>
          <w:tcPr>
            <w:tcW w:w="927" w:type="dxa"/>
            <w:vMerge w:val="restart"/>
            <w:tcBorders>
              <w:top w:val="single" w:color="auto" w:sz="4" w:space="0"/>
              <w:left w:val="single" w:color="auto" w:sz="4" w:space="0"/>
              <w:right w:val="single" w:color="auto" w:sz="4" w:space="0"/>
            </w:tcBorders>
            <w:noWrap w:val="0"/>
            <w:vAlign w:val="center"/>
          </w:tcPr>
          <w:p w14:paraId="3FFFA178">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center"/>
              <w:textAlignment w:val="auto"/>
              <w:rPr>
                <w:rFonts w:hint="default" w:ascii="Times New Roman" w:hAnsi="Times New Roman" w:eastAsia="宋体" w:cs="宋体"/>
                <w:bCs/>
                <w:color w:val="000000"/>
                <w:kern w:val="2"/>
                <w:sz w:val="24"/>
                <w:szCs w:val="24"/>
                <w:lang w:val="en-US" w:eastAsia="zh-CN" w:bidi="ar-SA"/>
              </w:rPr>
            </w:pPr>
            <w:r>
              <w:rPr>
                <w:rFonts w:hint="eastAsia" w:ascii="Times New Roman" w:hAnsi="Times New Roman" w:cs="宋体"/>
                <w:bCs/>
                <w:color w:val="000000"/>
                <w:kern w:val="2"/>
                <w:sz w:val="24"/>
                <w:szCs w:val="24"/>
                <w:lang w:val="en-US" w:eastAsia="zh-CN" w:bidi="ar-SA"/>
              </w:rPr>
              <w:t>30根</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7FBE84EB">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hint="default" w:ascii="Times New Roman" w:hAnsi="Times New Roman" w:eastAsia="宋体" w:cs="宋体"/>
                <w:sz w:val="24"/>
                <w:szCs w:val="24"/>
                <w:lang w:val="en-US" w:eastAsia="zh-CN"/>
              </w:rPr>
            </w:pPr>
            <w:r>
              <w:rPr>
                <w:rFonts w:ascii="宋体" w:hAnsi="宋体" w:eastAsia="宋体" w:cs="宋体"/>
                <w:sz w:val="24"/>
                <w:szCs w:val="24"/>
              </w:rPr>
              <w:t>膜类型</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200963C9">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hint="eastAsia" w:ascii="Times New Roman" w:hAnsi="Times New Roman" w:eastAsia="宋体" w:cs="宋体"/>
                <w:sz w:val="24"/>
                <w:szCs w:val="24"/>
                <w:lang w:val="en-US" w:eastAsia="zh-CN"/>
              </w:rPr>
            </w:pPr>
            <w:r>
              <w:rPr>
                <w:rFonts w:ascii="宋体" w:hAnsi="宋体" w:eastAsia="宋体" w:cs="宋体"/>
                <w:sz w:val="24"/>
                <w:szCs w:val="24"/>
              </w:rPr>
              <w:t>聚酰胺复合膜</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参考FilmTec™ NF90-400/34 纳滤膜元件（杜邦</w:t>
            </w:r>
            <w:r>
              <w:rPr>
                <w:rFonts w:hint="eastAsia" w:ascii="宋体" w:hAnsi="宋体" w:eastAsia="宋体" w:cs="宋体"/>
                <w:sz w:val="24"/>
                <w:szCs w:val="24"/>
                <w:lang w:eastAsia="zh-CN"/>
              </w:rPr>
              <w:t>）</w:t>
            </w:r>
          </w:p>
        </w:tc>
        <w:tc>
          <w:tcPr>
            <w:tcW w:w="1222" w:type="dxa"/>
            <w:vMerge w:val="restart"/>
            <w:tcBorders>
              <w:top w:val="single" w:color="auto" w:sz="4" w:space="0"/>
              <w:left w:val="single" w:color="auto" w:sz="4" w:space="0"/>
              <w:right w:val="single" w:color="auto" w:sz="4" w:space="0"/>
            </w:tcBorders>
            <w:noWrap w:val="0"/>
            <w:vAlign w:val="center"/>
          </w:tcPr>
          <w:p w14:paraId="6E5725D3">
            <w:pPr>
              <w:pStyle w:val="40"/>
              <w:keepNext w:val="0"/>
              <w:keepLines w:val="0"/>
              <w:pageBreakBefore w:val="0"/>
              <w:kinsoku/>
              <w:wordWrap/>
              <w:overflowPunct/>
              <w:topLinePunct w:val="0"/>
              <w:autoSpaceDE/>
              <w:autoSpaceDN/>
              <w:bidi w:val="0"/>
              <w:adjustRightInd/>
              <w:snapToGrid/>
              <w:spacing w:after="78" w:line="240" w:lineRule="auto"/>
              <w:ind w:firstLine="0" w:firstLineChars="0"/>
              <w:jc w:val="center"/>
              <w:textAlignment w:val="auto"/>
              <w:rPr>
                <w:rFonts w:hint="default" w:ascii="Times New Roman" w:hAnsi="Times New Roman" w:eastAsia="宋体" w:cs="宋体"/>
                <w:sz w:val="24"/>
                <w:szCs w:val="24"/>
                <w:lang w:val="en-US" w:eastAsia="zh-CN"/>
              </w:rPr>
            </w:pPr>
            <w:r>
              <w:rPr>
                <w:rFonts w:hint="eastAsia" w:ascii="Times New Roman" w:hAnsi="Times New Roman" w:cs="宋体"/>
                <w:sz w:val="24"/>
              </w:rPr>
              <w:t>含设备供货运输</w:t>
            </w:r>
            <w:r>
              <w:rPr>
                <w:rFonts w:hint="eastAsia" w:ascii="Times New Roman" w:hAnsi="Times New Roman" w:cs="宋体"/>
                <w:sz w:val="24"/>
                <w:lang w:eastAsia="zh-CN"/>
              </w:rPr>
              <w:t>、</w:t>
            </w:r>
            <w:r>
              <w:rPr>
                <w:rFonts w:hint="eastAsia" w:ascii="Times New Roman" w:hAnsi="Times New Roman" w:cs="宋体"/>
                <w:sz w:val="24"/>
                <w:lang w:val="en-US" w:eastAsia="zh-CN"/>
              </w:rPr>
              <w:t>现场指导安装、阻垢剂及杀菌剂调配培训</w:t>
            </w:r>
          </w:p>
        </w:tc>
      </w:tr>
      <w:tr w14:paraId="0F17FC71">
        <w:tblPrEx>
          <w:tblCellMar>
            <w:top w:w="0" w:type="dxa"/>
            <w:left w:w="108" w:type="dxa"/>
            <w:bottom w:w="0" w:type="dxa"/>
            <w:right w:w="108" w:type="dxa"/>
          </w:tblCellMar>
        </w:tblPrEx>
        <w:trPr>
          <w:trHeight w:val="169" w:hRule="atLeast"/>
        </w:trPr>
        <w:tc>
          <w:tcPr>
            <w:tcW w:w="661" w:type="dxa"/>
            <w:vMerge w:val="continue"/>
            <w:tcBorders>
              <w:left w:val="single" w:color="auto" w:sz="4" w:space="0"/>
              <w:right w:val="single" w:color="auto" w:sz="4" w:space="0"/>
            </w:tcBorders>
            <w:noWrap w:val="0"/>
            <w:vAlign w:val="center"/>
          </w:tcPr>
          <w:p w14:paraId="2A0D4EFF">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260" w:type="dxa"/>
            <w:vMerge w:val="continue"/>
            <w:tcBorders>
              <w:left w:val="single" w:color="auto" w:sz="4" w:space="0"/>
              <w:right w:val="single" w:color="auto" w:sz="4" w:space="0"/>
            </w:tcBorders>
            <w:noWrap w:val="0"/>
            <w:vAlign w:val="center"/>
          </w:tcPr>
          <w:p w14:paraId="453D8018">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927" w:type="dxa"/>
            <w:vMerge w:val="continue"/>
            <w:tcBorders>
              <w:left w:val="single" w:color="auto" w:sz="4" w:space="0"/>
              <w:right w:val="single" w:color="auto" w:sz="4" w:space="0"/>
            </w:tcBorders>
            <w:noWrap w:val="0"/>
            <w:vAlign w:val="center"/>
          </w:tcPr>
          <w:p w14:paraId="3C3B3C83">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1E9ED5D0">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hint="default" w:ascii="Times New Roman" w:hAnsi="Times New Roman" w:eastAsia="宋体"/>
                <w:sz w:val="24"/>
                <w:szCs w:val="24"/>
                <w:lang w:val="en-US" w:eastAsia="zh-CN"/>
              </w:rPr>
            </w:pPr>
            <w:r>
              <w:rPr>
                <w:rFonts w:ascii="宋体" w:hAnsi="宋体" w:eastAsia="宋体" w:cs="宋体"/>
                <w:sz w:val="24"/>
                <w:szCs w:val="24"/>
              </w:rPr>
              <w:t>有效膜面积</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0776750D">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hint="default" w:ascii="Times New Roman" w:hAnsi="Times New Roman" w:eastAsia="宋体"/>
                <w:sz w:val="24"/>
                <w:szCs w:val="24"/>
                <w:lang w:val="en-US" w:eastAsia="zh-CN"/>
              </w:rPr>
            </w:pPr>
            <w:r>
              <w:rPr>
                <w:rFonts w:ascii="宋体" w:hAnsi="宋体" w:eastAsia="宋体" w:cs="宋体"/>
                <w:sz w:val="24"/>
                <w:szCs w:val="24"/>
              </w:rPr>
              <w:t>400 ft²（37 m²）</w:t>
            </w:r>
          </w:p>
        </w:tc>
        <w:tc>
          <w:tcPr>
            <w:tcW w:w="1222" w:type="dxa"/>
            <w:vMerge w:val="continue"/>
            <w:tcBorders>
              <w:left w:val="single" w:color="auto" w:sz="4" w:space="0"/>
              <w:right w:val="single" w:color="auto" w:sz="4" w:space="0"/>
            </w:tcBorders>
            <w:noWrap w:val="0"/>
            <w:vAlign w:val="center"/>
          </w:tcPr>
          <w:p w14:paraId="712E51F1">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r>
      <w:tr w14:paraId="05F3306C">
        <w:tblPrEx>
          <w:tblCellMar>
            <w:top w:w="0" w:type="dxa"/>
            <w:left w:w="108" w:type="dxa"/>
            <w:bottom w:w="0" w:type="dxa"/>
            <w:right w:w="108" w:type="dxa"/>
          </w:tblCellMar>
        </w:tblPrEx>
        <w:trPr>
          <w:trHeight w:val="169" w:hRule="atLeast"/>
        </w:trPr>
        <w:tc>
          <w:tcPr>
            <w:tcW w:w="661" w:type="dxa"/>
            <w:vMerge w:val="continue"/>
            <w:tcBorders>
              <w:left w:val="single" w:color="auto" w:sz="4" w:space="0"/>
              <w:right w:val="single" w:color="auto" w:sz="4" w:space="0"/>
            </w:tcBorders>
            <w:noWrap w:val="0"/>
            <w:vAlign w:val="center"/>
          </w:tcPr>
          <w:p w14:paraId="6C10D5C4">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260" w:type="dxa"/>
            <w:vMerge w:val="continue"/>
            <w:tcBorders>
              <w:left w:val="single" w:color="auto" w:sz="4" w:space="0"/>
              <w:right w:val="single" w:color="auto" w:sz="4" w:space="0"/>
            </w:tcBorders>
            <w:noWrap w:val="0"/>
            <w:vAlign w:val="center"/>
          </w:tcPr>
          <w:p w14:paraId="198CA536">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927" w:type="dxa"/>
            <w:vMerge w:val="continue"/>
            <w:tcBorders>
              <w:left w:val="single" w:color="auto" w:sz="4" w:space="0"/>
              <w:right w:val="single" w:color="auto" w:sz="4" w:space="0"/>
            </w:tcBorders>
            <w:noWrap w:val="0"/>
            <w:vAlign w:val="center"/>
          </w:tcPr>
          <w:p w14:paraId="67D75ABE">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39E1E250">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hint="eastAsia" w:ascii="Times New Roman" w:hAnsi="Times New Roman" w:eastAsia="宋体"/>
                <w:sz w:val="24"/>
                <w:szCs w:val="24"/>
                <w:lang w:val="en-US" w:eastAsia="zh-CN"/>
              </w:rPr>
            </w:pPr>
            <w:r>
              <w:rPr>
                <w:rFonts w:ascii="宋体" w:hAnsi="宋体" w:eastAsia="宋体" w:cs="宋体"/>
                <w:sz w:val="24"/>
                <w:szCs w:val="24"/>
              </w:rPr>
              <w:t>进水格网</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39D5956F">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hint="default" w:ascii="Times New Roman" w:hAnsi="Times New Roman" w:eastAsia="宋体"/>
                <w:sz w:val="24"/>
                <w:szCs w:val="24"/>
                <w:lang w:val="en-US" w:eastAsia="zh-CN"/>
              </w:rPr>
            </w:pPr>
            <w:r>
              <w:rPr>
                <w:rFonts w:ascii="宋体" w:hAnsi="宋体" w:eastAsia="宋体" w:cs="宋体"/>
                <w:sz w:val="24"/>
                <w:szCs w:val="24"/>
              </w:rPr>
              <w:t>34 mil LDP（低压差）</w:t>
            </w:r>
          </w:p>
        </w:tc>
        <w:tc>
          <w:tcPr>
            <w:tcW w:w="1222" w:type="dxa"/>
            <w:vMerge w:val="continue"/>
            <w:tcBorders>
              <w:left w:val="single" w:color="auto" w:sz="4" w:space="0"/>
              <w:right w:val="single" w:color="auto" w:sz="4" w:space="0"/>
            </w:tcBorders>
            <w:noWrap w:val="0"/>
            <w:vAlign w:val="center"/>
          </w:tcPr>
          <w:p w14:paraId="141B5BB0">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r>
      <w:tr w14:paraId="309A603E">
        <w:tblPrEx>
          <w:tblCellMar>
            <w:top w:w="0" w:type="dxa"/>
            <w:left w:w="108" w:type="dxa"/>
            <w:bottom w:w="0" w:type="dxa"/>
            <w:right w:w="108" w:type="dxa"/>
          </w:tblCellMar>
        </w:tblPrEx>
        <w:trPr>
          <w:trHeight w:val="169" w:hRule="atLeast"/>
        </w:trPr>
        <w:tc>
          <w:tcPr>
            <w:tcW w:w="661" w:type="dxa"/>
            <w:vMerge w:val="continue"/>
            <w:tcBorders>
              <w:left w:val="single" w:color="auto" w:sz="4" w:space="0"/>
              <w:right w:val="single" w:color="auto" w:sz="4" w:space="0"/>
            </w:tcBorders>
            <w:noWrap w:val="0"/>
            <w:vAlign w:val="center"/>
          </w:tcPr>
          <w:p w14:paraId="3EFB5384">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260" w:type="dxa"/>
            <w:vMerge w:val="continue"/>
            <w:tcBorders>
              <w:left w:val="single" w:color="auto" w:sz="4" w:space="0"/>
              <w:right w:val="single" w:color="auto" w:sz="4" w:space="0"/>
            </w:tcBorders>
            <w:noWrap w:val="0"/>
            <w:vAlign w:val="center"/>
          </w:tcPr>
          <w:p w14:paraId="621790CD">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927" w:type="dxa"/>
            <w:vMerge w:val="continue"/>
            <w:tcBorders>
              <w:left w:val="single" w:color="auto" w:sz="4" w:space="0"/>
              <w:right w:val="single" w:color="auto" w:sz="4" w:space="0"/>
            </w:tcBorders>
            <w:noWrap w:val="0"/>
            <w:vAlign w:val="center"/>
          </w:tcPr>
          <w:p w14:paraId="6A6DC573">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116B8876">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hint="eastAsia" w:ascii="Times New Roman" w:hAnsi="Times New Roman" w:eastAsia="宋体"/>
                <w:sz w:val="24"/>
                <w:szCs w:val="24"/>
                <w:lang w:val="en-US" w:eastAsia="zh-CN"/>
              </w:rPr>
            </w:pPr>
            <w:r>
              <w:rPr>
                <w:rFonts w:ascii="宋体" w:hAnsi="宋体" w:eastAsia="宋体" w:cs="宋体"/>
                <w:sz w:val="24"/>
                <w:szCs w:val="24"/>
              </w:rPr>
              <w:t>标准产水量</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35640F27">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hint="default" w:ascii="Times New Roman" w:hAnsi="Times New Roman" w:eastAsia="宋体"/>
                <w:sz w:val="24"/>
                <w:szCs w:val="24"/>
                <w:lang w:val="en-US" w:eastAsia="zh-CN"/>
              </w:rPr>
            </w:pPr>
            <w:r>
              <w:rPr>
                <w:rFonts w:ascii="宋体" w:hAnsi="宋体" w:eastAsia="宋体" w:cs="宋体"/>
                <w:sz w:val="24"/>
                <w:szCs w:val="24"/>
              </w:rPr>
              <w:t>10,000 gpd（38 m³/d）</w:t>
            </w:r>
          </w:p>
        </w:tc>
        <w:tc>
          <w:tcPr>
            <w:tcW w:w="1222" w:type="dxa"/>
            <w:vMerge w:val="continue"/>
            <w:tcBorders>
              <w:left w:val="single" w:color="auto" w:sz="4" w:space="0"/>
              <w:right w:val="single" w:color="auto" w:sz="4" w:space="0"/>
            </w:tcBorders>
            <w:noWrap w:val="0"/>
            <w:vAlign w:val="center"/>
          </w:tcPr>
          <w:p w14:paraId="30711F21">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r>
      <w:tr w14:paraId="243DC792">
        <w:tblPrEx>
          <w:tblCellMar>
            <w:top w:w="0" w:type="dxa"/>
            <w:left w:w="108" w:type="dxa"/>
            <w:bottom w:w="0" w:type="dxa"/>
            <w:right w:w="108" w:type="dxa"/>
          </w:tblCellMar>
        </w:tblPrEx>
        <w:trPr>
          <w:trHeight w:val="169" w:hRule="atLeast"/>
        </w:trPr>
        <w:tc>
          <w:tcPr>
            <w:tcW w:w="661" w:type="dxa"/>
            <w:vMerge w:val="continue"/>
            <w:tcBorders>
              <w:left w:val="single" w:color="auto" w:sz="4" w:space="0"/>
              <w:right w:val="single" w:color="auto" w:sz="4" w:space="0"/>
            </w:tcBorders>
            <w:noWrap w:val="0"/>
            <w:vAlign w:val="center"/>
          </w:tcPr>
          <w:p w14:paraId="1EFBFE5A">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260" w:type="dxa"/>
            <w:vMerge w:val="continue"/>
            <w:tcBorders>
              <w:left w:val="single" w:color="auto" w:sz="4" w:space="0"/>
              <w:right w:val="single" w:color="auto" w:sz="4" w:space="0"/>
            </w:tcBorders>
            <w:noWrap w:val="0"/>
            <w:vAlign w:val="center"/>
          </w:tcPr>
          <w:p w14:paraId="780C3E87">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927" w:type="dxa"/>
            <w:vMerge w:val="continue"/>
            <w:tcBorders>
              <w:left w:val="single" w:color="auto" w:sz="4" w:space="0"/>
              <w:right w:val="single" w:color="auto" w:sz="4" w:space="0"/>
            </w:tcBorders>
            <w:noWrap w:val="0"/>
            <w:vAlign w:val="center"/>
          </w:tcPr>
          <w:p w14:paraId="5554154F">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295D3943">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hint="default" w:ascii="Times New Roman" w:hAnsi="Times New Roman" w:eastAsia="宋体"/>
                <w:sz w:val="24"/>
                <w:szCs w:val="24"/>
                <w:lang w:val="en-US" w:eastAsia="zh-CN"/>
              </w:rPr>
            </w:pPr>
            <w:r>
              <w:rPr>
                <w:rFonts w:hint="default" w:ascii="Times New Roman" w:hAnsi="Times New Roman" w:eastAsia="宋体"/>
                <w:sz w:val="24"/>
                <w:szCs w:val="24"/>
                <w:lang w:val="en-US" w:eastAsia="zh-CN"/>
              </w:rPr>
              <w:t>最小脱盐率（MgSO₄）</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2B926627">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hint="default" w:ascii="Times New Roman" w:hAnsi="Times New Roman" w:eastAsia="宋体"/>
                <w:sz w:val="24"/>
                <w:szCs w:val="24"/>
                <w:lang w:val="en-US" w:eastAsia="zh-CN"/>
              </w:rPr>
            </w:pPr>
            <w:r>
              <w:rPr>
                <w:rFonts w:ascii="宋体" w:hAnsi="宋体" w:eastAsia="宋体" w:cs="宋体"/>
                <w:sz w:val="24"/>
                <w:szCs w:val="24"/>
              </w:rPr>
              <w:t>98.7%</w:t>
            </w:r>
          </w:p>
        </w:tc>
        <w:tc>
          <w:tcPr>
            <w:tcW w:w="1222" w:type="dxa"/>
            <w:vMerge w:val="continue"/>
            <w:tcBorders>
              <w:left w:val="single" w:color="auto" w:sz="4" w:space="0"/>
              <w:right w:val="single" w:color="auto" w:sz="4" w:space="0"/>
            </w:tcBorders>
            <w:noWrap w:val="0"/>
            <w:vAlign w:val="center"/>
          </w:tcPr>
          <w:p w14:paraId="7FB89EEB">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r>
      <w:tr w14:paraId="34F87C0C">
        <w:tblPrEx>
          <w:tblCellMar>
            <w:top w:w="0" w:type="dxa"/>
            <w:left w:w="108" w:type="dxa"/>
            <w:bottom w:w="0" w:type="dxa"/>
            <w:right w:w="108" w:type="dxa"/>
          </w:tblCellMar>
        </w:tblPrEx>
        <w:trPr>
          <w:trHeight w:val="169" w:hRule="atLeast"/>
        </w:trPr>
        <w:tc>
          <w:tcPr>
            <w:tcW w:w="661" w:type="dxa"/>
            <w:vMerge w:val="continue"/>
            <w:tcBorders>
              <w:left w:val="single" w:color="auto" w:sz="4" w:space="0"/>
              <w:right w:val="single" w:color="auto" w:sz="4" w:space="0"/>
            </w:tcBorders>
            <w:noWrap w:val="0"/>
            <w:vAlign w:val="center"/>
          </w:tcPr>
          <w:p w14:paraId="7A779AEC">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260" w:type="dxa"/>
            <w:vMerge w:val="continue"/>
            <w:tcBorders>
              <w:left w:val="single" w:color="auto" w:sz="4" w:space="0"/>
              <w:right w:val="single" w:color="auto" w:sz="4" w:space="0"/>
            </w:tcBorders>
            <w:noWrap w:val="0"/>
            <w:vAlign w:val="center"/>
          </w:tcPr>
          <w:p w14:paraId="49F77B13">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927" w:type="dxa"/>
            <w:vMerge w:val="continue"/>
            <w:tcBorders>
              <w:left w:val="single" w:color="auto" w:sz="4" w:space="0"/>
              <w:right w:val="single" w:color="auto" w:sz="4" w:space="0"/>
            </w:tcBorders>
            <w:noWrap w:val="0"/>
            <w:vAlign w:val="center"/>
          </w:tcPr>
          <w:p w14:paraId="22FCC448">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7A803527">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hint="eastAsia" w:ascii="Times New Roman" w:hAnsi="Times New Roman" w:eastAsia="宋体"/>
                <w:sz w:val="24"/>
                <w:szCs w:val="24"/>
                <w:lang w:val="en-US" w:eastAsia="zh-CN"/>
              </w:rPr>
            </w:pPr>
            <w:r>
              <w:rPr>
                <w:rFonts w:ascii="宋体" w:hAnsi="宋体" w:eastAsia="宋体" w:cs="宋体"/>
                <w:sz w:val="24"/>
                <w:szCs w:val="24"/>
              </w:rPr>
              <w:t>尺寸（A×B×C）</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5B2DECFC">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r>
              <w:rPr>
                <w:rFonts w:ascii="宋体" w:hAnsi="宋体" w:eastAsia="宋体" w:cs="宋体"/>
                <w:sz w:val="24"/>
                <w:szCs w:val="24"/>
              </w:rPr>
              <w:t>40.0英寸(1016mm)×7.9英寸(201mm)×1.125英寸ID(29mm)</w:t>
            </w:r>
          </w:p>
        </w:tc>
        <w:tc>
          <w:tcPr>
            <w:tcW w:w="1222" w:type="dxa"/>
            <w:vMerge w:val="continue"/>
            <w:tcBorders>
              <w:left w:val="single" w:color="auto" w:sz="4" w:space="0"/>
              <w:right w:val="single" w:color="auto" w:sz="4" w:space="0"/>
            </w:tcBorders>
            <w:noWrap w:val="0"/>
            <w:vAlign w:val="center"/>
          </w:tcPr>
          <w:p w14:paraId="75FD3B60">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r>
      <w:tr w14:paraId="43CD760D">
        <w:tblPrEx>
          <w:tblCellMar>
            <w:top w:w="0" w:type="dxa"/>
            <w:left w:w="108" w:type="dxa"/>
            <w:bottom w:w="0" w:type="dxa"/>
            <w:right w:w="108" w:type="dxa"/>
          </w:tblCellMar>
        </w:tblPrEx>
        <w:trPr>
          <w:trHeight w:val="169" w:hRule="atLeast"/>
        </w:trPr>
        <w:tc>
          <w:tcPr>
            <w:tcW w:w="661" w:type="dxa"/>
            <w:vMerge w:val="continue"/>
            <w:tcBorders>
              <w:left w:val="single" w:color="auto" w:sz="4" w:space="0"/>
              <w:right w:val="single" w:color="auto" w:sz="4" w:space="0"/>
            </w:tcBorders>
            <w:noWrap w:val="0"/>
            <w:vAlign w:val="center"/>
          </w:tcPr>
          <w:p w14:paraId="041A5A14">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260" w:type="dxa"/>
            <w:vMerge w:val="continue"/>
            <w:tcBorders>
              <w:left w:val="single" w:color="auto" w:sz="4" w:space="0"/>
              <w:right w:val="single" w:color="auto" w:sz="4" w:space="0"/>
            </w:tcBorders>
            <w:noWrap w:val="0"/>
            <w:vAlign w:val="center"/>
          </w:tcPr>
          <w:p w14:paraId="1C08E592">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927" w:type="dxa"/>
            <w:vMerge w:val="continue"/>
            <w:tcBorders>
              <w:left w:val="single" w:color="auto" w:sz="4" w:space="0"/>
              <w:right w:val="single" w:color="auto" w:sz="4" w:space="0"/>
            </w:tcBorders>
            <w:noWrap w:val="0"/>
            <w:vAlign w:val="center"/>
          </w:tcPr>
          <w:p w14:paraId="639C808C">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109CACA6">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hint="eastAsia" w:ascii="Times New Roman" w:hAnsi="Times New Roman" w:eastAsia="宋体"/>
                <w:sz w:val="24"/>
                <w:szCs w:val="24"/>
                <w:lang w:val="en-US" w:eastAsia="zh-CN"/>
              </w:rPr>
            </w:pPr>
            <w:r>
              <w:rPr>
                <w:rFonts w:ascii="宋体" w:hAnsi="宋体" w:eastAsia="宋体" w:cs="宋体"/>
                <w:sz w:val="24"/>
                <w:szCs w:val="24"/>
              </w:rPr>
              <w:t>最高运行温度</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63363F56">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r>
              <w:rPr>
                <w:rFonts w:ascii="Times New Roman" w:hAnsi="Times New Roman"/>
                <w:sz w:val="24"/>
                <w:szCs w:val="24"/>
              </w:rPr>
              <w:t>45°C（113°F）；pH&gt;10 连续运行最高 35°C（95°F）</w:t>
            </w:r>
          </w:p>
        </w:tc>
        <w:tc>
          <w:tcPr>
            <w:tcW w:w="1222" w:type="dxa"/>
            <w:vMerge w:val="continue"/>
            <w:tcBorders>
              <w:left w:val="single" w:color="auto" w:sz="4" w:space="0"/>
              <w:right w:val="single" w:color="auto" w:sz="4" w:space="0"/>
            </w:tcBorders>
            <w:noWrap w:val="0"/>
            <w:vAlign w:val="center"/>
          </w:tcPr>
          <w:p w14:paraId="1901EA7C">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r>
      <w:tr w14:paraId="6C9C7624">
        <w:tblPrEx>
          <w:tblCellMar>
            <w:top w:w="0" w:type="dxa"/>
            <w:left w:w="108" w:type="dxa"/>
            <w:bottom w:w="0" w:type="dxa"/>
            <w:right w:w="108" w:type="dxa"/>
          </w:tblCellMar>
        </w:tblPrEx>
        <w:trPr>
          <w:trHeight w:val="621" w:hRule="atLeast"/>
        </w:trPr>
        <w:tc>
          <w:tcPr>
            <w:tcW w:w="661" w:type="dxa"/>
            <w:vMerge w:val="continue"/>
            <w:tcBorders>
              <w:left w:val="single" w:color="auto" w:sz="4" w:space="0"/>
              <w:right w:val="single" w:color="auto" w:sz="4" w:space="0"/>
            </w:tcBorders>
            <w:noWrap w:val="0"/>
            <w:vAlign w:val="center"/>
          </w:tcPr>
          <w:p w14:paraId="5EDAAC9F">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260" w:type="dxa"/>
            <w:vMerge w:val="continue"/>
            <w:tcBorders>
              <w:left w:val="single" w:color="auto" w:sz="4" w:space="0"/>
              <w:right w:val="single" w:color="auto" w:sz="4" w:space="0"/>
            </w:tcBorders>
            <w:noWrap w:val="0"/>
            <w:vAlign w:val="center"/>
          </w:tcPr>
          <w:p w14:paraId="4191488F">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927" w:type="dxa"/>
            <w:vMerge w:val="continue"/>
            <w:tcBorders>
              <w:left w:val="single" w:color="auto" w:sz="4" w:space="0"/>
              <w:right w:val="single" w:color="auto" w:sz="4" w:space="0"/>
            </w:tcBorders>
            <w:noWrap w:val="0"/>
            <w:vAlign w:val="center"/>
          </w:tcPr>
          <w:p w14:paraId="75E87423">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7826F214">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hint="default" w:ascii="Times New Roman" w:hAnsi="Times New Roman" w:eastAsia="宋体"/>
                <w:sz w:val="24"/>
                <w:szCs w:val="24"/>
                <w:lang w:val="en-US" w:eastAsia="zh-CN"/>
              </w:rPr>
            </w:pPr>
            <w:r>
              <w:rPr>
                <w:rFonts w:ascii="宋体" w:hAnsi="宋体" w:eastAsia="宋体" w:cs="宋体"/>
                <w:sz w:val="24"/>
                <w:szCs w:val="24"/>
              </w:rPr>
              <w:t>最高运行压力</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7884D14B">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hint="default" w:ascii="Times New Roman" w:hAnsi="Times New Roman" w:eastAsia="宋体"/>
                <w:sz w:val="24"/>
                <w:szCs w:val="24"/>
                <w:lang w:val="en-US" w:eastAsia="zh-CN"/>
              </w:rPr>
            </w:pPr>
            <w:r>
              <w:rPr>
                <w:rFonts w:hint="default" w:ascii="Times New Roman" w:hAnsi="Times New Roman" w:eastAsia="宋体"/>
                <w:sz w:val="24"/>
                <w:szCs w:val="24"/>
                <w:lang w:val="en-US" w:eastAsia="zh-CN"/>
              </w:rPr>
              <w:t>600 psi（41 bar）</w:t>
            </w:r>
          </w:p>
        </w:tc>
        <w:tc>
          <w:tcPr>
            <w:tcW w:w="1222" w:type="dxa"/>
            <w:vMerge w:val="continue"/>
            <w:tcBorders>
              <w:left w:val="single" w:color="auto" w:sz="4" w:space="0"/>
              <w:right w:val="single" w:color="auto" w:sz="4" w:space="0"/>
            </w:tcBorders>
            <w:noWrap w:val="0"/>
            <w:vAlign w:val="center"/>
          </w:tcPr>
          <w:p w14:paraId="56D513C5">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r>
      <w:tr w14:paraId="54F575FF">
        <w:tblPrEx>
          <w:tblCellMar>
            <w:top w:w="0" w:type="dxa"/>
            <w:left w:w="108" w:type="dxa"/>
            <w:bottom w:w="0" w:type="dxa"/>
            <w:right w:w="108" w:type="dxa"/>
          </w:tblCellMar>
        </w:tblPrEx>
        <w:trPr>
          <w:trHeight w:val="621" w:hRule="atLeast"/>
        </w:trPr>
        <w:tc>
          <w:tcPr>
            <w:tcW w:w="661" w:type="dxa"/>
            <w:vMerge w:val="continue"/>
            <w:tcBorders>
              <w:left w:val="single" w:color="auto" w:sz="4" w:space="0"/>
              <w:bottom w:val="single" w:color="auto" w:sz="4" w:space="0"/>
              <w:right w:val="single" w:color="auto" w:sz="4" w:space="0"/>
            </w:tcBorders>
            <w:noWrap w:val="0"/>
            <w:vAlign w:val="center"/>
          </w:tcPr>
          <w:p w14:paraId="229FE20A">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260" w:type="dxa"/>
            <w:vMerge w:val="continue"/>
            <w:tcBorders>
              <w:left w:val="single" w:color="auto" w:sz="4" w:space="0"/>
              <w:bottom w:val="single" w:color="auto" w:sz="4" w:space="0"/>
              <w:right w:val="single" w:color="auto" w:sz="4" w:space="0"/>
            </w:tcBorders>
            <w:noWrap w:val="0"/>
            <w:vAlign w:val="center"/>
          </w:tcPr>
          <w:p w14:paraId="4891B372">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927" w:type="dxa"/>
            <w:vMerge w:val="continue"/>
            <w:tcBorders>
              <w:left w:val="single" w:color="auto" w:sz="4" w:space="0"/>
              <w:bottom w:val="single" w:color="auto" w:sz="4" w:space="0"/>
              <w:right w:val="single" w:color="auto" w:sz="4" w:space="0"/>
            </w:tcBorders>
            <w:noWrap w:val="0"/>
            <w:vAlign w:val="center"/>
          </w:tcPr>
          <w:p w14:paraId="15AB6ECC">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5795CCF1">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ascii="宋体" w:hAnsi="宋体" w:eastAsia="宋体" w:cs="宋体"/>
                <w:sz w:val="24"/>
                <w:szCs w:val="24"/>
              </w:rPr>
            </w:pPr>
            <w:r>
              <w:rPr>
                <w:rFonts w:ascii="宋体" w:hAnsi="宋体" w:eastAsia="宋体" w:cs="宋体"/>
                <w:sz w:val="24"/>
                <w:szCs w:val="24"/>
              </w:rPr>
              <w:t>最高进水流量</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07F8B9B0">
            <w:pPr>
              <w:pStyle w:val="40"/>
              <w:keepNext w:val="0"/>
              <w:keepLines w:val="0"/>
              <w:pageBreakBefore w:val="0"/>
              <w:numPr>
                <w:ilvl w:val="0"/>
                <w:numId w:val="0"/>
              </w:numPr>
              <w:kinsoku/>
              <w:wordWrap/>
              <w:overflowPunct/>
              <w:topLinePunct w:val="0"/>
              <w:autoSpaceDE/>
              <w:autoSpaceDN/>
              <w:bidi w:val="0"/>
              <w:adjustRightInd/>
              <w:snapToGrid/>
              <w:spacing w:after="78" w:line="240" w:lineRule="auto"/>
              <w:ind w:left="0" w:leftChars="0" w:firstLine="0" w:firstLineChars="0"/>
              <w:jc w:val="both"/>
              <w:textAlignment w:val="auto"/>
              <w:rPr>
                <w:rFonts w:hint="default" w:ascii="Times New Roman" w:hAnsi="Times New Roman" w:eastAsia="宋体"/>
                <w:sz w:val="24"/>
                <w:szCs w:val="24"/>
                <w:lang w:val="en-US" w:eastAsia="zh-CN"/>
              </w:rPr>
            </w:pPr>
            <w:r>
              <w:rPr>
                <w:rFonts w:ascii="宋体" w:hAnsi="宋体" w:eastAsia="宋体" w:cs="宋体"/>
                <w:sz w:val="24"/>
                <w:szCs w:val="24"/>
              </w:rPr>
              <w:t>75 gpm（17 m³/h）</w:t>
            </w:r>
          </w:p>
        </w:tc>
        <w:tc>
          <w:tcPr>
            <w:tcW w:w="1222" w:type="dxa"/>
            <w:vMerge w:val="continue"/>
            <w:tcBorders>
              <w:left w:val="single" w:color="auto" w:sz="4" w:space="0"/>
              <w:bottom w:val="single" w:color="auto" w:sz="4" w:space="0"/>
              <w:right w:val="single" w:color="auto" w:sz="4" w:space="0"/>
            </w:tcBorders>
            <w:noWrap w:val="0"/>
            <w:vAlign w:val="center"/>
          </w:tcPr>
          <w:p w14:paraId="6730A39C">
            <w:pPr>
              <w:pStyle w:val="40"/>
              <w:keepNext w:val="0"/>
              <w:keepLines w:val="0"/>
              <w:pageBreakBefore w:val="0"/>
              <w:kinsoku/>
              <w:wordWrap/>
              <w:overflowPunct/>
              <w:topLinePunct w:val="0"/>
              <w:autoSpaceDE/>
              <w:autoSpaceDN/>
              <w:bidi w:val="0"/>
              <w:adjustRightInd/>
              <w:snapToGrid/>
              <w:spacing w:after="78" w:line="240" w:lineRule="auto"/>
              <w:ind w:left="0" w:leftChars="0" w:firstLine="0" w:firstLineChars="0"/>
              <w:jc w:val="both"/>
              <w:textAlignment w:val="auto"/>
              <w:rPr>
                <w:rFonts w:ascii="Times New Roman" w:hAnsi="Times New Roman"/>
                <w:sz w:val="24"/>
                <w:szCs w:val="24"/>
              </w:rPr>
            </w:pPr>
          </w:p>
        </w:tc>
      </w:tr>
    </w:tbl>
    <w:p w14:paraId="43C2D21F">
      <w:pPr>
        <w:widowControl/>
        <w:spacing w:after="78" w:line="640" w:lineRule="exact"/>
        <w:ind w:firstLine="640" w:firstLineChars="200"/>
        <w:jc w:val="left"/>
        <w:rPr>
          <w:rFonts w:hint="eastAsia" w:ascii="Times New Roman" w:hAnsi="Times New Roman" w:eastAsia="仿宋_GB2312"/>
          <w:bCs/>
          <w:color w:val="000000"/>
          <w:sz w:val="32"/>
          <w:szCs w:val="32"/>
          <w:lang w:eastAsia="zh-Hans"/>
        </w:rPr>
      </w:pPr>
      <w:r>
        <w:rPr>
          <w:rFonts w:hint="eastAsia" w:ascii="Times New Roman" w:hAnsi="Times New Roman" w:eastAsia="仿宋_GB2312"/>
          <w:bCs/>
          <w:color w:val="000000"/>
          <w:sz w:val="32"/>
          <w:szCs w:val="32"/>
          <w:lang w:val="en-US" w:eastAsia="zh-Hans"/>
        </w:rPr>
        <w:t>上述合同金额</w:t>
      </w:r>
      <w:r>
        <w:rPr>
          <w:rFonts w:hint="eastAsia" w:ascii="Times New Roman" w:hAnsi="Times New Roman" w:eastAsia="仿宋_GB2312"/>
          <w:bCs/>
          <w:color w:val="000000"/>
          <w:sz w:val="32"/>
          <w:szCs w:val="32"/>
        </w:rPr>
        <w:t>是卖方完成本</w:t>
      </w:r>
      <w:r>
        <w:rPr>
          <w:rFonts w:hint="eastAsia" w:ascii="Times New Roman" w:hAnsi="Times New Roman" w:eastAsia="仿宋_GB2312"/>
          <w:bCs/>
          <w:color w:val="000000"/>
          <w:sz w:val="32"/>
          <w:szCs w:val="32"/>
          <w:lang w:val="en-US" w:eastAsia="zh-Hans"/>
        </w:rPr>
        <w:t>合同</w:t>
      </w:r>
      <w:r>
        <w:rPr>
          <w:rFonts w:hint="eastAsia" w:ascii="Times New Roman" w:hAnsi="Times New Roman" w:eastAsia="仿宋_GB2312"/>
          <w:bCs/>
          <w:color w:val="000000"/>
          <w:sz w:val="32"/>
          <w:szCs w:val="32"/>
        </w:rPr>
        <w:t>所有</w:t>
      </w:r>
      <w:r>
        <w:rPr>
          <w:rFonts w:hint="eastAsia" w:ascii="Times New Roman" w:hAnsi="Times New Roman" w:eastAsia="仿宋_GB2312"/>
          <w:bCs/>
          <w:color w:val="000000"/>
          <w:sz w:val="32"/>
          <w:szCs w:val="32"/>
          <w:lang w:val="en-US" w:eastAsia="zh-CN"/>
        </w:rPr>
        <w:t>设备</w:t>
      </w:r>
      <w:r>
        <w:rPr>
          <w:rFonts w:hint="eastAsia" w:ascii="Times New Roman" w:hAnsi="Times New Roman" w:eastAsia="仿宋_GB2312"/>
          <w:bCs/>
          <w:color w:val="000000"/>
          <w:sz w:val="32"/>
          <w:szCs w:val="32"/>
        </w:rPr>
        <w:t>的供货</w:t>
      </w:r>
      <w:r>
        <w:rPr>
          <w:rFonts w:hint="eastAsia" w:ascii="Times New Roman" w:hAnsi="Times New Roman" w:eastAsia="仿宋_GB2312"/>
          <w:bCs/>
          <w:color w:val="000000"/>
          <w:sz w:val="32"/>
          <w:szCs w:val="32"/>
          <w:lang w:eastAsia="zh-Hans"/>
        </w:rPr>
        <w:t>、</w:t>
      </w:r>
      <w:r>
        <w:rPr>
          <w:rFonts w:hint="eastAsia" w:ascii="Times New Roman" w:hAnsi="Times New Roman" w:eastAsia="仿宋_GB2312"/>
          <w:bCs/>
          <w:color w:val="000000"/>
          <w:sz w:val="32"/>
          <w:szCs w:val="32"/>
        </w:rPr>
        <w:t>安装调试、培训</w:t>
      </w:r>
      <w:r>
        <w:rPr>
          <w:rFonts w:hint="eastAsia" w:ascii="Times New Roman" w:hAnsi="Times New Roman" w:eastAsia="仿宋_GB2312"/>
          <w:bCs/>
          <w:color w:val="000000"/>
          <w:sz w:val="32"/>
          <w:szCs w:val="32"/>
          <w:lang w:eastAsia="zh-Hans"/>
        </w:rPr>
        <w:t>（</w:t>
      </w:r>
      <w:r>
        <w:rPr>
          <w:rFonts w:hint="eastAsia" w:ascii="Times New Roman" w:hAnsi="Times New Roman" w:eastAsia="仿宋_GB2312"/>
          <w:bCs/>
          <w:color w:val="000000"/>
          <w:sz w:val="32"/>
          <w:szCs w:val="32"/>
          <w:lang w:val="en-US" w:eastAsia="zh-Hans"/>
        </w:rPr>
        <w:t>如有）、</w:t>
      </w:r>
      <w:r>
        <w:rPr>
          <w:rFonts w:hint="eastAsia" w:ascii="Times New Roman" w:hAnsi="Times New Roman" w:eastAsia="仿宋_GB2312"/>
          <w:bCs/>
          <w:color w:val="000000"/>
          <w:sz w:val="32"/>
          <w:szCs w:val="32"/>
        </w:rPr>
        <w:t>相关技术服务</w:t>
      </w:r>
      <w:r>
        <w:rPr>
          <w:rFonts w:hint="eastAsia" w:ascii="Times New Roman" w:hAnsi="Times New Roman" w:eastAsia="仿宋_GB2312"/>
          <w:bCs/>
          <w:color w:val="000000"/>
          <w:sz w:val="32"/>
          <w:szCs w:val="32"/>
          <w:lang w:val="en-US" w:eastAsia="zh-Hans"/>
        </w:rPr>
        <w:t>及履行本合同其他义务</w:t>
      </w:r>
      <w:r>
        <w:rPr>
          <w:rFonts w:hint="eastAsia" w:ascii="Times New Roman" w:hAnsi="Times New Roman" w:eastAsia="仿宋_GB2312"/>
          <w:bCs/>
          <w:color w:val="000000"/>
          <w:sz w:val="32"/>
          <w:szCs w:val="32"/>
        </w:rPr>
        <w:t>所需的全部费用，包括但不限于</w:t>
      </w:r>
      <w:r>
        <w:rPr>
          <w:rFonts w:hint="eastAsia" w:ascii="Times New Roman" w:hAnsi="Times New Roman" w:eastAsia="仿宋_GB2312"/>
          <w:bCs/>
          <w:color w:val="000000"/>
          <w:sz w:val="32"/>
          <w:szCs w:val="32"/>
          <w:lang w:eastAsia="zh-CN"/>
        </w:rPr>
        <w:t>设备</w:t>
      </w:r>
      <w:r>
        <w:rPr>
          <w:rFonts w:hint="eastAsia" w:ascii="Times New Roman" w:hAnsi="Times New Roman" w:eastAsia="仿宋_GB2312"/>
          <w:bCs/>
          <w:color w:val="000000"/>
          <w:sz w:val="32"/>
          <w:szCs w:val="32"/>
        </w:rPr>
        <w:t>的价格，</w:t>
      </w:r>
      <w:r>
        <w:rPr>
          <w:rFonts w:hint="eastAsia" w:ascii="Times New Roman" w:hAnsi="Times New Roman" w:eastAsia="仿宋_GB2312"/>
          <w:bCs/>
          <w:color w:val="000000"/>
          <w:sz w:val="32"/>
          <w:szCs w:val="32"/>
          <w:lang w:val="en-US" w:eastAsia="zh-Hans"/>
        </w:rPr>
        <w:t>二次设计费用（如有）</w:t>
      </w:r>
      <w:r>
        <w:rPr>
          <w:rFonts w:hint="eastAsia" w:ascii="Times New Roman" w:hAnsi="Times New Roman" w:eastAsia="仿宋_GB2312"/>
          <w:bCs/>
          <w:color w:val="000000"/>
          <w:sz w:val="32"/>
          <w:szCs w:val="32"/>
          <w:lang w:eastAsia="zh-Hans"/>
        </w:rPr>
        <w:t>，安装调试费，调试过程中使用的专用工具、备品备件等的价格，培训费（如有），</w:t>
      </w:r>
      <w:r>
        <w:rPr>
          <w:rFonts w:hint="eastAsia" w:ascii="Times New Roman" w:hAnsi="Times New Roman" w:eastAsia="仿宋_GB2312"/>
          <w:bCs/>
          <w:color w:val="000000"/>
          <w:sz w:val="32"/>
          <w:szCs w:val="32"/>
        </w:rPr>
        <w:t>增值税费</w:t>
      </w:r>
      <w:r>
        <w:rPr>
          <w:rFonts w:hint="eastAsia" w:ascii="Times New Roman" w:hAnsi="Times New Roman" w:eastAsia="仿宋_GB2312"/>
          <w:bCs/>
          <w:color w:val="000000"/>
          <w:sz w:val="32"/>
          <w:szCs w:val="32"/>
          <w:lang w:eastAsia="zh-Hans"/>
        </w:rPr>
        <w:t>，</w:t>
      </w:r>
      <w:r>
        <w:rPr>
          <w:rFonts w:hint="eastAsia" w:ascii="Times New Roman" w:hAnsi="Times New Roman" w:eastAsia="仿宋_GB2312"/>
          <w:bCs/>
          <w:color w:val="000000"/>
          <w:sz w:val="32"/>
          <w:szCs w:val="32"/>
        </w:rPr>
        <w:t>资料费以及为提供</w:t>
      </w:r>
      <w:r>
        <w:rPr>
          <w:rFonts w:hint="eastAsia" w:ascii="Times New Roman" w:hAnsi="Times New Roman" w:eastAsia="仿宋_GB2312"/>
          <w:bCs/>
          <w:color w:val="000000"/>
          <w:sz w:val="32"/>
          <w:szCs w:val="32"/>
          <w:lang w:eastAsia="zh-CN"/>
        </w:rPr>
        <w:t>设备</w:t>
      </w:r>
      <w:r>
        <w:rPr>
          <w:rFonts w:hint="eastAsia" w:ascii="Times New Roman" w:hAnsi="Times New Roman" w:eastAsia="仿宋_GB2312"/>
          <w:bCs/>
          <w:color w:val="000000"/>
          <w:sz w:val="32"/>
          <w:szCs w:val="32"/>
        </w:rPr>
        <w:t>至买方指定交货地点而产生的商检费、包装费、装货费、运费、卸车费、保险费等全部费用</w:t>
      </w:r>
      <w:r>
        <w:rPr>
          <w:rFonts w:hint="eastAsia" w:ascii="Times New Roman" w:hAnsi="Times New Roman" w:eastAsia="仿宋_GB2312"/>
          <w:bCs/>
          <w:color w:val="000000"/>
          <w:sz w:val="32"/>
          <w:szCs w:val="32"/>
          <w:lang w:eastAsia="zh-Hans"/>
        </w:rPr>
        <w:t>。</w:t>
      </w:r>
    </w:p>
    <w:p w14:paraId="40325916">
      <w:pPr>
        <w:widowControl/>
        <w:spacing w:after="78" w:line="640" w:lineRule="exact"/>
        <w:ind w:firstLine="640" w:firstLineChars="200"/>
        <w:jc w:val="left"/>
        <w:rPr>
          <w:rFonts w:ascii="Times New Roman" w:hAnsi="Times New Roman" w:eastAsia="仿宋_GB2312"/>
          <w:bCs/>
          <w:color w:val="000000"/>
          <w:sz w:val="32"/>
          <w:szCs w:val="32"/>
          <w:vertAlign w:val="baseline"/>
        </w:rPr>
      </w:pPr>
      <w:r>
        <w:rPr>
          <w:rFonts w:hint="eastAsia" w:ascii="Times New Roman" w:hAnsi="Times New Roman" w:eastAsia="仿宋_GB2312"/>
          <w:bCs/>
          <w:color w:val="000000"/>
          <w:sz w:val="32"/>
          <w:szCs w:val="32"/>
          <w:highlight w:val="none"/>
        </w:rPr>
        <w:t>（三）</w:t>
      </w:r>
      <w:r>
        <w:rPr>
          <w:rFonts w:hint="eastAsia" w:ascii="Times New Roman" w:hAnsi="Times New Roman" w:eastAsia="仿宋_GB2312"/>
          <w:bCs/>
          <w:color w:val="000000"/>
          <w:sz w:val="32"/>
          <w:szCs w:val="32"/>
          <w:highlight w:val="none"/>
          <w:lang w:val="en-US" w:eastAsia="zh-CN"/>
        </w:rPr>
        <w:t>含税</w:t>
      </w:r>
      <w:r>
        <w:rPr>
          <w:rFonts w:hint="eastAsia" w:ascii="Times New Roman" w:hAnsi="Times New Roman" w:eastAsia="仿宋_GB2312"/>
          <w:bCs/>
          <w:color w:val="000000"/>
          <w:sz w:val="32"/>
          <w:szCs w:val="32"/>
          <w:highlight w:val="none"/>
        </w:rPr>
        <w:t>限价要求：</w:t>
      </w:r>
      <w:r>
        <w:rPr>
          <w:rFonts w:hint="eastAsia" w:ascii="Times New Roman" w:hAnsi="Times New Roman" w:eastAsia="仿宋_GB2312"/>
          <w:bCs/>
          <w:color w:val="000000"/>
          <w:sz w:val="32"/>
          <w:szCs w:val="32"/>
          <w:highlight w:val="none"/>
          <w:lang w:val="en-US" w:eastAsia="zh-CN"/>
        </w:rPr>
        <w:t>11</w:t>
      </w:r>
      <w:r>
        <w:rPr>
          <w:rFonts w:hint="eastAsia" w:ascii="Times New Roman" w:hAnsi="Times New Roman" w:eastAsia="仿宋_GB2312"/>
          <w:bCs/>
          <w:color w:val="000000"/>
          <w:sz w:val="32"/>
          <w:szCs w:val="32"/>
          <w:highlight w:val="none"/>
        </w:rPr>
        <w:t>万元（报价总价不得超过限价</w:t>
      </w:r>
      <w:r>
        <w:rPr>
          <w:rFonts w:hint="eastAsia" w:ascii="Times New Roman" w:hAnsi="Times New Roman" w:eastAsia="仿宋_GB2312"/>
          <w:bCs/>
          <w:color w:val="000000"/>
          <w:sz w:val="32"/>
          <w:szCs w:val="32"/>
        </w:rPr>
        <w:t>要求，否则做无效报价）。</w:t>
      </w:r>
    </w:p>
    <w:p w14:paraId="147D6A8E">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rPr>
        <w:t>（四）采购期限：</w:t>
      </w:r>
      <w:r>
        <w:rPr>
          <w:rFonts w:hint="default" w:ascii="Times New Roman" w:hAnsi="Times New Roman" w:eastAsia="仿宋_GB2312"/>
          <w:bCs/>
          <w:color w:val="000000"/>
          <w:sz w:val="32"/>
          <w:szCs w:val="32"/>
          <w:highlight w:val="none"/>
        </w:rPr>
        <w:t>工期要求为</w:t>
      </w:r>
      <w:r>
        <w:rPr>
          <w:rFonts w:hint="eastAsia" w:ascii="Times New Roman" w:hAnsi="Times New Roman" w:eastAsia="仿宋_GB2312"/>
          <w:bCs/>
          <w:color w:val="000000"/>
          <w:sz w:val="32"/>
          <w:szCs w:val="32"/>
          <w:highlight w:val="none"/>
          <w:lang w:val="en-US" w:eastAsia="zh-CN"/>
        </w:rPr>
        <w:t>合同签订之日起4</w:t>
      </w:r>
      <w:r>
        <w:rPr>
          <w:rFonts w:hint="default" w:ascii="Times New Roman" w:hAnsi="Times New Roman" w:eastAsia="仿宋_GB2312"/>
          <w:bCs/>
          <w:color w:val="000000"/>
          <w:sz w:val="32"/>
          <w:szCs w:val="32"/>
          <w:highlight w:val="none"/>
        </w:rPr>
        <w:t>0个日历日内完成设备供货及安装调试</w:t>
      </w:r>
      <w:r>
        <w:rPr>
          <w:rFonts w:hint="eastAsia" w:ascii="Times New Roman" w:hAnsi="Times New Roman" w:eastAsia="仿宋_GB2312"/>
          <w:bCs/>
          <w:color w:val="000000"/>
          <w:sz w:val="32"/>
          <w:szCs w:val="32"/>
          <w:highlight w:val="none"/>
          <w:lang w:val="en-US" w:eastAsia="zh-CN"/>
        </w:rPr>
        <w:t>。</w:t>
      </w:r>
    </w:p>
    <w:p w14:paraId="5A71584E">
      <w:pPr>
        <w:widowControl/>
        <w:spacing w:after="78" w:line="640" w:lineRule="exact"/>
        <w:ind w:firstLine="640" w:firstLineChars="200"/>
        <w:jc w:val="left"/>
        <w:rPr>
          <w:rFonts w:hint="default"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rPr>
        <w:t>（五）付款方式：</w:t>
      </w:r>
      <w:r>
        <w:rPr>
          <w:rFonts w:hint="eastAsia" w:ascii="Times New Roman" w:hAnsi="Times New Roman" w:eastAsia="仿宋_GB2312"/>
          <w:bCs/>
          <w:color w:val="000000"/>
          <w:sz w:val="32"/>
          <w:szCs w:val="32"/>
          <w:highlight w:val="none"/>
          <w:lang w:val="en-US" w:eastAsia="zh-CN"/>
        </w:rPr>
        <w:t>签订总价包干合同，合同签订后甲方支付合同总价的30%作为预付款；完成备货后，向甲方提供备货完成相关资料（如：照片或出厂合格证等）经审查无误后累计支付至合同总价的95%；货到现场并完成验收后累计支付至合同总价的100%</w:t>
      </w:r>
    </w:p>
    <w:p w14:paraId="29332453">
      <w:pPr>
        <w:spacing w:after="78"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4A6C5A59">
      <w:pPr>
        <w:widowControl/>
        <w:spacing w:after="78" w:line="640" w:lineRule="exact"/>
        <w:ind w:firstLine="640" w:firstLineChars="200"/>
        <w:jc w:val="left"/>
        <w:rPr>
          <w:rFonts w:ascii="Times New Roman" w:hAnsi="Times New Roman" w:eastAsia="仿宋_GB2312"/>
          <w:bCs/>
          <w:color w:val="000000"/>
          <w:sz w:val="32"/>
          <w:szCs w:val="32"/>
        </w:rPr>
      </w:pPr>
      <w:bookmarkStart w:id="0" w:name="_Hlk173241672"/>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须在中华人民共和国境内注册，具备独立承担民事责任的能力；</w:t>
      </w:r>
    </w:p>
    <w:p w14:paraId="73DD0090">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（二）具有良好的商业信誉、未被列入工商系统经营异常名录或严重违法失信企业名单，未被列入人民法院公布的失信被执行人名单（由供应商在《承诺函》中作出声明）；</w:t>
      </w:r>
    </w:p>
    <w:p w14:paraId="4C731AC0">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注：国家企业信用信息公示系统、信用中国、中国执行信息公开网网站查询渠道查询供应商信用信息，具体以工作人员评审当日上述渠道的全部查询结果为准；</w:t>
      </w:r>
    </w:p>
    <w:p w14:paraId="1425AA8C">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（三）财务状况要求：近一年内或成立至今（成立不足一年的单位）财务状况无亏损或净资产大于0（由供应商在《承诺函》中作出声明）；</w:t>
      </w:r>
    </w:p>
    <w:p w14:paraId="382CC116">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（四）近两年内（2024年4月至今）或成立至今（成立不足两年的单位）至少具备一项正在实施或已完成的类似业绩（由供应商在《承诺函》中作出声明）；</w:t>
      </w:r>
    </w:p>
    <w:p w14:paraId="77C848A9">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（五）单位负责人为同一人或者存在直接控股、管理关系的不同供应商，不得参加同一合同项下的采购活动（由供应商在《承诺函》中作出声明）。</w:t>
      </w:r>
    </w:p>
    <w:p w14:paraId="289D2AFE">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（六）不接受联合体参选（由供应商在《承诺函》中作出声明）；</w:t>
      </w:r>
    </w:p>
    <w:bookmarkEnd w:id="0"/>
    <w:p w14:paraId="6421889A">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3B1441E1">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参选单位应就本次选聘报送相关参选文件，包括：</w:t>
      </w:r>
    </w:p>
    <w:p w14:paraId="56226C09">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bookmarkStart w:id="1" w:name="_Hlk173767070"/>
      <w:r>
        <w:rPr>
          <w:rFonts w:hint="eastAsia" w:ascii="Times New Roman" w:hAnsi="Times New Roman" w:eastAsia="仿宋_GB2312"/>
          <w:bCs/>
          <w:color w:val="000000"/>
          <w:sz w:val="32"/>
          <w:szCs w:val="32"/>
          <w:highlight w:val="none"/>
          <w:lang w:val="en-US" w:eastAsia="zh-CN"/>
        </w:rPr>
        <w:t>1.供应商基本情况表；</w:t>
      </w:r>
    </w:p>
    <w:p w14:paraId="3491A9D7">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2.资质文件（</w:t>
      </w:r>
      <w:bookmarkStart w:id="2" w:name="_Hlk178270536"/>
      <w:r>
        <w:rPr>
          <w:rFonts w:hint="eastAsia" w:ascii="Times New Roman" w:hAnsi="Times New Roman" w:eastAsia="仿宋_GB2312"/>
          <w:bCs/>
          <w:color w:val="000000"/>
          <w:sz w:val="32"/>
          <w:szCs w:val="32"/>
          <w:highlight w:val="none"/>
          <w:lang w:val="en-US" w:eastAsia="zh-CN"/>
        </w:rPr>
        <w:t>营业执照、承诺函</w:t>
      </w:r>
      <w:bookmarkEnd w:id="2"/>
      <w:r>
        <w:rPr>
          <w:rFonts w:hint="eastAsia" w:ascii="Times New Roman" w:hAnsi="Times New Roman" w:eastAsia="仿宋_GB2312"/>
          <w:bCs/>
          <w:color w:val="000000"/>
          <w:sz w:val="32"/>
          <w:szCs w:val="32"/>
          <w:highlight w:val="none"/>
          <w:lang w:val="en-US" w:eastAsia="zh-CN"/>
        </w:rPr>
        <w:t>）；</w:t>
      </w:r>
    </w:p>
    <w:p w14:paraId="4C1F1B39">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F0C530E">
      <w:pPr>
        <w:widowControl/>
        <w:spacing w:after="78" w:line="640" w:lineRule="exact"/>
        <w:ind w:firstLine="640" w:firstLineChars="200"/>
        <w:jc w:val="left"/>
        <w:rPr>
          <w:rFonts w:hint="eastAsia" w:ascii="仿宋" w:hAnsi="仿宋" w:eastAsia="仿宋" w:cs="仿宋"/>
          <w:kern w:val="0"/>
          <w:sz w:val="32"/>
          <w:szCs w:val="32"/>
        </w:rPr>
      </w:pPr>
      <w:r>
        <w:rPr>
          <w:rFonts w:hint="eastAsia" w:ascii="Times New Roman" w:hAnsi="Times New Roman" w:eastAsia="仿宋_GB2312"/>
          <w:bCs/>
          <w:color w:val="000000"/>
          <w:sz w:val="32"/>
          <w:szCs w:val="32"/>
          <w:highlight w:val="none"/>
          <w:lang w:val="en-US" w:eastAsia="zh-CN"/>
        </w:rPr>
        <w:t>以上格式可参考</w:t>
      </w:r>
      <w:r>
        <w:rPr>
          <w:rFonts w:hint="eastAsia" w:ascii="Times New Roman" w:hAnsi="Times New Roman" w:eastAsia="仿宋_GB2312"/>
          <w:b/>
          <w:bCs w:val="0"/>
          <w:color w:val="000000"/>
          <w:sz w:val="32"/>
          <w:szCs w:val="32"/>
          <w:highlight w:val="none"/>
          <w:lang w:val="en-US" w:eastAsia="zh-CN"/>
        </w:rPr>
        <w:t>第三章 报价文件格式</w:t>
      </w:r>
      <w:r>
        <w:rPr>
          <w:rFonts w:hint="eastAsia" w:ascii="Times New Roman" w:hAnsi="Times New Roman" w:eastAsia="仿宋_GB2312"/>
          <w:bCs/>
          <w:color w:val="000000"/>
          <w:sz w:val="32"/>
          <w:szCs w:val="32"/>
          <w:highlight w:val="none"/>
          <w:lang w:val="en-US" w:eastAsia="zh-CN"/>
        </w:rPr>
        <w:t>，以上资料均需加盖公章、业务章或合同章（三选一），否则报价无效，并在截止时间前完成报价。</w:t>
      </w:r>
    </w:p>
    <w:bookmarkEnd w:id="1"/>
    <w:p w14:paraId="6D09D7AA">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07799D8A">
      <w:pPr>
        <w:pStyle w:val="11"/>
        <w:tabs>
          <w:tab w:val="left" w:pos="0"/>
        </w:tabs>
        <w:snapToGrid w:val="0"/>
        <w:spacing w:after="78" w:line="640" w:lineRule="exact"/>
        <w:ind w:firstLine="640" w:firstLineChars="200"/>
        <w:rPr>
          <w:rFonts w:hint="eastAsia" w:ascii="Times New Roman" w:hAnsi="Times New Roman" w:eastAsia="仿宋_GB2312" w:cs="Times New Roman"/>
          <w:bCs/>
          <w:color w:val="000000"/>
          <w:kern w:val="2"/>
          <w:sz w:val="32"/>
          <w:szCs w:val="32"/>
          <w:highlight w:val="none"/>
          <w:lang w:val="en-US" w:eastAsia="zh-CN" w:bidi="ar-SA"/>
        </w:rPr>
      </w:pPr>
      <w:r>
        <w:rPr>
          <w:rFonts w:hint="eastAsia" w:ascii="Times New Roman" w:hAnsi="Times New Roman" w:eastAsia="仿宋_GB2312" w:cs="Times New Roman"/>
          <w:bCs/>
          <w:color w:val="000000"/>
          <w:kern w:val="2"/>
          <w:sz w:val="32"/>
          <w:szCs w:val="32"/>
          <w:highlight w:val="none"/>
          <w:lang w:val="en-US" w:eastAsia="zh-CN" w:bidi="ar-SA"/>
        </w:rPr>
        <w:t>本次采用线上选聘，具体程序如下：</w:t>
      </w:r>
    </w:p>
    <w:p w14:paraId="6B976516">
      <w:pPr>
        <w:pStyle w:val="11"/>
        <w:tabs>
          <w:tab w:val="left" w:pos="0"/>
        </w:tabs>
        <w:snapToGrid w:val="0"/>
        <w:spacing w:after="78" w:line="640" w:lineRule="exact"/>
        <w:ind w:firstLine="640" w:firstLineChars="200"/>
        <w:rPr>
          <w:rFonts w:hint="eastAsia" w:ascii="Times New Roman" w:hAnsi="Times New Roman" w:eastAsia="仿宋_GB2312" w:cs="Times New Roman"/>
          <w:bCs/>
          <w:color w:val="000000"/>
          <w:kern w:val="2"/>
          <w:sz w:val="32"/>
          <w:szCs w:val="32"/>
          <w:highlight w:val="none"/>
          <w:lang w:val="en-US" w:eastAsia="zh-CN" w:bidi="ar-SA"/>
        </w:rPr>
      </w:pPr>
      <w:r>
        <w:rPr>
          <w:rFonts w:hint="eastAsia" w:ascii="Times New Roman" w:hAnsi="Times New Roman" w:eastAsia="仿宋_GB2312" w:cs="Times New Roman"/>
          <w:bCs/>
          <w:color w:val="000000"/>
          <w:kern w:val="2"/>
          <w:sz w:val="32"/>
          <w:szCs w:val="32"/>
          <w:highlight w:val="none"/>
          <w:lang w:val="en-US" w:eastAsia="zh-CN" w:bidi="ar-SA"/>
        </w:rPr>
        <w:t>（一）在截止报价时间前，各参选单位以邮件形式递交报价文件至询价公告指定邮箱（邮件标题：公司名称+纳滤膜耗材采购项目）；</w:t>
      </w:r>
    </w:p>
    <w:p w14:paraId="7A473AB6">
      <w:pPr>
        <w:pStyle w:val="11"/>
        <w:tabs>
          <w:tab w:val="left" w:pos="0"/>
        </w:tabs>
        <w:snapToGrid w:val="0"/>
        <w:spacing w:after="78" w:line="640" w:lineRule="exact"/>
        <w:ind w:firstLine="640" w:firstLineChars="200"/>
        <w:rPr>
          <w:rFonts w:hint="eastAsia" w:ascii="Times New Roman" w:hAnsi="Times New Roman" w:eastAsia="仿宋_GB2312" w:cs="Times New Roman"/>
          <w:bCs/>
          <w:color w:val="000000"/>
          <w:kern w:val="2"/>
          <w:sz w:val="32"/>
          <w:szCs w:val="32"/>
          <w:highlight w:val="none"/>
          <w:lang w:val="en-US" w:eastAsia="zh-CN" w:bidi="ar-SA"/>
        </w:rPr>
      </w:pPr>
      <w:r>
        <w:rPr>
          <w:rFonts w:hint="eastAsia" w:ascii="Times New Roman" w:hAnsi="Times New Roman" w:eastAsia="仿宋_GB2312" w:cs="Times New Roman"/>
          <w:bCs/>
          <w:color w:val="000000"/>
          <w:kern w:val="2"/>
          <w:sz w:val="32"/>
          <w:szCs w:val="32"/>
          <w:highlight w:val="none"/>
          <w:lang w:val="en-US" w:eastAsia="zh-CN" w:bidi="ar-SA"/>
        </w:rPr>
        <w:t>（二）评审委员会对参选单位进行资格性、符合性审查，如存在审核未通过的单位，则记录原因并通知未通过的单位；</w:t>
      </w:r>
    </w:p>
    <w:p w14:paraId="4E884357">
      <w:pPr>
        <w:pStyle w:val="11"/>
        <w:tabs>
          <w:tab w:val="left" w:pos="0"/>
        </w:tabs>
        <w:snapToGrid w:val="0"/>
        <w:spacing w:after="78" w:line="640" w:lineRule="exact"/>
        <w:ind w:firstLine="640" w:firstLineChars="200"/>
        <w:rPr>
          <w:rFonts w:hint="eastAsia" w:ascii="Times New Roman" w:hAnsi="Times New Roman" w:eastAsia="仿宋_GB2312" w:cs="Times New Roman"/>
          <w:bCs/>
          <w:color w:val="000000"/>
          <w:kern w:val="2"/>
          <w:sz w:val="32"/>
          <w:szCs w:val="32"/>
          <w:highlight w:val="none"/>
          <w:lang w:val="en-US" w:eastAsia="zh-CN" w:bidi="ar-SA"/>
        </w:rPr>
      </w:pPr>
      <w:r>
        <w:rPr>
          <w:rFonts w:hint="eastAsia" w:ascii="Times New Roman" w:hAnsi="Times New Roman" w:eastAsia="仿宋_GB2312" w:cs="Times New Roman"/>
          <w:bCs/>
          <w:color w:val="000000"/>
          <w:kern w:val="2"/>
          <w:sz w:val="32"/>
          <w:szCs w:val="32"/>
          <w:highlight w:val="none"/>
          <w:lang w:val="en-US" w:eastAsia="zh-CN" w:bidi="ar-SA"/>
        </w:rPr>
        <w:t>（三）评审委员会根据询价规则形成询价报告，确定候选人排名；</w:t>
      </w:r>
    </w:p>
    <w:p w14:paraId="423EBB0C">
      <w:pPr>
        <w:pStyle w:val="11"/>
        <w:tabs>
          <w:tab w:val="left" w:pos="0"/>
        </w:tabs>
        <w:snapToGrid w:val="0"/>
        <w:spacing w:after="78" w:line="640" w:lineRule="exact"/>
        <w:ind w:firstLine="640" w:firstLineChars="200"/>
        <w:rPr>
          <w:rFonts w:hint="eastAsia" w:ascii="Times New Roman" w:hAnsi="Times New Roman" w:eastAsia="仿宋_GB2312" w:cs="Times New Roman"/>
          <w:bCs/>
          <w:color w:val="000000"/>
          <w:kern w:val="2"/>
          <w:sz w:val="32"/>
          <w:szCs w:val="32"/>
          <w:highlight w:val="none"/>
          <w:lang w:val="en-US" w:eastAsia="zh-CN" w:bidi="ar-SA"/>
        </w:rPr>
      </w:pPr>
      <w:r>
        <w:rPr>
          <w:rFonts w:hint="eastAsia" w:ascii="Times New Roman" w:hAnsi="Times New Roman" w:eastAsia="仿宋_GB2312" w:cs="Times New Roman"/>
          <w:bCs/>
          <w:color w:val="000000"/>
          <w:kern w:val="2"/>
          <w:sz w:val="32"/>
          <w:szCs w:val="32"/>
          <w:highlight w:val="none"/>
          <w:lang w:val="en-US" w:eastAsia="zh-CN" w:bidi="ar-SA"/>
        </w:rPr>
        <w:t>（四）询价结束后，采购人将询价结果报公司内部决策，通过后将结果通知中选单位，双方择日签订正式协议。</w:t>
      </w:r>
    </w:p>
    <w:p w14:paraId="065B0690">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760D463A">
      <w:pPr>
        <w:pStyle w:val="11"/>
        <w:tabs>
          <w:tab w:val="left" w:pos="0"/>
        </w:tabs>
        <w:snapToGrid w:val="0"/>
        <w:spacing w:after="78" w:line="640" w:lineRule="exact"/>
        <w:ind w:firstLine="640" w:firstLineChars="200"/>
        <w:rPr>
          <w:rFonts w:hint="eastAsia" w:ascii="Times New Roman" w:hAnsi="Times New Roman" w:eastAsia="仿宋_GB2312" w:cs="Times New Roman"/>
          <w:bCs/>
          <w:color w:val="000000"/>
          <w:kern w:val="2"/>
          <w:sz w:val="32"/>
          <w:szCs w:val="32"/>
          <w:highlight w:val="none"/>
          <w:lang w:val="en-US" w:eastAsia="zh-CN" w:bidi="ar-SA"/>
        </w:rPr>
      </w:pPr>
      <w:r>
        <w:rPr>
          <w:rFonts w:hint="eastAsia" w:ascii="Times New Roman" w:hAnsi="Times New Roman" w:eastAsia="仿宋_GB2312" w:cs="Times New Roman"/>
          <w:bCs/>
          <w:color w:val="000000"/>
          <w:kern w:val="2"/>
          <w:sz w:val="32"/>
          <w:szCs w:val="32"/>
          <w:highlight w:val="none"/>
          <w:lang w:val="en-US" w:eastAsia="zh-CN" w:bidi="ar-SA"/>
        </w:rPr>
        <w:t>（一）响应文件递交截止时间为2026年4月8日18时00分（北京时间）；</w:t>
      </w:r>
    </w:p>
    <w:p w14:paraId="4F9F33BD">
      <w:pPr>
        <w:spacing w:after="78" w:line="640" w:lineRule="exact"/>
        <w:ind w:firstLine="320" w:firstLineChars="100"/>
        <w:jc w:val="left"/>
        <w:rPr>
          <w:rFonts w:hint="eastAsia" w:ascii="Times New Roman" w:hAnsi="Times New Roman" w:eastAsia="仿宋_GB2312" w:cs="Times New Roman"/>
          <w:bCs/>
          <w:color w:val="000000"/>
          <w:kern w:val="2"/>
          <w:sz w:val="32"/>
          <w:szCs w:val="32"/>
          <w:highlight w:val="none"/>
          <w:lang w:val="en-US" w:eastAsia="zh-CN" w:bidi="ar-SA"/>
        </w:rPr>
      </w:pPr>
      <w:r>
        <w:rPr>
          <w:rFonts w:hint="eastAsia" w:ascii="Times New Roman" w:hAnsi="Times New Roman" w:eastAsia="仿宋_GB2312" w:cs="Times New Roman"/>
          <w:bCs/>
          <w:color w:val="000000"/>
          <w:kern w:val="2"/>
          <w:sz w:val="32"/>
          <w:szCs w:val="32"/>
          <w:highlight w:val="none"/>
          <w:lang w:val="en-US" w:eastAsia="zh-CN" w:bidi="ar-SA"/>
        </w:rPr>
        <w:t>（二）响应文件递交方式</w:t>
      </w:r>
    </w:p>
    <w:p w14:paraId="5948E0E7">
      <w:pPr>
        <w:pStyle w:val="11"/>
        <w:tabs>
          <w:tab w:val="left" w:pos="0"/>
        </w:tabs>
        <w:snapToGrid w:val="0"/>
        <w:spacing w:after="78" w:line="640" w:lineRule="exact"/>
        <w:ind w:firstLine="640" w:firstLineChars="200"/>
        <w:rPr>
          <w:rFonts w:eastAsia="仿宋"/>
          <w:sz w:val="32"/>
          <w:szCs w:val="32"/>
        </w:rPr>
      </w:pPr>
      <w:r>
        <w:rPr>
          <w:rFonts w:hint="eastAsia" w:ascii="Times New Roman" w:hAnsi="Times New Roman" w:eastAsia="仿宋_GB2312" w:cs="Times New Roman"/>
          <w:bCs/>
          <w:color w:val="000000"/>
          <w:kern w:val="2"/>
          <w:sz w:val="32"/>
          <w:szCs w:val="32"/>
          <w:highlight w:val="none"/>
          <w:lang w:val="en-US" w:eastAsia="zh-CN" w:bidi="ar-SA"/>
        </w:rPr>
        <w:t>本次文件递交方式采用线上递交，PDF盖章版响应文件必须在递交截止时间前发送至采购联系人邮箱。响应文件递交截止时间前未完成报价文件发送的，视为不参选。</w:t>
      </w:r>
    </w:p>
    <w:p w14:paraId="6B97F724">
      <w:pPr>
        <w:pStyle w:val="9"/>
        <w:spacing w:line="640" w:lineRule="exac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六、评分规则</w:t>
      </w:r>
    </w:p>
    <w:p w14:paraId="4BE5E341">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本次评审设一轮报价，采用最低投标价法。采购人对所有参选供应商进行资格性、符合性审查，审查合格的供应商报价成立，根据最低价法确定中选人。参选供应商报价税率不同，按不含税价格对比。</w:t>
      </w:r>
    </w:p>
    <w:p w14:paraId="2922B46D">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本采购项目以不含税价进行对比，供应商需填报含税价、税率；不含税价计算方式：不含税价=含税价/（1+税率）。</w:t>
      </w:r>
    </w:p>
    <w:p w14:paraId="3DC9E497">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如出现并列最低报价，以报价文件递交时间在先者优先中选。若中选供应商放弃资格，则按报价由低到高顺序依次递补。</w:t>
      </w:r>
    </w:p>
    <w:p w14:paraId="25CEDEE3">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七、限价要求</w:t>
      </w:r>
    </w:p>
    <w:p w14:paraId="692AD67C">
      <w:pPr>
        <w:pStyle w:val="11"/>
        <w:tabs>
          <w:tab w:val="left" w:pos="0"/>
        </w:tabs>
        <w:snapToGrid w:val="0"/>
        <w:spacing w:after="78" w:line="640" w:lineRule="exact"/>
        <w:ind w:firstLine="640" w:firstLineChars="200"/>
        <w:rPr>
          <w:rFonts w:hint="eastAsia" w:ascii="Times New Roman" w:hAnsi="Times New Roman" w:eastAsia="仿宋_GB2312" w:cs="Times New Roman"/>
          <w:bCs/>
          <w:color w:val="000000"/>
          <w:kern w:val="2"/>
          <w:sz w:val="32"/>
          <w:szCs w:val="32"/>
          <w:highlight w:val="none"/>
          <w:lang w:val="en-US" w:eastAsia="zh-CN" w:bidi="ar-SA"/>
        </w:rPr>
      </w:pPr>
      <w:r>
        <w:rPr>
          <w:rFonts w:hint="eastAsia" w:ascii="Times New Roman" w:hAnsi="Times New Roman" w:eastAsia="仿宋_GB2312" w:cs="Times New Roman"/>
          <w:bCs/>
          <w:color w:val="000000"/>
          <w:kern w:val="2"/>
          <w:sz w:val="32"/>
          <w:szCs w:val="32"/>
          <w:highlight w:val="none"/>
          <w:lang w:val="en-US" w:eastAsia="zh-CN" w:bidi="ar-SA"/>
        </w:rPr>
        <w:t>本次限价11万元，采用总价包干模式，超过限价的报价视为无效报价。</w:t>
      </w:r>
    </w:p>
    <w:p w14:paraId="383659AF">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0F495B68">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1、采购人如需对已发出的询价文件进行澄清或修改的，将在</w:t>
      </w:r>
      <w:bookmarkStart w:id="3" w:name="_Hlk173242607"/>
      <w:r>
        <w:rPr>
          <w:rFonts w:hint="eastAsia" w:ascii="Times New Roman" w:hAnsi="Times New Roman" w:eastAsia="仿宋_GB2312"/>
          <w:bCs/>
          <w:color w:val="000000"/>
          <w:sz w:val="32"/>
          <w:szCs w:val="32"/>
          <w:highlight w:val="none"/>
          <w:lang w:val="en-US" w:eastAsia="zh-CN"/>
        </w:rPr>
        <w:t>深圳市深水水务咨询有限公司官网（http://www.szsszx.com/）</w:t>
      </w:r>
      <w:bookmarkEnd w:id="3"/>
      <w:r>
        <w:rPr>
          <w:rFonts w:hint="eastAsia" w:ascii="Times New Roman" w:hAnsi="Times New Roman" w:eastAsia="仿宋_GB2312"/>
          <w:bCs/>
          <w:color w:val="000000"/>
          <w:sz w:val="32"/>
          <w:szCs w:val="32"/>
          <w:highlight w:val="none"/>
          <w:lang w:val="en-US" w:eastAsia="zh-CN"/>
        </w:rPr>
        <w:t>发布更正公告，该澄清或修改内容为询价文件的组成部分。</w:t>
      </w:r>
    </w:p>
    <w:p w14:paraId="1F8EC4AE">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2、询价申请人认为需要对询价文件进行澄清的，可以邮件形式向采购人提出申请（截止时间2026年4月8</w:t>
      </w:r>
      <w:bookmarkStart w:id="93" w:name="_GoBack"/>
      <w:bookmarkEnd w:id="93"/>
      <w:r>
        <w:rPr>
          <w:rFonts w:hint="eastAsia" w:ascii="Times New Roman" w:hAnsi="Times New Roman" w:eastAsia="仿宋_GB2312"/>
          <w:bCs/>
          <w:color w:val="000000"/>
          <w:sz w:val="32"/>
          <w:szCs w:val="32"/>
          <w:highlight w:val="none"/>
          <w:lang w:val="en-US" w:eastAsia="zh-CN"/>
        </w:rPr>
        <w:t>日18时），但采购人可决定是否采纳申请事项。</w:t>
      </w:r>
    </w:p>
    <w:p w14:paraId="4B43641A">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3、询价申请人应于响应文件递交截止时间之前，自行在深圳市深水水务咨询有限公司官网（http://www.szsszx.com/）查询本项目的更正公告，因未查阅公告造成的后果由申请人自行承担。</w:t>
      </w:r>
    </w:p>
    <w:p w14:paraId="1250B513">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5E385BF5">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1、中选人应在结果公告期满后尽快与采购人签订采购合同。因中选人原因造成逾期未与采购人签订采购合同的，视为自动放弃；</w:t>
      </w:r>
    </w:p>
    <w:p w14:paraId="056F0877">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2、中选人因不可抗力原因不能履行采购合同或放弃成交的，采购人可依序与其他中选候选人签订采购合同，也可以重新组织采购。</w:t>
      </w:r>
    </w:p>
    <w:p w14:paraId="58EFC287">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3、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72538D6A">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97F5C8F">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联系人：</w:t>
      </w:r>
      <w:r>
        <w:rPr>
          <w:rFonts w:hint="eastAsia" w:ascii="Times New Roman" w:hAnsi="Times New Roman" w:eastAsia="仿宋_GB2312"/>
          <w:bCs/>
          <w:color w:val="000000"/>
          <w:sz w:val="32"/>
          <w:szCs w:val="32"/>
          <w:lang w:val="en-US" w:eastAsia="zh-CN"/>
        </w:rPr>
        <w:t>涂</w:t>
      </w:r>
      <w:r>
        <w:rPr>
          <w:rFonts w:hint="eastAsia" w:ascii="Times New Roman" w:hAnsi="Times New Roman" w:eastAsia="仿宋_GB2312"/>
          <w:bCs/>
          <w:color w:val="000000"/>
          <w:sz w:val="32"/>
          <w:szCs w:val="32"/>
        </w:rPr>
        <w:t>工</w:t>
      </w:r>
    </w:p>
    <w:p w14:paraId="376B75D4">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电  话：0755+29395688转87</w:t>
      </w:r>
      <w:r>
        <w:rPr>
          <w:rFonts w:hint="eastAsia" w:ascii="Times New Roman" w:hAnsi="Times New Roman" w:eastAsia="仿宋_GB2312"/>
          <w:bCs/>
          <w:color w:val="000000"/>
          <w:sz w:val="32"/>
          <w:szCs w:val="32"/>
          <w:lang w:val="en-US" w:eastAsia="zh-CN"/>
        </w:rPr>
        <w:t>25</w:t>
      </w:r>
    </w:p>
    <w:p w14:paraId="3A8380C6">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邮  箱：sszxhjcaigou</w:t>
      </w:r>
      <w:r>
        <w:rPr>
          <w:rFonts w:hint="eastAsia" w:ascii="Times New Roman" w:hAnsi="Times New Roman" w:eastAsia="仿宋_GB2312"/>
          <w:bCs/>
          <w:color w:val="000000"/>
          <w:sz w:val="32"/>
          <w:szCs w:val="32"/>
          <w:lang w:val="en-US" w:eastAsia="zh-CN"/>
        </w:rPr>
        <w:t>b</w:t>
      </w:r>
      <w:r>
        <w:rPr>
          <w:rFonts w:hint="eastAsia" w:ascii="Times New Roman" w:hAnsi="Times New Roman" w:eastAsia="仿宋_GB2312"/>
          <w:bCs/>
          <w:color w:val="000000"/>
          <w:sz w:val="32"/>
          <w:szCs w:val="32"/>
        </w:rPr>
        <w:t>@163.com</w:t>
      </w:r>
    </w:p>
    <w:p w14:paraId="72FDD235">
      <w:pPr>
        <w:pStyle w:val="5"/>
      </w:pPr>
    </w:p>
    <w:p w14:paraId="259A7D80">
      <w:pPr>
        <w:pStyle w:val="9"/>
        <w:spacing w:line="640" w:lineRule="exact"/>
        <w:ind w:left="2396" w:leftChars="836" w:hanging="640" w:hangingChars="200"/>
        <w:jc w:val="right"/>
        <w:rPr>
          <w:rFonts w:hint="eastAsia" w:eastAsia="仿宋_GB2312"/>
          <w:lang w:eastAsia="zh-CN"/>
        </w:rPr>
      </w:pPr>
      <w:r>
        <w:rPr>
          <w:rFonts w:hint="eastAsia" w:ascii="Times New Roman" w:hAnsi="Times New Roman" w:eastAsia="仿宋_GB2312" w:cs="宋体"/>
          <w:color w:val="000000"/>
          <w:kern w:val="0"/>
          <w:sz w:val="32"/>
          <w:szCs w:val="32"/>
        </w:rPr>
        <w:t xml:space="preserve">         </w:t>
      </w:r>
      <w:r>
        <w:rPr>
          <w:rFonts w:hint="eastAsia" w:ascii="Times New Roman" w:hAnsi="Times New Roman" w:eastAsia="仿宋_GB2312"/>
          <w:color w:val="000000"/>
          <w:kern w:val="0"/>
          <w:sz w:val="32"/>
          <w:szCs w:val="32"/>
          <w:lang w:eastAsia="zh-CN"/>
        </w:rPr>
        <w:t>深圳市深水</w:t>
      </w:r>
      <w:r>
        <w:rPr>
          <w:rFonts w:hint="eastAsia" w:ascii="Times New Roman" w:hAnsi="Times New Roman" w:eastAsia="仿宋_GB2312"/>
          <w:color w:val="000000"/>
          <w:kern w:val="0"/>
          <w:sz w:val="32"/>
          <w:szCs w:val="32"/>
          <w:lang w:val="en-US" w:eastAsia="zh-CN"/>
        </w:rPr>
        <w:t>水务咨询</w:t>
      </w:r>
      <w:r>
        <w:rPr>
          <w:rFonts w:hint="eastAsia" w:ascii="Times New Roman" w:hAnsi="Times New Roman" w:eastAsia="仿宋_GB2312"/>
          <w:color w:val="000000"/>
          <w:kern w:val="0"/>
          <w:sz w:val="32"/>
          <w:szCs w:val="32"/>
          <w:lang w:eastAsia="zh-CN"/>
        </w:rPr>
        <w:t>有限公司</w:t>
      </w:r>
    </w:p>
    <w:p w14:paraId="5CD50E02">
      <w:pPr>
        <w:spacing w:after="78" w:line="640" w:lineRule="exact"/>
        <w:ind w:left="6079" w:leftChars="152" w:hanging="5760" w:hangingChars="1800"/>
        <w:jc w:val="right"/>
        <w:rPr>
          <w:highlight w:val="none"/>
        </w:rPr>
      </w:pPr>
      <w:r>
        <w:rPr>
          <w:rFonts w:hint="eastAsia" w:ascii="Times New Roman" w:hAnsi="Times New Roman" w:eastAsia="仿宋_GB2312"/>
          <w:color w:val="000000"/>
          <w:kern w:val="0"/>
          <w:sz w:val="32"/>
          <w:szCs w:val="32"/>
          <w:highlight w:val="none"/>
        </w:rPr>
        <w:t xml:space="preserve">                              </w:t>
      </w:r>
      <w:bookmarkStart w:id="4" w:name="_Hlk173242679"/>
      <w:r>
        <w:rPr>
          <w:rFonts w:hint="eastAsia" w:ascii="Times New Roman" w:hAnsi="Times New Roman" w:eastAsia="仿宋_GB2312"/>
          <w:bCs/>
          <w:color w:val="000000"/>
          <w:sz w:val="32"/>
          <w:szCs w:val="32"/>
          <w:highlight w:val="none"/>
        </w:rPr>
        <w:t>202</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highlight w:val="none"/>
          <w:lang w:val="en-US" w:eastAsia="zh-CN"/>
        </w:rPr>
        <w:t>4</w:t>
      </w:r>
      <w:r>
        <w:rPr>
          <w:rFonts w:ascii="Times New Roman" w:hAnsi="Times New Roman" w:eastAsia="仿宋_GB2312"/>
          <w:bCs/>
          <w:color w:val="000000"/>
          <w:sz w:val="32"/>
          <w:szCs w:val="32"/>
          <w:highlight w:val="none"/>
        </w:rPr>
        <w:t>月</w:t>
      </w:r>
      <w:r>
        <w:rPr>
          <w:rFonts w:hint="eastAsia" w:ascii="Times New Roman" w:hAnsi="Times New Roman" w:eastAsia="仿宋_GB2312"/>
          <w:bCs/>
          <w:color w:val="000000"/>
          <w:sz w:val="32"/>
          <w:szCs w:val="32"/>
          <w:highlight w:val="none"/>
          <w:lang w:val="en-US" w:eastAsia="zh-CN"/>
        </w:rPr>
        <w:t>2</w:t>
      </w:r>
      <w:r>
        <w:rPr>
          <w:rFonts w:ascii="Times New Roman" w:hAnsi="Times New Roman" w:eastAsia="仿宋_GB2312"/>
          <w:bCs/>
          <w:color w:val="000000"/>
          <w:sz w:val="32"/>
          <w:szCs w:val="32"/>
          <w:highlight w:val="none"/>
        </w:rPr>
        <w:t>日</w:t>
      </w:r>
      <w:bookmarkEnd w:id="4"/>
    </w:p>
    <w:p w14:paraId="68B68895">
      <w:pPr>
        <w:spacing w:after="78"/>
        <w:ind w:left="0"/>
        <w:jc w:val="center"/>
        <w:rPr>
          <w:rFonts w:ascii="黑体" w:hAnsi="黑体" w:eastAsia="黑体"/>
          <w:sz w:val="32"/>
          <w:szCs w:val="32"/>
        </w:rPr>
      </w:pPr>
      <w:r>
        <w:rPr>
          <w:rFonts w:hint="eastAsia" w:ascii="黑体" w:hAnsi="黑体" w:eastAsia="黑体"/>
          <w:sz w:val="32"/>
          <w:szCs w:val="32"/>
        </w:rPr>
        <w:br w:type="page"/>
      </w:r>
    </w:p>
    <w:p w14:paraId="05FA6D47">
      <w:pPr>
        <w:pStyle w:val="3"/>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合同条款及格式</w:t>
      </w:r>
    </w:p>
    <w:p w14:paraId="1572C620">
      <w:pPr>
        <w:jc w:val="left"/>
        <w:rPr>
          <w:rFonts w:ascii="黑体" w:hAnsi="黑体" w:eastAsia="黑体" w:cs="黑体"/>
          <w:color w:val="000000"/>
          <w:sz w:val="28"/>
          <w:szCs w:val="28"/>
          <w:u w:val="single"/>
        </w:rPr>
      </w:pPr>
      <w:bookmarkStart w:id="5" w:name="_Toc201743097"/>
      <w:bookmarkStart w:id="6" w:name="_Toc201997925"/>
      <w:bookmarkStart w:id="7" w:name="_Toc416353562"/>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68F46623">
      <w:pPr>
        <w:jc w:val="center"/>
        <w:rPr>
          <w:rFonts w:ascii="黑体" w:hAnsi="黑体" w:eastAsia="黑体" w:cs="黑体"/>
          <w:color w:val="000000"/>
          <w:sz w:val="28"/>
          <w:szCs w:val="28"/>
          <w:u w:val="single"/>
        </w:rPr>
      </w:pPr>
    </w:p>
    <w:p w14:paraId="370642C7">
      <w:pPr>
        <w:jc w:val="center"/>
        <w:rPr>
          <w:rFonts w:hint="eastAsia" w:ascii="黑体" w:hAnsi="黑体" w:eastAsia="黑体" w:cs="黑体"/>
          <w:color w:val="000000"/>
          <w:sz w:val="48"/>
          <w:szCs w:val="48"/>
          <w:u w:val="none"/>
          <w:lang w:val="en-US" w:eastAsia="zh-CN"/>
        </w:rPr>
      </w:pPr>
      <w:r>
        <w:rPr>
          <w:rFonts w:hint="eastAsia" w:ascii="黑体" w:hAnsi="黑体" w:eastAsia="黑体" w:cs="黑体"/>
          <w:color w:val="000000"/>
          <w:sz w:val="48"/>
          <w:szCs w:val="48"/>
          <w:u w:val="none"/>
          <w:lang w:val="en-US" w:eastAsia="zh-CN"/>
        </w:rPr>
        <w:t>深圳市深水水务咨询有限公司</w:t>
      </w:r>
    </w:p>
    <w:p w14:paraId="3DEC6BAC">
      <w:pPr>
        <w:jc w:val="center"/>
        <w:rPr>
          <w:rFonts w:hint="eastAsia" w:ascii="黑体" w:hAnsi="黑体" w:eastAsia="黑体" w:cs="黑体"/>
          <w:color w:val="000000"/>
          <w:sz w:val="72"/>
          <w:szCs w:val="72"/>
          <w:u w:val="none"/>
          <w:shd w:val="clear" w:color="auto" w:fill="FFFFFF"/>
          <w:lang w:val="en-US" w:eastAsia="zh-CN"/>
        </w:rPr>
      </w:pPr>
    </w:p>
    <w:p w14:paraId="24AAAE24">
      <w:pPr>
        <w:jc w:val="center"/>
        <w:rPr>
          <w:rFonts w:hint="eastAsia" w:ascii="黑体" w:hAnsi="黑体" w:eastAsia="黑体" w:cs="黑体"/>
          <w:color w:val="000000"/>
          <w:sz w:val="72"/>
          <w:szCs w:val="72"/>
          <w:shd w:val="clear" w:color="auto" w:fill="FFFFFF"/>
          <w:lang w:val="en-US" w:eastAsia="zh-CN"/>
        </w:rPr>
      </w:pPr>
    </w:p>
    <w:p w14:paraId="74CF1659">
      <w:pPr>
        <w:jc w:val="center"/>
        <w:rPr>
          <w:rFonts w:ascii="黑体" w:hAnsi="黑体" w:eastAsia="黑体" w:cs="黑体"/>
          <w:color w:val="000000"/>
          <w:sz w:val="72"/>
          <w:szCs w:val="72"/>
          <w:shd w:val="clear" w:color="auto" w:fill="FFFFFF"/>
        </w:rPr>
      </w:pPr>
      <w:r>
        <w:rPr>
          <w:rFonts w:hint="eastAsia" w:ascii="黑体" w:hAnsi="黑体" w:eastAsia="黑体" w:cs="黑体"/>
          <w:color w:val="000000"/>
          <w:sz w:val="72"/>
          <w:szCs w:val="72"/>
          <w:shd w:val="clear" w:color="auto" w:fill="FFFFFF"/>
          <w:lang w:val="en-US" w:eastAsia="zh-CN"/>
        </w:rPr>
        <w:t>纳滤膜耗材</w:t>
      </w:r>
      <w:r>
        <w:rPr>
          <w:rFonts w:hint="eastAsia" w:ascii="黑体" w:hAnsi="黑体" w:eastAsia="黑体" w:cs="黑体"/>
          <w:color w:val="000000"/>
          <w:sz w:val="72"/>
          <w:szCs w:val="72"/>
          <w:shd w:val="clear" w:color="auto" w:fill="FFFFFF"/>
        </w:rPr>
        <w:t>采购合同</w:t>
      </w:r>
    </w:p>
    <w:p w14:paraId="420821C0">
      <w:pPr>
        <w:jc w:val="center"/>
        <w:rPr>
          <w:rFonts w:ascii="黑体" w:hAnsi="黑体" w:eastAsia="黑体" w:cs="黑体"/>
          <w:color w:val="000000"/>
          <w:sz w:val="28"/>
          <w:szCs w:val="28"/>
          <w:u w:val="single"/>
        </w:rPr>
      </w:pPr>
    </w:p>
    <w:p w14:paraId="52611A49">
      <w:pPr>
        <w:jc w:val="center"/>
        <w:rPr>
          <w:rFonts w:ascii="黑体" w:hAnsi="黑体" w:eastAsia="黑体" w:cs="黑体"/>
          <w:color w:val="000000"/>
          <w:sz w:val="32"/>
          <w:szCs w:val="32"/>
          <w:shd w:val="clear" w:color="auto" w:fill="FFFFFF"/>
        </w:rPr>
      </w:pPr>
    </w:p>
    <w:p w14:paraId="4B11D281">
      <w:pPr>
        <w:pStyle w:val="5"/>
      </w:pPr>
    </w:p>
    <w:p w14:paraId="099D5DBC"/>
    <w:p w14:paraId="15257214"/>
    <w:p w14:paraId="4F1512AB">
      <w:pPr>
        <w:jc w:val="center"/>
        <w:rPr>
          <w:rFonts w:ascii="黑体" w:hAnsi="黑体" w:eastAsia="黑体" w:cs="黑体"/>
          <w:color w:val="000000"/>
          <w:sz w:val="32"/>
          <w:szCs w:val="32"/>
          <w:shd w:val="clear" w:color="auto" w:fill="FFFFFF"/>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64B7B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52F61F30">
            <w:pPr>
              <w:spacing w:after="60" w:line="720" w:lineRule="auto"/>
              <w:jc w:val="center"/>
              <w:rPr>
                <w:rFonts w:hint="default" w:ascii="黑体" w:hAnsi="黑体" w:eastAsia="黑体" w:cs="黑体"/>
                <w:color w:val="000000"/>
                <w:sz w:val="28"/>
                <w:szCs w:val="28"/>
                <w:shd w:val="clear" w:color="auto" w:fill="FFFFFF"/>
                <w:lang w:val="en-US" w:eastAsia="zh-CN"/>
              </w:rPr>
            </w:pPr>
            <w:r>
              <w:rPr>
                <w:rFonts w:hint="eastAsia" w:ascii="黑体" w:hAnsi="黑体" w:eastAsia="黑体" w:cs="黑体"/>
                <w:color w:val="000000"/>
                <w:sz w:val="28"/>
                <w:szCs w:val="28"/>
                <w:shd w:val="clear" w:color="auto" w:fill="FFFFFF"/>
                <w:lang w:val="en-US" w:eastAsia="zh-CN"/>
              </w:rPr>
              <w:t>项目名称：</w:t>
            </w:r>
          </w:p>
        </w:tc>
        <w:tc>
          <w:tcPr>
            <w:tcW w:w="6225" w:type="dxa"/>
            <w:noWrap w:val="0"/>
            <w:vAlign w:val="center"/>
          </w:tcPr>
          <w:p w14:paraId="50DA6091">
            <w:pPr>
              <w:spacing w:after="78" w:line="640" w:lineRule="exact"/>
              <w:jc w:val="center"/>
              <w:rPr>
                <w:rFonts w:hint="default" w:ascii="黑体" w:hAnsi="黑体" w:eastAsia="黑体" w:cs="黑体"/>
                <w:b/>
                <w:color w:val="000000"/>
                <w:sz w:val="28"/>
                <w:szCs w:val="28"/>
                <w:u w:val="single"/>
                <w:shd w:val="clear" w:color="auto" w:fill="FFFFFF"/>
                <w:lang w:val="en-US" w:eastAsia="zh-CN"/>
              </w:rPr>
            </w:pPr>
            <w:r>
              <w:rPr>
                <w:rFonts w:hint="eastAsia" w:ascii="黑体" w:hAnsi="黑体" w:eastAsia="黑体" w:cs="黑体"/>
                <w:color w:val="000000"/>
                <w:sz w:val="28"/>
                <w:szCs w:val="28"/>
                <w:shd w:val="clear" w:color="auto" w:fill="FFFFFF"/>
                <w:lang w:val="en-US" w:eastAsia="zh-CN"/>
              </w:rPr>
              <w:t>纳滤膜耗材采购项目</w:t>
            </w:r>
          </w:p>
        </w:tc>
      </w:tr>
      <w:tr w14:paraId="32918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37919A42">
            <w:pPr>
              <w:spacing w:after="60" w:line="720" w:lineRule="auto"/>
              <w:jc w:val="center"/>
              <w:rPr>
                <w:rFonts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val="en-US" w:eastAsia="zh-CN"/>
              </w:rPr>
              <w:t>甲</w:t>
            </w:r>
            <w:r>
              <w:rPr>
                <w:rFonts w:hint="eastAsia" w:ascii="黑体" w:hAnsi="黑体" w:eastAsia="黑体" w:cs="黑体"/>
                <w:color w:val="000000"/>
                <w:sz w:val="28"/>
                <w:szCs w:val="28"/>
                <w:shd w:val="clear" w:color="auto" w:fill="FFFFFF"/>
              </w:rPr>
              <w:t xml:space="preserve">    方：</w:t>
            </w:r>
          </w:p>
        </w:tc>
        <w:tc>
          <w:tcPr>
            <w:tcW w:w="6225" w:type="dxa"/>
            <w:noWrap w:val="0"/>
            <w:vAlign w:val="center"/>
          </w:tcPr>
          <w:p w14:paraId="13C31AE2">
            <w:pPr>
              <w:spacing w:after="60" w:line="720" w:lineRule="auto"/>
              <w:jc w:val="center"/>
              <w:rPr>
                <w:rFonts w:hint="default" w:ascii="黑体" w:hAnsi="黑体" w:eastAsia="黑体" w:cs="黑体"/>
                <w:color w:val="000000"/>
                <w:sz w:val="28"/>
                <w:szCs w:val="28"/>
                <w:shd w:val="clear" w:color="auto" w:fill="FFFFFF"/>
                <w:lang w:val="en-US" w:eastAsia="zh-CN"/>
              </w:rPr>
            </w:pPr>
            <w:r>
              <w:rPr>
                <w:rFonts w:hint="eastAsia" w:ascii="黑体" w:hAnsi="黑体" w:eastAsia="黑体" w:cs="黑体"/>
                <w:color w:val="000000"/>
                <w:sz w:val="28"/>
                <w:szCs w:val="28"/>
                <w:shd w:val="clear" w:color="auto" w:fill="FFFFFF"/>
                <w:lang w:val="en-US" w:eastAsia="zh-CN"/>
              </w:rPr>
              <w:t>深圳市深水水务咨询有限公司</w:t>
            </w:r>
          </w:p>
        </w:tc>
      </w:tr>
      <w:tr w14:paraId="0231C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32AE3438">
            <w:pPr>
              <w:spacing w:after="60" w:line="720" w:lineRule="auto"/>
              <w:jc w:val="center"/>
              <w:rPr>
                <w:rFonts w:hint="eastAsia" w:ascii="黑体" w:hAnsi="黑体" w:eastAsia="黑体" w:cs="黑体"/>
                <w:color w:val="000000"/>
                <w:sz w:val="28"/>
                <w:szCs w:val="28"/>
                <w:shd w:val="clear" w:color="auto" w:fill="FFFFFF"/>
                <w:lang w:val="en-US" w:eastAsia="zh-CN"/>
              </w:rPr>
            </w:pPr>
            <w:r>
              <w:rPr>
                <w:rFonts w:hint="eastAsia" w:ascii="黑体" w:hAnsi="黑体" w:eastAsia="黑体" w:cs="黑体"/>
                <w:color w:val="000000"/>
                <w:sz w:val="28"/>
                <w:szCs w:val="28"/>
                <w:shd w:val="clear" w:color="auto" w:fill="FFFFFF"/>
                <w:lang w:val="en-US" w:eastAsia="zh-CN"/>
              </w:rPr>
              <w:t>乙</w:t>
            </w:r>
            <w:r>
              <w:rPr>
                <w:rFonts w:hint="eastAsia" w:ascii="黑体" w:hAnsi="黑体" w:eastAsia="黑体" w:cs="黑体"/>
                <w:color w:val="000000"/>
                <w:sz w:val="28"/>
                <w:szCs w:val="28"/>
                <w:shd w:val="clear" w:color="auto" w:fill="FFFFFF"/>
              </w:rPr>
              <w:t xml:space="preserve">    方：</w:t>
            </w:r>
          </w:p>
        </w:tc>
        <w:tc>
          <w:tcPr>
            <w:tcW w:w="6225" w:type="dxa"/>
            <w:noWrap w:val="0"/>
            <w:vAlign w:val="center"/>
          </w:tcPr>
          <w:p w14:paraId="4FA4D82D">
            <w:pPr>
              <w:spacing w:after="60" w:line="720" w:lineRule="auto"/>
              <w:jc w:val="center"/>
              <w:rPr>
                <w:rFonts w:ascii="黑体" w:hAnsi="黑体" w:eastAsia="黑体" w:cs="黑体"/>
                <w:color w:val="000000"/>
                <w:sz w:val="28"/>
                <w:szCs w:val="28"/>
                <w:shd w:val="clear" w:color="auto" w:fill="FFFFFF"/>
              </w:rPr>
            </w:pPr>
          </w:p>
        </w:tc>
      </w:tr>
    </w:tbl>
    <w:p w14:paraId="4F3B5A79">
      <w:pPr>
        <w:spacing w:before="240" w:line="480" w:lineRule="auto"/>
        <w:jc w:val="center"/>
        <w:outlineLvl w:val="1"/>
        <w:rPr>
          <w:rFonts w:ascii="黑体" w:eastAsia="黑体"/>
          <w:b/>
          <w:color w:val="000000"/>
          <w:sz w:val="30"/>
          <w:szCs w:val="30"/>
          <w:u w:val="single"/>
          <w:lang w:eastAsia="zh-Hans"/>
        </w:rPr>
      </w:pPr>
      <w:r>
        <w:rPr>
          <w:rFonts w:hint="eastAsia" w:ascii="黑体" w:eastAsia="黑体"/>
          <w:b/>
          <w:color w:val="000000"/>
          <w:sz w:val="30"/>
          <w:szCs w:val="30"/>
        </w:rPr>
        <w:br w:type="page"/>
      </w:r>
      <w:r>
        <w:rPr>
          <w:rFonts w:hint="eastAsia" w:ascii="Times New Roman" w:hAnsi="Times New Roman" w:cs="Times New Roman"/>
          <w:spacing w:val="-4"/>
          <w:sz w:val="44"/>
          <w:szCs w:val="44"/>
          <w:lang w:val="en-US" w:eastAsia="zh-CN"/>
        </w:rPr>
        <w:t>设备</w:t>
      </w:r>
      <w:r>
        <w:rPr>
          <w:rFonts w:hint="eastAsia" w:ascii="Times New Roman" w:hAnsi="Times New Roman" w:cs="Times New Roman"/>
          <w:spacing w:val="-4"/>
          <w:sz w:val="44"/>
          <w:szCs w:val="44"/>
          <w:lang w:val="en-US" w:eastAsia="zh-Hans"/>
        </w:rPr>
        <w:t>采购</w:t>
      </w:r>
      <w:r>
        <w:rPr>
          <w:rFonts w:hint="eastAsia" w:ascii="Times New Roman" w:hAnsi="Times New Roman" w:cs="Times New Roman"/>
          <w:spacing w:val="-4"/>
          <w:sz w:val="44"/>
          <w:szCs w:val="44"/>
          <w:lang w:val="en-US" w:eastAsia="zh-CN"/>
        </w:rPr>
        <w:t>合同</w:t>
      </w:r>
      <w:bookmarkEnd w:id="5"/>
      <w:bookmarkEnd w:id="6"/>
    </w:p>
    <w:p w14:paraId="7494E602">
      <w:pPr>
        <w:spacing w:line="360" w:lineRule="auto"/>
        <w:ind w:firstLine="482" w:firstLineChars="200"/>
        <w:jc w:val="left"/>
        <w:rPr>
          <w:rFonts w:ascii="宋体" w:hAnsi="宋体" w:cs="宋体"/>
          <w:b/>
          <w:bCs/>
          <w:color w:val="000000"/>
          <w:sz w:val="24"/>
          <w:u w:val="single"/>
        </w:rPr>
      </w:pPr>
    </w:p>
    <w:p w14:paraId="27AE0590">
      <w:pPr>
        <w:spacing w:after="60" w:line="360" w:lineRule="auto"/>
        <w:ind w:firstLine="482" w:firstLineChars="200"/>
        <w:jc w:val="both"/>
        <w:rPr>
          <w:rFonts w:ascii="宋体" w:hAnsi="宋体" w:cs="宋体"/>
          <w:b/>
          <w:bCs/>
          <w:color w:val="000000"/>
          <w:sz w:val="24"/>
        </w:rPr>
      </w:pPr>
      <w:r>
        <w:rPr>
          <w:rFonts w:hint="eastAsia" w:ascii="宋体" w:hAnsi="宋体" w:cs="宋体"/>
          <w:b/>
          <w:bCs/>
          <w:color w:val="000000"/>
          <w:sz w:val="24"/>
        </w:rPr>
        <w:t>买方</w:t>
      </w:r>
      <w:r>
        <w:rPr>
          <w:rFonts w:hint="eastAsia" w:ascii="宋体" w:hAnsi="宋体" w:cs="宋体"/>
          <w:b/>
          <w:bCs/>
          <w:color w:val="000000"/>
          <w:sz w:val="24"/>
          <w:lang w:eastAsia="zh-Hans"/>
        </w:rPr>
        <w:t>（甲方）</w:t>
      </w:r>
      <w:r>
        <w:rPr>
          <w:rFonts w:hint="eastAsia" w:ascii="宋体" w:hAnsi="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lang w:val="en-US" w:eastAsia="zh-CN"/>
        </w:rPr>
        <w:t>深圳市深水水务咨询有限公司</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02C06F34">
      <w:pPr>
        <w:spacing w:after="60" w:line="360" w:lineRule="auto"/>
        <w:ind w:firstLine="482" w:firstLineChars="200"/>
        <w:jc w:val="both"/>
        <w:rPr>
          <w:rFonts w:ascii="宋体" w:hAnsi="宋体" w:cs="宋体"/>
          <w:b/>
          <w:bCs/>
          <w:color w:val="000000"/>
          <w:sz w:val="24"/>
        </w:rPr>
      </w:pPr>
      <w:r>
        <w:rPr>
          <w:rFonts w:hint="eastAsia" w:ascii="宋体" w:hAnsi="宋体" w:cs="宋体"/>
          <w:b/>
          <w:bCs/>
          <w:color w:val="000000"/>
          <w:sz w:val="24"/>
          <w:lang w:eastAsia="zh-Hans"/>
        </w:rPr>
        <w:t>联系人：</w:t>
      </w:r>
      <w:r>
        <w:rPr>
          <w:rFonts w:hint="eastAsia" w:ascii="宋体" w:hAnsi="宋体" w:cs="宋体"/>
          <w:b/>
          <w:bCs/>
          <w:color w:val="000000"/>
          <w:sz w:val="24"/>
          <w:lang w:val="en-US" w:eastAsia="zh-CN"/>
        </w:rPr>
        <w:t>吕明</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联系电话：</w:t>
      </w:r>
      <w:r>
        <w:rPr>
          <w:rFonts w:hint="default" w:ascii="Times New Roman Regular" w:hAnsi="Times New Roman Regular" w:eastAsia="宋体" w:cs="Times New Roman Regular"/>
          <w:b/>
          <w:bCs/>
          <w:color w:val="000000"/>
          <w:kern w:val="2"/>
          <w:sz w:val="24"/>
          <w:szCs w:val="24"/>
          <w:lang w:val="en-US" w:eastAsia="zh-Hans" w:bidi="ar-SA"/>
        </w:rPr>
        <w:t>18219205037</w:t>
      </w:r>
      <w:r>
        <w:rPr>
          <w:rFonts w:ascii="宋体" w:hAnsi="宋体" w:cs="宋体"/>
          <w:b/>
          <w:bCs/>
          <w:color w:val="000000"/>
          <w:sz w:val="24"/>
          <w:lang w:eastAsia="zh-Hans"/>
        </w:rPr>
        <w:t xml:space="preserve">  </w:t>
      </w:r>
      <w:r>
        <w:rPr>
          <w:rFonts w:hint="default" w:ascii="Times New Roman Regular" w:hAnsi="Times New Roman Regular" w:eastAsia="宋体" w:cs="Times New Roman Regular"/>
          <w:b/>
          <w:bCs/>
          <w:color w:val="000000"/>
          <w:kern w:val="2"/>
          <w:sz w:val="24"/>
          <w:szCs w:val="24"/>
          <w:lang w:val="en-US" w:eastAsia="zh-Hans" w:bidi="ar-SA"/>
        </w:rPr>
        <w:t>电子邮箱：</w:t>
      </w:r>
      <w:r>
        <w:rPr>
          <w:rFonts w:hint="eastAsia" w:ascii="Times New Roman Regular" w:hAnsi="Times New Roman Regular" w:eastAsia="宋体" w:cs="Times New Roman Regular"/>
          <w:b/>
          <w:bCs/>
          <w:color w:val="000000"/>
          <w:kern w:val="2"/>
          <w:sz w:val="24"/>
          <w:szCs w:val="24"/>
          <w:lang w:val="en-US" w:eastAsia="zh-CN" w:bidi="ar-SA"/>
        </w:rPr>
        <w:t>/</w:t>
      </w:r>
      <w:r>
        <w:rPr>
          <w:rFonts w:hint="default" w:ascii="Times New Roman Regular" w:hAnsi="Times New Roman Regular" w:eastAsia="宋体" w:cs="Times New Roman Regular"/>
          <w:b/>
          <w:bCs/>
          <w:color w:val="000000"/>
          <w:kern w:val="2"/>
          <w:sz w:val="24"/>
          <w:szCs w:val="24"/>
          <w:lang w:val="en-US" w:eastAsia="zh-Hans" w:bidi="ar-SA"/>
        </w:rPr>
        <w:t xml:space="preserve"> 通讯地址：</w:t>
      </w:r>
      <w:r>
        <w:rPr>
          <w:rFonts w:hint="eastAsia" w:ascii="Times New Roman Regular" w:hAnsi="Times New Roman Regular" w:eastAsia="宋体" w:cs="Times New Roman Regular"/>
          <w:b/>
          <w:bCs/>
          <w:color w:val="000000"/>
          <w:kern w:val="2"/>
          <w:sz w:val="24"/>
          <w:szCs w:val="24"/>
          <w:lang w:val="en-US" w:eastAsia="zh-CN" w:bidi="ar-SA"/>
        </w:rPr>
        <w:t>深圳市龙岗区郁南环境园</w:t>
      </w:r>
    </w:p>
    <w:p w14:paraId="281F09C4">
      <w:pPr>
        <w:spacing w:after="60" w:line="360" w:lineRule="auto"/>
        <w:ind w:firstLine="482" w:firstLineChars="200"/>
        <w:jc w:val="both"/>
        <w:rPr>
          <w:rFonts w:ascii="宋体" w:hAnsi="宋体" w:cs="宋体"/>
          <w:b/>
          <w:bCs/>
          <w:color w:val="000000"/>
          <w:sz w:val="24"/>
          <w:u w:val="single"/>
        </w:rPr>
      </w:pPr>
      <w:r>
        <w:rPr>
          <w:rFonts w:hint="eastAsia" w:ascii="宋体" w:hAnsi="宋体" w:cs="宋体"/>
          <w:b/>
          <w:bCs/>
          <w:color w:val="000000"/>
          <w:sz w:val="24"/>
        </w:rPr>
        <w:t>卖方</w:t>
      </w:r>
      <w:r>
        <w:rPr>
          <w:rFonts w:hint="eastAsia" w:ascii="宋体" w:hAnsi="宋体" w:cs="宋体"/>
          <w:b/>
          <w:bCs/>
          <w:color w:val="000000"/>
          <w:sz w:val="24"/>
          <w:lang w:eastAsia="zh-Hans"/>
        </w:rPr>
        <w:t>（乙方）</w:t>
      </w:r>
      <w:r>
        <w:rPr>
          <w:rFonts w:hint="eastAsia" w:ascii="宋体" w:hAnsi="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44BBD51F">
      <w:pPr>
        <w:spacing w:after="60" w:line="360" w:lineRule="auto"/>
        <w:ind w:firstLine="482" w:firstLineChars="200"/>
        <w:jc w:val="both"/>
        <w:rPr>
          <w:rFonts w:ascii="宋体" w:hAnsi="宋体" w:cs="宋体"/>
          <w:b/>
          <w:bCs/>
          <w:color w:val="000000"/>
          <w:sz w:val="24"/>
          <w:lang w:eastAsia="zh-Hans"/>
        </w:rPr>
      </w:pPr>
      <w:r>
        <w:rPr>
          <w:rFonts w:hint="eastAsia" w:ascii="宋体" w:hAnsi="宋体" w:cs="宋体"/>
          <w:b/>
          <w:bCs/>
          <w:color w:val="000000"/>
          <w:sz w:val="24"/>
          <w:lang w:eastAsia="zh-Hans"/>
        </w:rPr>
        <w:t>联系人：</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联系电话：</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电子邮箱：</w:t>
      </w:r>
      <w:r>
        <w:rPr>
          <w:rFonts w:ascii="宋体" w:hAnsi="宋体" w:cs="宋体"/>
          <w:b/>
          <w:bCs/>
          <w:color w:val="000000"/>
          <w:sz w:val="24"/>
          <w:lang w:eastAsia="zh-Hans"/>
        </w:rPr>
        <w:t xml:space="preserve">      </w:t>
      </w:r>
      <w:r>
        <w:rPr>
          <w:rFonts w:hint="eastAsia" w:ascii="宋体" w:hAnsi="宋体" w:cs="宋体"/>
          <w:b/>
          <w:bCs/>
          <w:color w:val="000000"/>
          <w:sz w:val="24"/>
          <w:lang w:val="en-US" w:eastAsia="zh-CN"/>
        </w:rPr>
        <w:t xml:space="preserve">    </w:t>
      </w:r>
      <w:r>
        <w:rPr>
          <w:rFonts w:hint="eastAsia" w:ascii="宋体" w:hAnsi="宋体" w:cs="宋体"/>
          <w:b/>
          <w:bCs/>
          <w:color w:val="000000"/>
          <w:sz w:val="24"/>
          <w:lang w:eastAsia="zh-Hans"/>
        </w:rPr>
        <w:t>通讯地址：</w:t>
      </w:r>
      <w:r>
        <w:rPr>
          <w:rFonts w:ascii="宋体" w:hAnsi="宋体" w:cs="宋体"/>
          <w:b/>
          <w:bCs/>
          <w:color w:val="000000"/>
          <w:sz w:val="24"/>
          <w:lang w:eastAsia="zh-Hans"/>
        </w:rPr>
        <w:t xml:space="preserve">    </w:t>
      </w:r>
    </w:p>
    <w:p w14:paraId="7C398939">
      <w:pPr>
        <w:spacing w:line="360" w:lineRule="auto"/>
        <w:ind w:firstLine="482" w:firstLineChars="200"/>
        <w:jc w:val="left"/>
        <w:rPr>
          <w:rFonts w:ascii="宋体" w:hAnsi="宋体" w:cs="宋体"/>
          <w:b/>
          <w:bCs/>
          <w:color w:val="000000"/>
          <w:sz w:val="24"/>
          <w:u w:val="single"/>
        </w:rPr>
      </w:pPr>
    </w:p>
    <w:p w14:paraId="1655837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b/>
          <w:bCs/>
          <w:color w:val="000000"/>
          <w:sz w:val="24"/>
          <w:u w:val="single"/>
        </w:rPr>
      </w:pPr>
      <w:r>
        <w:rPr>
          <w:rFonts w:hint="eastAsia" w:ascii="宋体" w:hAnsi="宋体" w:cs="宋体"/>
          <w:color w:val="000000"/>
          <w:sz w:val="24"/>
        </w:rPr>
        <w:t>买、卖双方根据《中华人民共和国民法典》等相关法律、法规的规定，经平等协商达成合同如下：</w:t>
      </w:r>
    </w:p>
    <w:p w14:paraId="256B3483">
      <w:pPr>
        <w:pStyle w:val="5"/>
        <w:keepNext/>
        <w:keepLines/>
        <w:pageBreakBefore w:val="0"/>
        <w:widowControl w:val="0"/>
        <w:numPr>
          <w:ilvl w:val="0"/>
          <w:numId w:val="3"/>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cs="宋体"/>
          <w:color w:val="000000"/>
          <w:szCs w:val="24"/>
        </w:rPr>
      </w:pPr>
      <w:bookmarkStart w:id="8" w:name="_Toc199215763"/>
      <w:bookmarkStart w:id="9" w:name="_Toc199213728"/>
      <w:bookmarkStart w:id="10" w:name="_Toc201742844"/>
      <w:bookmarkStart w:id="11" w:name="_Toc199215931"/>
      <w:bookmarkStart w:id="12" w:name="_Toc201401643"/>
      <w:bookmarkStart w:id="13" w:name="_Toc201997927"/>
      <w:bookmarkStart w:id="14" w:name="_Toc201743099"/>
      <w:bookmarkStart w:id="15" w:name="_Toc201719103"/>
      <w:r>
        <w:rPr>
          <w:rFonts w:hint="eastAsia" w:ascii="宋体" w:hAnsi="宋体" w:cs="宋体"/>
          <w:color w:val="000000"/>
          <w:szCs w:val="24"/>
          <w:lang w:val="en-US" w:eastAsia="zh-CN"/>
        </w:rPr>
        <w:t>设备</w:t>
      </w:r>
      <w:r>
        <w:rPr>
          <w:rFonts w:hint="eastAsia" w:ascii="宋体" w:hAnsi="宋体" w:cs="宋体"/>
          <w:color w:val="000000"/>
          <w:szCs w:val="24"/>
        </w:rPr>
        <w:t>和数量</w:t>
      </w:r>
      <w:bookmarkEnd w:id="8"/>
      <w:bookmarkEnd w:id="9"/>
      <w:bookmarkEnd w:id="10"/>
      <w:bookmarkEnd w:id="11"/>
      <w:bookmarkEnd w:id="12"/>
      <w:bookmarkEnd w:id="13"/>
      <w:bookmarkEnd w:id="14"/>
      <w:bookmarkEnd w:id="15"/>
    </w:p>
    <w:tbl>
      <w:tblPr>
        <w:tblStyle w:val="21"/>
        <w:tblpPr w:leftFromText="180" w:rightFromText="180" w:vertAnchor="text" w:horzAnchor="page" w:tblpX="1332" w:tblpY="543"/>
        <w:tblOverlap w:val="never"/>
        <w:tblW w:w="5028" w:type="pct"/>
        <w:tblInd w:w="0" w:type="dxa"/>
        <w:tblLayout w:type="fixed"/>
        <w:tblCellMar>
          <w:top w:w="0" w:type="dxa"/>
          <w:left w:w="108" w:type="dxa"/>
          <w:bottom w:w="0" w:type="dxa"/>
          <w:right w:w="108" w:type="dxa"/>
        </w:tblCellMar>
      </w:tblPr>
      <w:tblGrid>
        <w:gridCol w:w="895"/>
        <w:gridCol w:w="1026"/>
        <w:gridCol w:w="927"/>
        <w:gridCol w:w="1779"/>
        <w:gridCol w:w="2722"/>
        <w:gridCol w:w="1222"/>
      </w:tblGrid>
      <w:tr w14:paraId="56478E56">
        <w:tblPrEx>
          <w:tblCellMar>
            <w:top w:w="0" w:type="dxa"/>
            <w:left w:w="108" w:type="dxa"/>
            <w:bottom w:w="0" w:type="dxa"/>
            <w:right w:w="108" w:type="dxa"/>
          </w:tblCellMar>
        </w:tblPrEx>
        <w:trPr>
          <w:trHeight w:val="509"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00613DA4">
            <w:pPr>
              <w:pStyle w:val="57"/>
              <w:spacing w:before="225" w:after="78" w:line="240" w:lineRule="auto"/>
              <w:ind w:firstLine="0" w:firstLineChars="0"/>
              <w:jc w:val="center"/>
              <w:rPr>
                <w:rFonts w:hint="eastAsia" w:ascii="Times New Roman" w:hAnsi="Times New Roman" w:eastAsia="宋体" w:cs="宋体"/>
                <w:b/>
                <w:bCs/>
                <w:kern w:val="0"/>
                <w:sz w:val="24"/>
                <w:szCs w:val="24"/>
              </w:rPr>
            </w:pPr>
            <w:r>
              <w:rPr>
                <w:rFonts w:hint="eastAsia" w:ascii="Times New Roman" w:hAnsi="Times New Roman" w:eastAsia="仿宋_GB2312" w:cs="微软雅黑"/>
                <w:b/>
                <w:bCs/>
                <w:sz w:val="24"/>
                <w:szCs w:val="24"/>
              </w:rPr>
              <w:t>序号</w:t>
            </w:r>
          </w:p>
        </w:tc>
        <w:tc>
          <w:tcPr>
            <w:tcW w:w="1026" w:type="dxa"/>
            <w:tcBorders>
              <w:top w:val="single" w:color="auto" w:sz="4" w:space="0"/>
              <w:left w:val="nil"/>
              <w:bottom w:val="single" w:color="auto" w:sz="4" w:space="0"/>
              <w:right w:val="single" w:color="auto" w:sz="4" w:space="0"/>
            </w:tcBorders>
            <w:noWrap w:val="0"/>
            <w:vAlign w:val="center"/>
          </w:tcPr>
          <w:p w14:paraId="7EB25F0A">
            <w:pPr>
              <w:pStyle w:val="57"/>
              <w:spacing w:before="225" w:after="78" w:line="240" w:lineRule="auto"/>
              <w:ind w:firstLine="0" w:firstLineChars="0"/>
              <w:jc w:val="center"/>
              <w:rPr>
                <w:rFonts w:hint="eastAsia" w:ascii="Times New Roman" w:hAnsi="Times New Roman" w:eastAsia="宋体" w:cs="宋体"/>
                <w:b/>
                <w:bCs/>
                <w:kern w:val="0"/>
                <w:sz w:val="24"/>
                <w:szCs w:val="24"/>
              </w:rPr>
            </w:pPr>
            <w:r>
              <w:rPr>
                <w:rFonts w:hint="eastAsia" w:ascii="Times New Roman" w:hAnsi="Times New Roman" w:eastAsia="仿宋_GB2312" w:cs="微软雅黑"/>
                <w:b/>
                <w:bCs/>
                <w:sz w:val="24"/>
                <w:szCs w:val="24"/>
              </w:rPr>
              <w:t>名称</w:t>
            </w:r>
          </w:p>
        </w:tc>
        <w:tc>
          <w:tcPr>
            <w:tcW w:w="927" w:type="dxa"/>
            <w:tcBorders>
              <w:top w:val="single" w:color="auto" w:sz="4" w:space="0"/>
              <w:left w:val="nil"/>
              <w:bottom w:val="single" w:color="auto" w:sz="4" w:space="0"/>
              <w:right w:val="single" w:color="auto" w:sz="4" w:space="0"/>
            </w:tcBorders>
            <w:noWrap w:val="0"/>
            <w:vAlign w:val="center"/>
          </w:tcPr>
          <w:p w14:paraId="37002975">
            <w:pPr>
              <w:pStyle w:val="57"/>
              <w:spacing w:before="225" w:after="78" w:line="240" w:lineRule="auto"/>
              <w:ind w:firstLine="0" w:firstLineChars="0"/>
              <w:jc w:val="center"/>
              <w:rPr>
                <w:rFonts w:hint="eastAsia" w:ascii="Times New Roman" w:hAnsi="Times New Roman" w:eastAsia="宋体" w:cs="宋体"/>
                <w:b/>
                <w:bCs/>
                <w:kern w:val="0"/>
                <w:sz w:val="24"/>
                <w:szCs w:val="24"/>
                <w:lang w:val="en-US" w:eastAsia="zh-CN"/>
              </w:rPr>
            </w:pPr>
            <w:r>
              <w:rPr>
                <w:rFonts w:hint="eastAsia" w:ascii="Times New Roman" w:hAnsi="Times New Roman" w:eastAsia="仿宋_GB2312" w:cs="微软雅黑"/>
                <w:b/>
                <w:bCs/>
                <w:sz w:val="24"/>
                <w:szCs w:val="24"/>
                <w:lang w:val="en-US" w:eastAsia="zh-CN"/>
              </w:rPr>
              <w:t>数量</w:t>
            </w:r>
          </w:p>
        </w:tc>
        <w:tc>
          <w:tcPr>
            <w:tcW w:w="4501" w:type="dxa"/>
            <w:gridSpan w:val="2"/>
            <w:tcBorders>
              <w:top w:val="single" w:color="auto" w:sz="4" w:space="0"/>
              <w:left w:val="nil"/>
              <w:bottom w:val="single" w:color="auto" w:sz="4" w:space="0"/>
              <w:right w:val="single" w:color="auto" w:sz="4" w:space="0"/>
            </w:tcBorders>
            <w:noWrap w:val="0"/>
            <w:vAlign w:val="center"/>
          </w:tcPr>
          <w:p w14:paraId="2DE267B7">
            <w:pPr>
              <w:pStyle w:val="57"/>
              <w:spacing w:before="225" w:after="78" w:line="240" w:lineRule="auto"/>
              <w:ind w:firstLine="0" w:firstLineChars="0"/>
              <w:jc w:val="center"/>
              <w:rPr>
                <w:rFonts w:hint="default" w:ascii="Times New Roman" w:hAnsi="Times New Roman" w:eastAsia="宋体" w:cs="宋体"/>
                <w:b/>
                <w:bCs/>
                <w:kern w:val="0"/>
                <w:sz w:val="24"/>
                <w:szCs w:val="24"/>
                <w:lang w:val="en-US" w:eastAsia="zh-CN"/>
              </w:rPr>
            </w:pPr>
            <w:r>
              <w:rPr>
                <w:rFonts w:hint="eastAsia" w:ascii="Times New Roman" w:hAnsi="Times New Roman" w:eastAsia="仿宋_GB2312" w:cs="微软雅黑"/>
                <w:b/>
                <w:bCs/>
                <w:sz w:val="24"/>
                <w:szCs w:val="24"/>
                <w:lang w:val="en-US" w:eastAsia="zh-CN"/>
              </w:rPr>
              <w:t>参数要求</w:t>
            </w:r>
          </w:p>
        </w:tc>
        <w:tc>
          <w:tcPr>
            <w:tcW w:w="1222" w:type="dxa"/>
            <w:tcBorders>
              <w:top w:val="single" w:color="auto" w:sz="4" w:space="0"/>
              <w:left w:val="nil"/>
              <w:bottom w:val="single" w:color="auto" w:sz="4" w:space="0"/>
              <w:right w:val="single" w:color="auto" w:sz="4" w:space="0"/>
            </w:tcBorders>
            <w:noWrap w:val="0"/>
            <w:vAlign w:val="center"/>
          </w:tcPr>
          <w:p w14:paraId="452D0C31">
            <w:pPr>
              <w:pStyle w:val="57"/>
              <w:spacing w:before="225" w:after="78" w:line="240" w:lineRule="auto"/>
              <w:ind w:firstLine="0" w:firstLineChars="0"/>
              <w:jc w:val="center"/>
              <w:rPr>
                <w:rFonts w:hint="default" w:ascii="Times New Roman" w:hAnsi="Times New Roman" w:eastAsia="宋体" w:cs="宋体"/>
                <w:b/>
                <w:bCs/>
                <w:kern w:val="0"/>
                <w:sz w:val="24"/>
                <w:szCs w:val="24"/>
                <w:lang w:val="en-US" w:eastAsia="zh-CN"/>
              </w:rPr>
            </w:pPr>
            <w:r>
              <w:rPr>
                <w:rFonts w:hint="eastAsia" w:ascii="Times New Roman" w:hAnsi="Times New Roman" w:eastAsia="宋体" w:cs="宋体"/>
                <w:b/>
                <w:bCs/>
                <w:kern w:val="0"/>
                <w:sz w:val="24"/>
                <w:szCs w:val="24"/>
                <w:lang w:val="en-US" w:eastAsia="zh-CN"/>
              </w:rPr>
              <w:t>备注</w:t>
            </w:r>
          </w:p>
        </w:tc>
      </w:tr>
      <w:tr w14:paraId="30CE9310">
        <w:tblPrEx>
          <w:tblCellMar>
            <w:top w:w="0" w:type="dxa"/>
            <w:left w:w="108" w:type="dxa"/>
            <w:bottom w:w="0" w:type="dxa"/>
            <w:right w:w="108" w:type="dxa"/>
          </w:tblCellMar>
        </w:tblPrEx>
        <w:trPr>
          <w:trHeight w:val="169" w:hRule="atLeast"/>
        </w:trPr>
        <w:tc>
          <w:tcPr>
            <w:tcW w:w="895" w:type="dxa"/>
            <w:vMerge w:val="restart"/>
            <w:tcBorders>
              <w:top w:val="single" w:color="auto" w:sz="4" w:space="0"/>
              <w:left w:val="single" w:color="auto" w:sz="4" w:space="0"/>
              <w:right w:val="single" w:color="auto" w:sz="4" w:space="0"/>
            </w:tcBorders>
            <w:noWrap w:val="0"/>
            <w:vAlign w:val="center"/>
          </w:tcPr>
          <w:p w14:paraId="32467861">
            <w:pPr>
              <w:widowControl/>
              <w:spacing w:after="78" w:line="240" w:lineRule="auto"/>
              <w:jc w:val="center"/>
              <w:rPr>
                <w:rFonts w:hint="eastAsia" w:ascii="Times New Roman" w:hAnsi="Times New Roman" w:eastAsia="宋体" w:cs="宋体"/>
                <w:kern w:val="0"/>
                <w:sz w:val="24"/>
                <w:szCs w:val="24"/>
              </w:rPr>
            </w:pPr>
            <w:r>
              <w:rPr>
                <w:rFonts w:hint="eastAsia" w:ascii="Times New Roman" w:hAnsi="Times New Roman" w:eastAsia="宋体"/>
                <w:kern w:val="0"/>
                <w:sz w:val="24"/>
                <w:szCs w:val="24"/>
              </w:rPr>
              <w:t>1</w:t>
            </w:r>
          </w:p>
        </w:tc>
        <w:tc>
          <w:tcPr>
            <w:tcW w:w="1026" w:type="dxa"/>
            <w:vMerge w:val="restart"/>
            <w:tcBorders>
              <w:top w:val="single" w:color="auto" w:sz="4" w:space="0"/>
              <w:left w:val="single" w:color="auto" w:sz="4" w:space="0"/>
              <w:right w:val="single" w:color="auto" w:sz="4" w:space="0"/>
            </w:tcBorders>
            <w:noWrap w:val="0"/>
            <w:vAlign w:val="center"/>
          </w:tcPr>
          <w:p w14:paraId="4F2FA86C">
            <w:pPr>
              <w:pStyle w:val="40"/>
              <w:spacing w:after="78" w:line="240" w:lineRule="auto"/>
              <w:ind w:firstLine="0" w:firstLineChars="0"/>
              <w:jc w:val="center"/>
              <w:rPr>
                <w:rFonts w:hint="default" w:ascii="Times New Roman" w:hAnsi="Times New Roman" w:eastAsia="宋体" w:cs="宋体"/>
                <w:bCs/>
                <w:color w:val="000000"/>
                <w:kern w:val="2"/>
                <w:sz w:val="24"/>
                <w:szCs w:val="24"/>
                <w:lang w:val="en-US" w:eastAsia="zh-CN" w:bidi="ar-SA"/>
              </w:rPr>
            </w:pPr>
            <w:r>
              <w:rPr>
                <w:rFonts w:hint="eastAsia" w:ascii="Times New Roman" w:hAnsi="Times New Roman"/>
                <w:bCs/>
                <w:color w:val="000000"/>
                <w:sz w:val="24"/>
                <w:szCs w:val="24"/>
                <w:lang w:val="en-US" w:eastAsia="zh-CN"/>
              </w:rPr>
              <w:t>纳滤膜</w:t>
            </w:r>
          </w:p>
        </w:tc>
        <w:tc>
          <w:tcPr>
            <w:tcW w:w="927" w:type="dxa"/>
            <w:vMerge w:val="restart"/>
            <w:tcBorders>
              <w:top w:val="single" w:color="auto" w:sz="4" w:space="0"/>
              <w:left w:val="single" w:color="auto" w:sz="4" w:space="0"/>
              <w:right w:val="single" w:color="auto" w:sz="4" w:space="0"/>
            </w:tcBorders>
            <w:noWrap w:val="0"/>
            <w:vAlign w:val="center"/>
          </w:tcPr>
          <w:p w14:paraId="612E1F96">
            <w:pPr>
              <w:pStyle w:val="40"/>
              <w:numPr>
                <w:ilvl w:val="0"/>
                <w:numId w:val="0"/>
              </w:numPr>
              <w:spacing w:after="78" w:line="240" w:lineRule="auto"/>
              <w:ind w:left="0" w:leftChars="0" w:firstLine="0" w:firstLineChars="0"/>
              <w:jc w:val="center"/>
              <w:rPr>
                <w:rFonts w:hint="default" w:ascii="Times New Roman" w:hAnsi="Times New Roman" w:eastAsia="宋体" w:cs="宋体"/>
                <w:bCs/>
                <w:color w:val="000000"/>
                <w:kern w:val="2"/>
                <w:sz w:val="24"/>
                <w:szCs w:val="24"/>
                <w:lang w:val="en-US" w:eastAsia="zh-CN" w:bidi="ar-SA"/>
              </w:rPr>
            </w:pPr>
            <w:r>
              <w:rPr>
                <w:rFonts w:hint="eastAsia" w:ascii="Times New Roman" w:hAnsi="Times New Roman" w:cs="宋体"/>
                <w:bCs/>
                <w:color w:val="000000"/>
                <w:kern w:val="2"/>
                <w:sz w:val="24"/>
                <w:szCs w:val="24"/>
                <w:lang w:val="en-US" w:eastAsia="zh-CN" w:bidi="ar-SA"/>
              </w:rPr>
              <w:t>30根</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0FBBE5F1">
            <w:pPr>
              <w:pStyle w:val="40"/>
              <w:numPr>
                <w:ilvl w:val="0"/>
                <w:numId w:val="0"/>
              </w:numPr>
              <w:spacing w:after="78" w:line="240" w:lineRule="auto"/>
              <w:ind w:left="0" w:leftChars="0" w:firstLine="0" w:firstLineChars="0"/>
              <w:jc w:val="both"/>
              <w:rPr>
                <w:rFonts w:hint="default" w:ascii="Times New Roman" w:hAnsi="Times New Roman" w:eastAsia="宋体" w:cs="宋体"/>
                <w:sz w:val="24"/>
                <w:szCs w:val="24"/>
                <w:lang w:val="en-US" w:eastAsia="zh-CN"/>
              </w:rPr>
            </w:pPr>
            <w:r>
              <w:rPr>
                <w:rFonts w:ascii="宋体" w:hAnsi="宋体" w:eastAsia="宋体" w:cs="宋体"/>
                <w:sz w:val="24"/>
                <w:szCs w:val="24"/>
              </w:rPr>
              <w:t>膜类型</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359AA76E">
            <w:pPr>
              <w:pStyle w:val="40"/>
              <w:numPr>
                <w:ilvl w:val="0"/>
                <w:numId w:val="0"/>
              </w:numPr>
              <w:spacing w:after="78" w:line="240" w:lineRule="auto"/>
              <w:ind w:left="0" w:leftChars="0" w:firstLine="0" w:firstLineChars="0"/>
              <w:jc w:val="both"/>
              <w:rPr>
                <w:rFonts w:hint="eastAsia" w:ascii="Times New Roman" w:hAnsi="Times New Roman" w:eastAsia="宋体" w:cs="宋体"/>
                <w:sz w:val="24"/>
                <w:szCs w:val="24"/>
                <w:lang w:val="en-US" w:eastAsia="zh-CN"/>
              </w:rPr>
            </w:pPr>
            <w:r>
              <w:rPr>
                <w:rFonts w:ascii="宋体" w:hAnsi="宋体" w:eastAsia="宋体" w:cs="宋体"/>
                <w:sz w:val="24"/>
                <w:szCs w:val="24"/>
              </w:rPr>
              <w:t>聚酰胺复合膜</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参考FilmTec™ NF90-400/34 纳滤膜元件（杜邦</w:t>
            </w:r>
            <w:r>
              <w:rPr>
                <w:rFonts w:hint="eastAsia" w:ascii="宋体" w:hAnsi="宋体" w:eastAsia="宋体" w:cs="宋体"/>
                <w:sz w:val="24"/>
                <w:szCs w:val="24"/>
                <w:lang w:eastAsia="zh-CN"/>
              </w:rPr>
              <w:t>）</w:t>
            </w:r>
          </w:p>
        </w:tc>
        <w:tc>
          <w:tcPr>
            <w:tcW w:w="1222" w:type="dxa"/>
            <w:vMerge w:val="restart"/>
            <w:tcBorders>
              <w:top w:val="single" w:color="auto" w:sz="4" w:space="0"/>
              <w:left w:val="single" w:color="auto" w:sz="4" w:space="0"/>
              <w:right w:val="single" w:color="auto" w:sz="4" w:space="0"/>
            </w:tcBorders>
            <w:noWrap w:val="0"/>
            <w:vAlign w:val="center"/>
          </w:tcPr>
          <w:p w14:paraId="7508D49F">
            <w:pPr>
              <w:pStyle w:val="40"/>
              <w:spacing w:after="78" w:line="240" w:lineRule="auto"/>
              <w:ind w:firstLine="0" w:firstLineChars="0"/>
              <w:jc w:val="center"/>
              <w:rPr>
                <w:rFonts w:hint="eastAsia" w:ascii="Times New Roman" w:hAnsi="Times New Roman" w:cs="宋体"/>
                <w:sz w:val="24"/>
                <w:highlight w:val="none"/>
                <w:lang w:val="en-US" w:eastAsia="zh-CN"/>
              </w:rPr>
            </w:pPr>
            <w:r>
              <w:rPr>
                <w:rFonts w:hint="eastAsia" w:ascii="Times New Roman" w:hAnsi="Times New Roman" w:cs="宋体"/>
                <w:sz w:val="24"/>
                <w:highlight w:val="none"/>
              </w:rPr>
              <w:t>含设备供货运输</w:t>
            </w:r>
            <w:r>
              <w:rPr>
                <w:rFonts w:hint="eastAsia" w:ascii="Times New Roman" w:hAnsi="Times New Roman" w:cs="宋体"/>
                <w:sz w:val="24"/>
                <w:highlight w:val="none"/>
                <w:lang w:eastAsia="zh-CN"/>
              </w:rPr>
              <w:t>、</w:t>
            </w:r>
            <w:r>
              <w:rPr>
                <w:rFonts w:hint="eastAsia" w:ascii="Times New Roman" w:hAnsi="Times New Roman" w:cs="宋体"/>
                <w:sz w:val="24"/>
                <w:highlight w:val="none"/>
                <w:lang w:val="en-US" w:eastAsia="zh-CN"/>
              </w:rPr>
              <w:t>现场指导安装、阻垢剂及杀菌剂调配培训</w:t>
            </w:r>
          </w:p>
        </w:tc>
      </w:tr>
      <w:tr w14:paraId="59C3A4D7">
        <w:tblPrEx>
          <w:tblCellMar>
            <w:top w:w="0" w:type="dxa"/>
            <w:left w:w="108" w:type="dxa"/>
            <w:bottom w:w="0" w:type="dxa"/>
            <w:right w:w="108" w:type="dxa"/>
          </w:tblCellMar>
        </w:tblPrEx>
        <w:trPr>
          <w:trHeight w:val="169" w:hRule="atLeast"/>
        </w:trPr>
        <w:tc>
          <w:tcPr>
            <w:tcW w:w="895" w:type="dxa"/>
            <w:vMerge w:val="continue"/>
            <w:tcBorders>
              <w:left w:val="single" w:color="auto" w:sz="4" w:space="0"/>
              <w:right w:val="single" w:color="auto" w:sz="4" w:space="0"/>
            </w:tcBorders>
            <w:noWrap w:val="0"/>
            <w:vAlign w:val="center"/>
          </w:tcPr>
          <w:p w14:paraId="543B223F">
            <w:pPr>
              <w:pStyle w:val="40"/>
              <w:spacing w:after="78" w:line="240" w:lineRule="auto"/>
              <w:ind w:left="0" w:leftChars="0" w:firstLine="0" w:firstLineChars="0"/>
              <w:jc w:val="both"/>
              <w:rPr>
                <w:rFonts w:ascii="Times New Roman" w:hAnsi="Times New Roman"/>
                <w:sz w:val="24"/>
                <w:szCs w:val="24"/>
              </w:rPr>
            </w:pPr>
          </w:p>
        </w:tc>
        <w:tc>
          <w:tcPr>
            <w:tcW w:w="1026" w:type="dxa"/>
            <w:vMerge w:val="continue"/>
            <w:tcBorders>
              <w:left w:val="single" w:color="auto" w:sz="4" w:space="0"/>
              <w:right w:val="single" w:color="auto" w:sz="4" w:space="0"/>
            </w:tcBorders>
            <w:noWrap w:val="0"/>
            <w:vAlign w:val="center"/>
          </w:tcPr>
          <w:p w14:paraId="4C064E9C">
            <w:pPr>
              <w:pStyle w:val="40"/>
              <w:spacing w:after="78" w:line="240" w:lineRule="auto"/>
              <w:ind w:left="0" w:leftChars="0" w:firstLine="0" w:firstLineChars="0"/>
              <w:jc w:val="both"/>
              <w:rPr>
                <w:rFonts w:ascii="Times New Roman" w:hAnsi="Times New Roman"/>
                <w:sz w:val="24"/>
                <w:szCs w:val="24"/>
              </w:rPr>
            </w:pPr>
          </w:p>
        </w:tc>
        <w:tc>
          <w:tcPr>
            <w:tcW w:w="927" w:type="dxa"/>
            <w:vMerge w:val="continue"/>
            <w:tcBorders>
              <w:left w:val="single" w:color="auto" w:sz="4" w:space="0"/>
              <w:right w:val="single" w:color="auto" w:sz="4" w:space="0"/>
            </w:tcBorders>
            <w:noWrap w:val="0"/>
            <w:vAlign w:val="center"/>
          </w:tcPr>
          <w:p w14:paraId="5DFABDFE">
            <w:pPr>
              <w:pStyle w:val="40"/>
              <w:spacing w:after="78" w:line="240" w:lineRule="auto"/>
              <w:ind w:left="0" w:leftChars="0" w:firstLine="0" w:firstLineChars="0"/>
              <w:jc w:val="both"/>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4AC2A528">
            <w:pPr>
              <w:pStyle w:val="40"/>
              <w:numPr>
                <w:ilvl w:val="0"/>
                <w:numId w:val="0"/>
              </w:numPr>
              <w:spacing w:after="78" w:line="240" w:lineRule="auto"/>
              <w:ind w:left="0" w:leftChars="0" w:firstLine="0" w:firstLineChars="0"/>
              <w:jc w:val="both"/>
              <w:rPr>
                <w:rFonts w:hint="default" w:ascii="Times New Roman" w:hAnsi="Times New Roman" w:eastAsia="宋体"/>
                <w:sz w:val="24"/>
                <w:szCs w:val="24"/>
                <w:lang w:val="en-US" w:eastAsia="zh-CN"/>
              </w:rPr>
            </w:pPr>
            <w:r>
              <w:rPr>
                <w:rFonts w:ascii="宋体" w:hAnsi="宋体" w:eastAsia="宋体" w:cs="宋体"/>
                <w:sz w:val="24"/>
                <w:szCs w:val="24"/>
              </w:rPr>
              <w:t>有效膜面积</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07714A1B">
            <w:pPr>
              <w:pStyle w:val="40"/>
              <w:numPr>
                <w:ilvl w:val="0"/>
                <w:numId w:val="0"/>
              </w:numPr>
              <w:spacing w:after="78" w:line="240" w:lineRule="auto"/>
              <w:ind w:left="0" w:leftChars="0" w:firstLine="0" w:firstLineChars="0"/>
              <w:jc w:val="both"/>
              <w:rPr>
                <w:rFonts w:hint="default" w:ascii="Times New Roman" w:hAnsi="Times New Roman" w:eastAsia="宋体"/>
                <w:sz w:val="24"/>
                <w:szCs w:val="24"/>
                <w:lang w:val="en-US" w:eastAsia="zh-CN"/>
              </w:rPr>
            </w:pPr>
            <w:r>
              <w:rPr>
                <w:rFonts w:ascii="宋体" w:hAnsi="宋体" w:eastAsia="宋体" w:cs="宋体"/>
                <w:sz w:val="24"/>
                <w:szCs w:val="24"/>
              </w:rPr>
              <w:t>400 ft²（37 m²）</w:t>
            </w:r>
          </w:p>
        </w:tc>
        <w:tc>
          <w:tcPr>
            <w:tcW w:w="1222" w:type="dxa"/>
            <w:vMerge w:val="continue"/>
            <w:tcBorders>
              <w:left w:val="single" w:color="auto" w:sz="4" w:space="0"/>
              <w:right w:val="single" w:color="auto" w:sz="4" w:space="0"/>
            </w:tcBorders>
            <w:noWrap w:val="0"/>
            <w:vAlign w:val="center"/>
          </w:tcPr>
          <w:p w14:paraId="56F48CA6">
            <w:pPr>
              <w:pStyle w:val="40"/>
              <w:spacing w:after="78" w:line="240" w:lineRule="auto"/>
              <w:ind w:left="0" w:leftChars="0" w:firstLine="0" w:firstLineChars="0"/>
              <w:jc w:val="both"/>
              <w:rPr>
                <w:rFonts w:ascii="Times New Roman" w:hAnsi="Times New Roman"/>
                <w:sz w:val="24"/>
                <w:szCs w:val="24"/>
              </w:rPr>
            </w:pPr>
          </w:p>
        </w:tc>
      </w:tr>
      <w:tr w14:paraId="72498866">
        <w:tblPrEx>
          <w:tblCellMar>
            <w:top w:w="0" w:type="dxa"/>
            <w:left w:w="108" w:type="dxa"/>
            <w:bottom w:w="0" w:type="dxa"/>
            <w:right w:w="108" w:type="dxa"/>
          </w:tblCellMar>
        </w:tblPrEx>
        <w:trPr>
          <w:trHeight w:val="169" w:hRule="atLeast"/>
        </w:trPr>
        <w:tc>
          <w:tcPr>
            <w:tcW w:w="895" w:type="dxa"/>
            <w:vMerge w:val="continue"/>
            <w:tcBorders>
              <w:left w:val="single" w:color="auto" w:sz="4" w:space="0"/>
              <w:right w:val="single" w:color="auto" w:sz="4" w:space="0"/>
            </w:tcBorders>
            <w:noWrap w:val="0"/>
            <w:vAlign w:val="center"/>
          </w:tcPr>
          <w:p w14:paraId="273BC7FC">
            <w:pPr>
              <w:pStyle w:val="40"/>
              <w:spacing w:after="78" w:line="240" w:lineRule="auto"/>
              <w:ind w:left="0" w:leftChars="0" w:firstLine="0" w:firstLineChars="0"/>
              <w:jc w:val="both"/>
              <w:rPr>
                <w:rFonts w:ascii="Times New Roman" w:hAnsi="Times New Roman"/>
                <w:sz w:val="24"/>
                <w:szCs w:val="24"/>
              </w:rPr>
            </w:pPr>
          </w:p>
        </w:tc>
        <w:tc>
          <w:tcPr>
            <w:tcW w:w="1026" w:type="dxa"/>
            <w:vMerge w:val="continue"/>
            <w:tcBorders>
              <w:left w:val="single" w:color="auto" w:sz="4" w:space="0"/>
              <w:right w:val="single" w:color="auto" w:sz="4" w:space="0"/>
            </w:tcBorders>
            <w:noWrap w:val="0"/>
            <w:vAlign w:val="center"/>
          </w:tcPr>
          <w:p w14:paraId="75AC5EF8">
            <w:pPr>
              <w:pStyle w:val="40"/>
              <w:spacing w:after="78" w:line="240" w:lineRule="auto"/>
              <w:ind w:left="0" w:leftChars="0" w:firstLine="0" w:firstLineChars="0"/>
              <w:jc w:val="both"/>
              <w:rPr>
                <w:rFonts w:ascii="Times New Roman" w:hAnsi="Times New Roman"/>
                <w:sz w:val="24"/>
                <w:szCs w:val="24"/>
              </w:rPr>
            </w:pPr>
          </w:p>
        </w:tc>
        <w:tc>
          <w:tcPr>
            <w:tcW w:w="927" w:type="dxa"/>
            <w:vMerge w:val="continue"/>
            <w:tcBorders>
              <w:left w:val="single" w:color="auto" w:sz="4" w:space="0"/>
              <w:right w:val="single" w:color="auto" w:sz="4" w:space="0"/>
            </w:tcBorders>
            <w:noWrap w:val="0"/>
            <w:vAlign w:val="center"/>
          </w:tcPr>
          <w:p w14:paraId="6C2C664D">
            <w:pPr>
              <w:pStyle w:val="40"/>
              <w:spacing w:after="78" w:line="240" w:lineRule="auto"/>
              <w:ind w:left="0" w:leftChars="0" w:firstLine="0" w:firstLineChars="0"/>
              <w:jc w:val="both"/>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1CD4EB77">
            <w:pPr>
              <w:pStyle w:val="40"/>
              <w:numPr>
                <w:ilvl w:val="0"/>
                <w:numId w:val="0"/>
              </w:numPr>
              <w:spacing w:after="78" w:line="240" w:lineRule="auto"/>
              <w:ind w:left="0" w:leftChars="0" w:firstLine="0" w:firstLineChars="0"/>
              <w:jc w:val="both"/>
              <w:rPr>
                <w:rFonts w:hint="eastAsia" w:ascii="Times New Roman" w:hAnsi="Times New Roman" w:eastAsia="宋体"/>
                <w:sz w:val="24"/>
                <w:szCs w:val="24"/>
                <w:lang w:val="en-US" w:eastAsia="zh-CN"/>
              </w:rPr>
            </w:pPr>
            <w:r>
              <w:rPr>
                <w:rFonts w:ascii="宋体" w:hAnsi="宋体" w:eastAsia="宋体" w:cs="宋体"/>
                <w:sz w:val="24"/>
                <w:szCs w:val="24"/>
              </w:rPr>
              <w:t>进水格网</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03A43B9A">
            <w:pPr>
              <w:pStyle w:val="40"/>
              <w:numPr>
                <w:ilvl w:val="0"/>
                <w:numId w:val="0"/>
              </w:numPr>
              <w:spacing w:after="78" w:line="240" w:lineRule="auto"/>
              <w:ind w:left="0" w:leftChars="0" w:firstLine="0" w:firstLineChars="0"/>
              <w:jc w:val="both"/>
              <w:rPr>
                <w:rFonts w:hint="default" w:ascii="Times New Roman" w:hAnsi="Times New Roman" w:eastAsia="宋体"/>
                <w:sz w:val="24"/>
                <w:szCs w:val="24"/>
                <w:lang w:val="en-US" w:eastAsia="zh-CN"/>
              </w:rPr>
            </w:pPr>
            <w:r>
              <w:rPr>
                <w:rFonts w:ascii="宋体" w:hAnsi="宋体" w:eastAsia="宋体" w:cs="宋体"/>
                <w:sz w:val="24"/>
                <w:szCs w:val="24"/>
              </w:rPr>
              <w:t>34 mil LDP（低压差）</w:t>
            </w:r>
          </w:p>
        </w:tc>
        <w:tc>
          <w:tcPr>
            <w:tcW w:w="1222" w:type="dxa"/>
            <w:vMerge w:val="continue"/>
            <w:tcBorders>
              <w:left w:val="single" w:color="auto" w:sz="4" w:space="0"/>
              <w:right w:val="single" w:color="auto" w:sz="4" w:space="0"/>
            </w:tcBorders>
            <w:noWrap w:val="0"/>
            <w:vAlign w:val="center"/>
          </w:tcPr>
          <w:p w14:paraId="3A743188">
            <w:pPr>
              <w:pStyle w:val="40"/>
              <w:spacing w:after="78" w:line="240" w:lineRule="auto"/>
              <w:ind w:left="0" w:leftChars="0" w:firstLine="0" w:firstLineChars="0"/>
              <w:jc w:val="both"/>
              <w:rPr>
                <w:rFonts w:ascii="Times New Roman" w:hAnsi="Times New Roman"/>
                <w:sz w:val="24"/>
                <w:szCs w:val="24"/>
              </w:rPr>
            </w:pPr>
          </w:p>
        </w:tc>
      </w:tr>
      <w:tr w14:paraId="3D8BAFEE">
        <w:tblPrEx>
          <w:tblCellMar>
            <w:top w:w="0" w:type="dxa"/>
            <w:left w:w="108" w:type="dxa"/>
            <w:bottom w:w="0" w:type="dxa"/>
            <w:right w:w="108" w:type="dxa"/>
          </w:tblCellMar>
        </w:tblPrEx>
        <w:trPr>
          <w:trHeight w:val="169" w:hRule="atLeast"/>
        </w:trPr>
        <w:tc>
          <w:tcPr>
            <w:tcW w:w="895" w:type="dxa"/>
            <w:vMerge w:val="continue"/>
            <w:tcBorders>
              <w:left w:val="single" w:color="auto" w:sz="4" w:space="0"/>
              <w:right w:val="single" w:color="auto" w:sz="4" w:space="0"/>
            </w:tcBorders>
            <w:noWrap w:val="0"/>
            <w:vAlign w:val="center"/>
          </w:tcPr>
          <w:p w14:paraId="037FD32B">
            <w:pPr>
              <w:pStyle w:val="40"/>
              <w:spacing w:after="78" w:line="240" w:lineRule="auto"/>
              <w:ind w:left="0" w:leftChars="0" w:firstLine="0" w:firstLineChars="0"/>
              <w:jc w:val="both"/>
              <w:rPr>
                <w:rFonts w:ascii="Times New Roman" w:hAnsi="Times New Roman"/>
                <w:sz w:val="24"/>
                <w:szCs w:val="24"/>
              </w:rPr>
            </w:pPr>
          </w:p>
        </w:tc>
        <w:tc>
          <w:tcPr>
            <w:tcW w:w="1026" w:type="dxa"/>
            <w:vMerge w:val="continue"/>
            <w:tcBorders>
              <w:left w:val="single" w:color="auto" w:sz="4" w:space="0"/>
              <w:right w:val="single" w:color="auto" w:sz="4" w:space="0"/>
            </w:tcBorders>
            <w:noWrap w:val="0"/>
            <w:vAlign w:val="center"/>
          </w:tcPr>
          <w:p w14:paraId="0D565555">
            <w:pPr>
              <w:pStyle w:val="40"/>
              <w:spacing w:after="78" w:line="240" w:lineRule="auto"/>
              <w:ind w:left="0" w:leftChars="0" w:firstLine="0" w:firstLineChars="0"/>
              <w:jc w:val="both"/>
              <w:rPr>
                <w:rFonts w:ascii="Times New Roman" w:hAnsi="Times New Roman"/>
                <w:sz w:val="24"/>
                <w:szCs w:val="24"/>
              </w:rPr>
            </w:pPr>
          </w:p>
        </w:tc>
        <w:tc>
          <w:tcPr>
            <w:tcW w:w="927" w:type="dxa"/>
            <w:vMerge w:val="continue"/>
            <w:tcBorders>
              <w:left w:val="single" w:color="auto" w:sz="4" w:space="0"/>
              <w:right w:val="single" w:color="auto" w:sz="4" w:space="0"/>
            </w:tcBorders>
            <w:noWrap w:val="0"/>
            <w:vAlign w:val="center"/>
          </w:tcPr>
          <w:p w14:paraId="3C61AD72">
            <w:pPr>
              <w:pStyle w:val="40"/>
              <w:spacing w:after="78" w:line="240" w:lineRule="auto"/>
              <w:ind w:left="0" w:leftChars="0" w:firstLine="0" w:firstLineChars="0"/>
              <w:jc w:val="both"/>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6381183B">
            <w:pPr>
              <w:pStyle w:val="40"/>
              <w:numPr>
                <w:ilvl w:val="0"/>
                <w:numId w:val="0"/>
              </w:numPr>
              <w:spacing w:after="78" w:line="240" w:lineRule="auto"/>
              <w:ind w:left="0" w:leftChars="0" w:firstLine="0" w:firstLineChars="0"/>
              <w:jc w:val="both"/>
              <w:rPr>
                <w:rFonts w:hint="eastAsia" w:ascii="Times New Roman" w:hAnsi="Times New Roman" w:eastAsia="宋体"/>
                <w:sz w:val="24"/>
                <w:szCs w:val="24"/>
                <w:lang w:val="en-US" w:eastAsia="zh-CN"/>
              </w:rPr>
            </w:pPr>
            <w:r>
              <w:rPr>
                <w:rFonts w:ascii="宋体" w:hAnsi="宋体" w:eastAsia="宋体" w:cs="宋体"/>
                <w:sz w:val="24"/>
                <w:szCs w:val="24"/>
              </w:rPr>
              <w:t>标准产水量</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6425CED7">
            <w:pPr>
              <w:pStyle w:val="40"/>
              <w:numPr>
                <w:ilvl w:val="0"/>
                <w:numId w:val="0"/>
              </w:numPr>
              <w:spacing w:after="78" w:line="240" w:lineRule="auto"/>
              <w:ind w:left="0" w:leftChars="0" w:firstLine="0" w:firstLineChars="0"/>
              <w:jc w:val="both"/>
              <w:rPr>
                <w:rFonts w:hint="default" w:ascii="Times New Roman" w:hAnsi="Times New Roman" w:eastAsia="宋体"/>
                <w:sz w:val="24"/>
                <w:szCs w:val="24"/>
                <w:lang w:val="en-US" w:eastAsia="zh-CN"/>
              </w:rPr>
            </w:pPr>
            <w:r>
              <w:rPr>
                <w:rFonts w:ascii="宋体" w:hAnsi="宋体" w:eastAsia="宋体" w:cs="宋体"/>
                <w:sz w:val="24"/>
                <w:szCs w:val="24"/>
              </w:rPr>
              <w:t>10,000 gpd（38 m³/d）</w:t>
            </w:r>
          </w:p>
        </w:tc>
        <w:tc>
          <w:tcPr>
            <w:tcW w:w="1222" w:type="dxa"/>
            <w:vMerge w:val="continue"/>
            <w:tcBorders>
              <w:left w:val="single" w:color="auto" w:sz="4" w:space="0"/>
              <w:right w:val="single" w:color="auto" w:sz="4" w:space="0"/>
            </w:tcBorders>
            <w:noWrap w:val="0"/>
            <w:vAlign w:val="center"/>
          </w:tcPr>
          <w:p w14:paraId="0A835F19">
            <w:pPr>
              <w:pStyle w:val="40"/>
              <w:spacing w:after="78" w:line="240" w:lineRule="auto"/>
              <w:ind w:left="0" w:leftChars="0" w:firstLine="0" w:firstLineChars="0"/>
              <w:jc w:val="both"/>
              <w:rPr>
                <w:rFonts w:ascii="Times New Roman" w:hAnsi="Times New Roman"/>
                <w:sz w:val="24"/>
                <w:szCs w:val="24"/>
              </w:rPr>
            </w:pPr>
          </w:p>
        </w:tc>
      </w:tr>
      <w:tr w14:paraId="671EF87D">
        <w:tblPrEx>
          <w:tblCellMar>
            <w:top w:w="0" w:type="dxa"/>
            <w:left w:w="108" w:type="dxa"/>
            <w:bottom w:w="0" w:type="dxa"/>
            <w:right w:w="108" w:type="dxa"/>
          </w:tblCellMar>
        </w:tblPrEx>
        <w:trPr>
          <w:trHeight w:val="169" w:hRule="atLeast"/>
        </w:trPr>
        <w:tc>
          <w:tcPr>
            <w:tcW w:w="895" w:type="dxa"/>
            <w:vMerge w:val="continue"/>
            <w:tcBorders>
              <w:left w:val="single" w:color="auto" w:sz="4" w:space="0"/>
              <w:right w:val="single" w:color="auto" w:sz="4" w:space="0"/>
            </w:tcBorders>
            <w:noWrap w:val="0"/>
            <w:vAlign w:val="center"/>
          </w:tcPr>
          <w:p w14:paraId="0CB5F547">
            <w:pPr>
              <w:pStyle w:val="40"/>
              <w:spacing w:after="78" w:line="240" w:lineRule="auto"/>
              <w:ind w:left="0" w:leftChars="0" w:firstLine="0" w:firstLineChars="0"/>
              <w:jc w:val="both"/>
              <w:rPr>
                <w:rFonts w:ascii="Times New Roman" w:hAnsi="Times New Roman"/>
                <w:sz w:val="24"/>
                <w:szCs w:val="24"/>
              </w:rPr>
            </w:pPr>
          </w:p>
        </w:tc>
        <w:tc>
          <w:tcPr>
            <w:tcW w:w="1026" w:type="dxa"/>
            <w:vMerge w:val="continue"/>
            <w:tcBorders>
              <w:left w:val="single" w:color="auto" w:sz="4" w:space="0"/>
              <w:right w:val="single" w:color="auto" w:sz="4" w:space="0"/>
            </w:tcBorders>
            <w:noWrap w:val="0"/>
            <w:vAlign w:val="center"/>
          </w:tcPr>
          <w:p w14:paraId="1BE54DCF">
            <w:pPr>
              <w:pStyle w:val="40"/>
              <w:spacing w:after="78" w:line="240" w:lineRule="auto"/>
              <w:ind w:left="0" w:leftChars="0" w:firstLine="0" w:firstLineChars="0"/>
              <w:jc w:val="both"/>
              <w:rPr>
                <w:rFonts w:ascii="Times New Roman" w:hAnsi="Times New Roman"/>
                <w:sz w:val="24"/>
                <w:szCs w:val="24"/>
              </w:rPr>
            </w:pPr>
          </w:p>
        </w:tc>
        <w:tc>
          <w:tcPr>
            <w:tcW w:w="927" w:type="dxa"/>
            <w:vMerge w:val="continue"/>
            <w:tcBorders>
              <w:left w:val="single" w:color="auto" w:sz="4" w:space="0"/>
              <w:right w:val="single" w:color="auto" w:sz="4" w:space="0"/>
            </w:tcBorders>
            <w:noWrap w:val="0"/>
            <w:vAlign w:val="center"/>
          </w:tcPr>
          <w:p w14:paraId="31B17920">
            <w:pPr>
              <w:pStyle w:val="40"/>
              <w:spacing w:after="78" w:line="240" w:lineRule="auto"/>
              <w:ind w:left="0" w:leftChars="0" w:firstLine="0" w:firstLineChars="0"/>
              <w:jc w:val="both"/>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38E1D182">
            <w:pPr>
              <w:pStyle w:val="40"/>
              <w:numPr>
                <w:ilvl w:val="0"/>
                <w:numId w:val="0"/>
              </w:numPr>
              <w:spacing w:after="78" w:line="240" w:lineRule="auto"/>
              <w:ind w:left="0" w:leftChars="0" w:firstLine="0" w:firstLineChars="0"/>
              <w:jc w:val="both"/>
              <w:rPr>
                <w:rFonts w:hint="default" w:ascii="Times New Roman" w:hAnsi="Times New Roman" w:eastAsia="宋体"/>
                <w:sz w:val="24"/>
                <w:szCs w:val="24"/>
                <w:lang w:val="en-US" w:eastAsia="zh-CN"/>
              </w:rPr>
            </w:pPr>
            <w:r>
              <w:rPr>
                <w:rFonts w:hint="default" w:ascii="Times New Roman" w:hAnsi="Times New Roman" w:eastAsia="宋体"/>
                <w:sz w:val="24"/>
                <w:szCs w:val="24"/>
                <w:lang w:val="en-US" w:eastAsia="zh-CN"/>
              </w:rPr>
              <w:t>最小脱盐率（MgSO₄）</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31CABA25">
            <w:pPr>
              <w:pStyle w:val="40"/>
              <w:numPr>
                <w:ilvl w:val="0"/>
                <w:numId w:val="0"/>
              </w:numPr>
              <w:spacing w:after="78" w:line="240" w:lineRule="auto"/>
              <w:ind w:left="0" w:leftChars="0" w:firstLine="0" w:firstLineChars="0"/>
              <w:jc w:val="both"/>
              <w:rPr>
                <w:rFonts w:hint="default" w:ascii="Times New Roman" w:hAnsi="Times New Roman" w:eastAsia="宋体"/>
                <w:sz w:val="24"/>
                <w:szCs w:val="24"/>
                <w:lang w:val="en-US" w:eastAsia="zh-CN"/>
              </w:rPr>
            </w:pPr>
            <w:r>
              <w:rPr>
                <w:rFonts w:ascii="宋体" w:hAnsi="宋体" w:eastAsia="宋体" w:cs="宋体"/>
                <w:sz w:val="24"/>
                <w:szCs w:val="24"/>
              </w:rPr>
              <w:t>98.7%</w:t>
            </w:r>
          </w:p>
        </w:tc>
        <w:tc>
          <w:tcPr>
            <w:tcW w:w="1222" w:type="dxa"/>
            <w:vMerge w:val="continue"/>
            <w:tcBorders>
              <w:left w:val="single" w:color="auto" w:sz="4" w:space="0"/>
              <w:right w:val="single" w:color="auto" w:sz="4" w:space="0"/>
            </w:tcBorders>
            <w:noWrap w:val="0"/>
            <w:vAlign w:val="center"/>
          </w:tcPr>
          <w:p w14:paraId="70DA0953">
            <w:pPr>
              <w:pStyle w:val="40"/>
              <w:spacing w:after="78" w:line="240" w:lineRule="auto"/>
              <w:ind w:left="0" w:leftChars="0" w:firstLine="0" w:firstLineChars="0"/>
              <w:jc w:val="both"/>
              <w:rPr>
                <w:rFonts w:ascii="Times New Roman" w:hAnsi="Times New Roman"/>
                <w:sz w:val="24"/>
                <w:szCs w:val="24"/>
              </w:rPr>
            </w:pPr>
          </w:p>
        </w:tc>
      </w:tr>
      <w:tr w14:paraId="241B9C4D">
        <w:tblPrEx>
          <w:tblCellMar>
            <w:top w:w="0" w:type="dxa"/>
            <w:left w:w="108" w:type="dxa"/>
            <w:bottom w:w="0" w:type="dxa"/>
            <w:right w:w="108" w:type="dxa"/>
          </w:tblCellMar>
        </w:tblPrEx>
        <w:trPr>
          <w:trHeight w:val="169" w:hRule="atLeast"/>
        </w:trPr>
        <w:tc>
          <w:tcPr>
            <w:tcW w:w="895" w:type="dxa"/>
            <w:vMerge w:val="continue"/>
            <w:tcBorders>
              <w:left w:val="single" w:color="auto" w:sz="4" w:space="0"/>
              <w:right w:val="single" w:color="auto" w:sz="4" w:space="0"/>
            </w:tcBorders>
            <w:noWrap w:val="0"/>
            <w:vAlign w:val="center"/>
          </w:tcPr>
          <w:p w14:paraId="16186392">
            <w:pPr>
              <w:pStyle w:val="40"/>
              <w:spacing w:after="78" w:line="240" w:lineRule="auto"/>
              <w:ind w:left="0" w:leftChars="0" w:firstLine="0" w:firstLineChars="0"/>
              <w:jc w:val="both"/>
              <w:rPr>
                <w:rFonts w:ascii="Times New Roman" w:hAnsi="Times New Roman"/>
                <w:sz w:val="24"/>
                <w:szCs w:val="24"/>
              </w:rPr>
            </w:pPr>
          </w:p>
        </w:tc>
        <w:tc>
          <w:tcPr>
            <w:tcW w:w="1026" w:type="dxa"/>
            <w:vMerge w:val="continue"/>
            <w:tcBorders>
              <w:left w:val="single" w:color="auto" w:sz="4" w:space="0"/>
              <w:right w:val="single" w:color="auto" w:sz="4" w:space="0"/>
            </w:tcBorders>
            <w:noWrap w:val="0"/>
            <w:vAlign w:val="center"/>
          </w:tcPr>
          <w:p w14:paraId="3A15A480">
            <w:pPr>
              <w:pStyle w:val="40"/>
              <w:spacing w:after="78" w:line="240" w:lineRule="auto"/>
              <w:ind w:left="0" w:leftChars="0" w:firstLine="0" w:firstLineChars="0"/>
              <w:jc w:val="both"/>
              <w:rPr>
                <w:rFonts w:ascii="Times New Roman" w:hAnsi="Times New Roman"/>
                <w:sz w:val="24"/>
                <w:szCs w:val="24"/>
              </w:rPr>
            </w:pPr>
          </w:p>
        </w:tc>
        <w:tc>
          <w:tcPr>
            <w:tcW w:w="927" w:type="dxa"/>
            <w:vMerge w:val="continue"/>
            <w:tcBorders>
              <w:left w:val="single" w:color="auto" w:sz="4" w:space="0"/>
              <w:right w:val="single" w:color="auto" w:sz="4" w:space="0"/>
            </w:tcBorders>
            <w:noWrap w:val="0"/>
            <w:vAlign w:val="center"/>
          </w:tcPr>
          <w:p w14:paraId="345DF4B0">
            <w:pPr>
              <w:pStyle w:val="40"/>
              <w:spacing w:after="78" w:line="240" w:lineRule="auto"/>
              <w:ind w:left="0" w:leftChars="0" w:firstLine="0" w:firstLineChars="0"/>
              <w:jc w:val="both"/>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47B7CA07">
            <w:pPr>
              <w:pStyle w:val="40"/>
              <w:numPr>
                <w:ilvl w:val="0"/>
                <w:numId w:val="0"/>
              </w:numPr>
              <w:spacing w:after="78" w:line="240" w:lineRule="auto"/>
              <w:ind w:left="0" w:leftChars="0" w:firstLine="0" w:firstLineChars="0"/>
              <w:jc w:val="both"/>
              <w:rPr>
                <w:rFonts w:hint="eastAsia" w:ascii="Times New Roman" w:hAnsi="Times New Roman" w:eastAsia="宋体"/>
                <w:sz w:val="24"/>
                <w:szCs w:val="24"/>
                <w:lang w:val="en-US" w:eastAsia="zh-CN"/>
              </w:rPr>
            </w:pPr>
            <w:r>
              <w:rPr>
                <w:rFonts w:ascii="宋体" w:hAnsi="宋体" w:eastAsia="宋体" w:cs="宋体"/>
                <w:sz w:val="24"/>
                <w:szCs w:val="24"/>
              </w:rPr>
              <w:t>尺寸（A×B×C）</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77FFC50A">
            <w:pPr>
              <w:pStyle w:val="40"/>
              <w:numPr>
                <w:ilvl w:val="0"/>
                <w:numId w:val="0"/>
              </w:numPr>
              <w:spacing w:after="78" w:line="240" w:lineRule="auto"/>
              <w:ind w:left="0" w:leftChars="0" w:firstLine="0" w:firstLineChars="0"/>
              <w:jc w:val="both"/>
              <w:rPr>
                <w:rFonts w:ascii="Times New Roman" w:hAnsi="Times New Roman"/>
                <w:sz w:val="24"/>
                <w:szCs w:val="24"/>
              </w:rPr>
            </w:pPr>
            <w:r>
              <w:rPr>
                <w:rFonts w:ascii="宋体" w:hAnsi="宋体" w:eastAsia="宋体" w:cs="宋体"/>
                <w:sz w:val="24"/>
                <w:szCs w:val="24"/>
              </w:rPr>
              <w:t>40.0英寸(1016mm)×7.9英寸(201mm)×1.125英寸ID(29mm)</w:t>
            </w:r>
          </w:p>
        </w:tc>
        <w:tc>
          <w:tcPr>
            <w:tcW w:w="1222" w:type="dxa"/>
            <w:vMerge w:val="continue"/>
            <w:tcBorders>
              <w:left w:val="single" w:color="auto" w:sz="4" w:space="0"/>
              <w:right w:val="single" w:color="auto" w:sz="4" w:space="0"/>
            </w:tcBorders>
            <w:noWrap w:val="0"/>
            <w:vAlign w:val="center"/>
          </w:tcPr>
          <w:p w14:paraId="4C694EF7">
            <w:pPr>
              <w:pStyle w:val="40"/>
              <w:spacing w:after="78" w:line="240" w:lineRule="auto"/>
              <w:ind w:left="0" w:leftChars="0" w:firstLine="0" w:firstLineChars="0"/>
              <w:jc w:val="both"/>
              <w:rPr>
                <w:rFonts w:ascii="Times New Roman" w:hAnsi="Times New Roman"/>
                <w:sz w:val="24"/>
                <w:szCs w:val="24"/>
              </w:rPr>
            </w:pPr>
          </w:p>
        </w:tc>
      </w:tr>
      <w:tr w14:paraId="21D7E15C">
        <w:tblPrEx>
          <w:tblCellMar>
            <w:top w:w="0" w:type="dxa"/>
            <w:left w:w="108" w:type="dxa"/>
            <w:bottom w:w="0" w:type="dxa"/>
            <w:right w:w="108" w:type="dxa"/>
          </w:tblCellMar>
        </w:tblPrEx>
        <w:trPr>
          <w:trHeight w:val="169" w:hRule="atLeast"/>
        </w:trPr>
        <w:tc>
          <w:tcPr>
            <w:tcW w:w="895" w:type="dxa"/>
            <w:vMerge w:val="continue"/>
            <w:tcBorders>
              <w:left w:val="single" w:color="auto" w:sz="4" w:space="0"/>
              <w:right w:val="single" w:color="auto" w:sz="4" w:space="0"/>
            </w:tcBorders>
            <w:noWrap w:val="0"/>
            <w:vAlign w:val="center"/>
          </w:tcPr>
          <w:p w14:paraId="357321A8">
            <w:pPr>
              <w:pStyle w:val="40"/>
              <w:spacing w:after="78" w:line="240" w:lineRule="auto"/>
              <w:ind w:left="0" w:leftChars="0" w:firstLine="0" w:firstLineChars="0"/>
              <w:jc w:val="both"/>
              <w:rPr>
                <w:rFonts w:ascii="Times New Roman" w:hAnsi="Times New Roman"/>
                <w:sz w:val="24"/>
                <w:szCs w:val="24"/>
              </w:rPr>
            </w:pPr>
          </w:p>
        </w:tc>
        <w:tc>
          <w:tcPr>
            <w:tcW w:w="1026" w:type="dxa"/>
            <w:vMerge w:val="continue"/>
            <w:tcBorders>
              <w:left w:val="single" w:color="auto" w:sz="4" w:space="0"/>
              <w:right w:val="single" w:color="auto" w:sz="4" w:space="0"/>
            </w:tcBorders>
            <w:noWrap w:val="0"/>
            <w:vAlign w:val="center"/>
          </w:tcPr>
          <w:p w14:paraId="4CFF5802">
            <w:pPr>
              <w:pStyle w:val="40"/>
              <w:spacing w:after="78" w:line="240" w:lineRule="auto"/>
              <w:ind w:left="0" w:leftChars="0" w:firstLine="0" w:firstLineChars="0"/>
              <w:jc w:val="both"/>
              <w:rPr>
                <w:rFonts w:ascii="Times New Roman" w:hAnsi="Times New Roman"/>
                <w:sz w:val="24"/>
                <w:szCs w:val="24"/>
              </w:rPr>
            </w:pPr>
          </w:p>
        </w:tc>
        <w:tc>
          <w:tcPr>
            <w:tcW w:w="927" w:type="dxa"/>
            <w:vMerge w:val="continue"/>
            <w:tcBorders>
              <w:left w:val="single" w:color="auto" w:sz="4" w:space="0"/>
              <w:right w:val="single" w:color="auto" w:sz="4" w:space="0"/>
            </w:tcBorders>
            <w:noWrap w:val="0"/>
            <w:vAlign w:val="center"/>
          </w:tcPr>
          <w:p w14:paraId="5D41CD0C">
            <w:pPr>
              <w:pStyle w:val="40"/>
              <w:spacing w:after="78" w:line="240" w:lineRule="auto"/>
              <w:ind w:left="0" w:leftChars="0" w:firstLine="0" w:firstLineChars="0"/>
              <w:jc w:val="both"/>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3C779711">
            <w:pPr>
              <w:pStyle w:val="40"/>
              <w:numPr>
                <w:ilvl w:val="0"/>
                <w:numId w:val="0"/>
              </w:numPr>
              <w:spacing w:after="78" w:line="240" w:lineRule="auto"/>
              <w:ind w:left="0" w:leftChars="0" w:firstLine="0" w:firstLineChars="0"/>
              <w:jc w:val="both"/>
              <w:rPr>
                <w:rFonts w:hint="eastAsia" w:ascii="Times New Roman" w:hAnsi="Times New Roman" w:eastAsia="宋体"/>
                <w:sz w:val="24"/>
                <w:szCs w:val="24"/>
                <w:lang w:val="en-US" w:eastAsia="zh-CN"/>
              </w:rPr>
            </w:pPr>
            <w:r>
              <w:rPr>
                <w:rFonts w:ascii="宋体" w:hAnsi="宋体" w:eastAsia="宋体" w:cs="宋体"/>
                <w:sz w:val="24"/>
                <w:szCs w:val="24"/>
              </w:rPr>
              <w:t>最高运行温度</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11538648">
            <w:pPr>
              <w:pStyle w:val="40"/>
              <w:numPr>
                <w:ilvl w:val="0"/>
                <w:numId w:val="0"/>
              </w:numPr>
              <w:spacing w:after="78" w:line="240" w:lineRule="auto"/>
              <w:ind w:left="0" w:leftChars="0" w:firstLine="0" w:firstLineChars="0"/>
              <w:jc w:val="both"/>
              <w:rPr>
                <w:rFonts w:ascii="Times New Roman" w:hAnsi="Times New Roman"/>
                <w:sz w:val="24"/>
                <w:szCs w:val="24"/>
              </w:rPr>
            </w:pPr>
            <w:r>
              <w:rPr>
                <w:rFonts w:ascii="Times New Roman" w:hAnsi="Times New Roman"/>
                <w:sz w:val="24"/>
                <w:szCs w:val="24"/>
              </w:rPr>
              <w:t>45°C（113°F）；pH&gt;10 连续运行最高 35°C（95°F）</w:t>
            </w:r>
          </w:p>
        </w:tc>
        <w:tc>
          <w:tcPr>
            <w:tcW w:w="1222" w:type="dxa"/>
            <w:vMerge w:val="continue"/>
            <w:tcBorders>
              <w:left w:val="single" w:color="auto" w:sz="4" w:space="0"/>
              <w:right w:val="single" w:color="auto" w:sz="4" w:space="0"/>
            </w:tcBorders>
            <w:noWrap w:val="0"/>
            <w:vAlign w:val="center"/>
          </w:tcPr>
          <w:p w14:paraId="04FE9501">
            <w:pPr>
              <w:pStyle w:val="40"/>
              <w:spacing w:after="78" w:line="240" w:lineRule="auto"/>
              <w:ind w:left="0" w:leftChars="0" w:firstLine="0" w:firstLineChars="0"/>
              <w:jc w:val="both"/>
              <w:rPr>
                <w:rFonts w:ascii="Times New Roman" w:hAnsi="Times New Roman"/>
                <w:sz w:val="24"/>
                <w:szCs w:val="24"/>
              </w:rPr>
            </w:pPr>
          </w:p>
        </w:tc>
      </w:tr>
      <w:tr w14:paraId="2BCE302D">
        <w:tblPrEx>
          <w:tblCellMar>
            <w:top w:w="0" w:type="dxa"/>
            <w:left w:w="108" w:type="dxa"/>
            <w:bottom w:w="0" w:type="dxa"/>
            <w:right w:w="108" w:type="dxa"/>
          </w:tblCellMar>
        </w:tblPrEx>
        <w:trPr>
          <w:trHeight w:val="621" w:hRule="atLeast"/>
        </w:trPr>
        <w:tc>
          <w:tcPr>
            <w:tcW w:w="895" w:type="dxa"/>
            <w:vMerge w:val="continue"/>
            <w:tcBorders>
              <w:left w:val="single" w:color="auto" w:sz="4" w:space="0"/>
              <w:right w:val="single" w:color="auto" w:sz="4" w:space="0"/>
            </w:tcBorders>
            <w:noWrap w:val="0"/>
            <w:vAlign w:val="center"/>
          </w:tcPr>
          <w:p w14:paraId="6175F4AD">
            <w:pPr>
              <w:pStyle w:val="40"/>
              <w:spacing w:after="78" w:line="240" w:lineRule="auto"/>
              <w:ind w:left="0" w:leftChars="0" w:firstLine="0" w:firstLineChars="0"/>
              <w:jc w:val="both"/>
              <w:rPr>
                <w:rFonts w:ascii="Times New Roman" w:hAnsi="Times New Roman"/>
                <w:sz w:val="24"/>
                <w:szCs w:val="24"/>
              </w:rPr>
            </w:pPr>
          </w:p>
        </w:tc>
        <w:tc>
          <w:tcPr>
            <w:tcW w:w="1026" w:type="dxa"/>
            <w:vMerge w:val="continue"/>
            <w:tcBorders>
              <w:left w:val="single" w:color="auto" w:sz="4" w:space="0"/>
              <w:right w:val="single" w:color="auto" w:sz="4" w:space="0"/>
            </w:tcBorders>
            <w:noWrap w:val="0"/>
            <w:vAlign w:val="center"/>
          </w:tcPr>
          <w:p w14:paraId="7CAEEB34">
            <w:pPr>
              <w:pStyle w:val="40"/>
              <w:spacing w:after="78" w:line="240" w:lineRule="auto"/>
              <w:ind w:left="0" w:leftChars="0" w:firstLine="0" w:firstLineChars="0"/>
              <w:jc w:val="both"/>
              <w:rPr>
                <w:rFonts w:ascii="Times New Roman" w:hAnsi="Times New Roman"/>
                <w:sz w:val="24"/>
                <w:szCs w:val="24"/>
              </w:rPr>
            </w:pPr>
          </w:p>
        </w:tc>
        <w:tc>
          <w:tcPr>
            <w:tcW w:w="927" w:type="dxa"/>
            <w:vMerge w:val="continue"/>
            <w:tcBorders>
              <w:left w:val="single" w:color="auto" w:sz="4" w:space="0"/>
              <w:right w:val="single" w:color="auto" w:sz="4" w:space="0"/>
            </w:tcBorders>
            <w:noWrap w:val="0"/>
            <w:vAlign w:val="center"/>
          </w:tcPr>
          <w:p w14:paraId="0E799BE4">
            <w:pPr>
              <w:pStyle w:val="40"/>
              <w:spacing w:after="78" w:line="240" w:lineRule="auto"/>
              <w:ind w:left="0" w:leftChars="0" w:firstLine="0" w:firstLineChars="0"/>
              <w:jc w:val="both"/>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398E98E5">
            <w:pPr>
              <w:pStyle w:val="40"/>
              <w:numPr>
                <w:ilvl w:val="0"/>
                <w:numId w:val="0"/>
              </w:numPr>
              <w:spacing w:after="78" w:line="240" w:lineRule="auto"/>
              <w:ind w:left="0" w:leftChars="0" w:firstLine="0" w:firstLineChars="0"/>
              <w:jc w:val="both"/>
              <w:rPr>
                <w:rFonts w:hint="default" w:ascii="Times New Roman" w:hAnsi="Times New Roman" w:eastAsia="宋体"/>
                <w:sz w:val="24"/>
                <w:szCs w:val="24"/>
                <w:lang w:val="en-US" w:eastAsia="zh-CN"/>
              </w:rPr>
            </w:pPr>
            <w:r>
              <w:rPr>
                <w:rFonts w:ascii="宋体" w:hAnsi="宋体" w:eastAsia="宋体" w:cs="宋体"/>
                <w:sz w:val="24"/>
                <w:szCs w:val="24"/>
              </w:rPr>
              <w:t>最高运行压力</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2B4350FD">
            <w:pPr>
              <w:pStyle w:val="40"/>
              <w:numPr>
                <w:ilvl w:val="0"/>
                <w:numId w:val="0"/>
              </w:numPr>
              <w:spacing w:after="78" w:line="240" w:lineRule="auto"/>
              <w:ind w:left="0" w:leftChars="0" w:firstLine="0" w:firstLineChars="0"/>
              <w:jc w:val="both"/>
              <w:rPr>
                <w:rFonts w:hint="default" w:ascii="Times New Roman" w:hAnsi="Times New Roman" w:eastAsia="宋体"/>
                <w:sz w:val="24"/>
                <w:szCs w:val="24"/>
                <w:lang w:val="en-US" w:eastAsia="zh-CN"/>
              </w:rPr>
            </w:pPr>
            <w:r>
              <w:rPr>
                <w:rFonts w:hint="default" w:ascii="Times New Roman" w:hAnsi="Times New Roman" w:eastAsia="宋体"/>
                <w:sz w:val="24"/>
                <w:szCs w:val="24"/>
                <w:lang w:val="en-US" w:eastAsia="zh-CN"/>
              </w:rPr>
              <w:t>600 psi（41 bar）</w:t>
            </w:r>
          </w:p>
        </w:tc>
        <w:tc>
          <w:tcPr>
            <w:tcW w:w="1222" w:type="dxa"/>
            <w:vMerge w:val="continue"/>
            <w:tcBorders>
              <w:left w:val="single" w:color="auto" w:sz="4" w:space="0"/>
              <w:right w:val="single" w:color="auto" w:sz="4" w:space="0"/>
            </w:tcBorders>
            <w:noWrap w:val="0"/>
            <w:vAlign w:val="center"/>
          </w:tcPr>
          <w:p w14:paraId="31C33CE5">
            <w:pPr>
              <w:pStyle w:val="40"/>
              <w:spacing w:after="78" w:line="240" w:lineRule="auto"/>
              <w:ind w:left="0" w:leftChars="0" w:firstLine="0" w:firstLineChars="0"/>
              <w:jc w:val="both"/>
              <w:rPr>
                <w:rFonts w:ascii="Times New Roman" w:hAnsi="Times New Roman"/>
                <w:sz w:val="24"/>
                <w:szCs w:val="24"/>
              </w:rPr>
            </w:pPr>
          </w:p>
        </w:tc>
      </w:tr>
      <w:tr w14:paraId="51D0FE12">
        <w:tblPrEx>
          <w:tblCellMar>
            <w:top w:w="0" w:type="dxa"/>
            <w:left w:w="108" w:type="dxa"/>
            <w:bottom w:w="0" w:type="dxa"/>
            <w:right w:w="108" w:type="dxa"/>
          </w:tblCellMar>
        </w:tblPrEx>
        <w:trPr>
          <w:trHeight w:val="621" w:hRule="atLeast"/>
        </w:trPr>
        <w:tc>
          <w:tcPr>
            <w:tcW w:w="895" w:type="dxa"/>
            <w:vMerge w:val="continue"/>
            <w:tcBorders>
              <w:left w:val="single" w:color="auto" w:sz="4" w:space="0"/>
              <w:bottom w:val="single" w:color="auto" w:sz="4" w:space="0"/>
              <w:right w:val="single" w:color="auto" w:sz="4" w:space="0"/>
            </w:tcBorders>
            <w:noWrap w:val="0"/>
            <w:vAlign w:val="center"/>
          </w:tcPr>
          <w:p w14:paraId="6732014B">
            <w:pPr>
              <w:pStyle w:val="40"/>
              <w:spacing w:after="78" w:line="240" w:lineRule="auto"/>
              <w:ind w:left="0" w:leftChars="0" w:firstLine="0" w:firstLineChars="0"/>
              <w:jc w:val="both"/>
              <w:rPr>
                <w:rFonts w:ascii="Times New Roman" w:hAnsi="Times New Roman"/>
                <w:sz w:val="24"/>
                <w:szCs w:val="24"/>
              </w:rPr>
            </w:pPr>
          </w:p>
        </w:tc>
        <w:tc>
          <w:tcPr>
            <w:tcW w:w="1026" w:type="dxa"/>
            <w:vMerge w:val="continue"/>
            <w:tcBorders>
              <w:left w:val="single" w:color="auto" w:sz="4" w:space="0"/>
              <w:bottom w:val="single" w:color="auto" w:sz="4" w:space="0"/>
              <w:right w:val="single" w:color="auto" w:sz="4" w:space="0"/>
            </w:tcBorders>
            <w:noWrap w:val="0"/>
            <w:vAlign w:val="center"/>
          </w:tcPr>
          <w:p w14:paraId="6E5B588A">
            <w:pPr>
              <w:pStyle w:val="40"/>
              <w:spacing w:after="78" w:line="240" w:lineRule="auto"/>
              <w:ind w:left="0" w:leftChars="0" w:firstLine="0" w:firstLineChars="0"/>
              <w:jc w:val="both"/>
              <w:rPr>
                <w:rFonts w:ascii="Times New Roman" w:hAnsi="Times New Roman"/>
                <w:sz w:val="24"/>
                <w:szCs w:val="24"/>
              </w:rPr>
            </w:pPr>
          </w:p>
        </w:tc>
        <w:tc>
          <w:tcPr>
            <w:tcW w:w="927" w:type="dxa"/>
            <w:vMerge w:val="continue"/>
            <w:tcBorders>
              <w:left w:val="single" w:color="auto" w:sz="4" w:space="0"/>
              <w:bottom w:val="single" w:color="auto" w:sz="4" w:space="0"/>
              <w:right w:val="single" w:color="auto" w:sz="4" w:space="0"/>
            </w:tcBorders>
            <w:noWrap w:val="0"/>
            <w:vAlign w:val="center"/>
          </w:tcPr>
          <w:p w14:paraId="193EAD18">
            <w:pPr>
              <w:pStyle w:val="40"/>
              <w:spacing w:after="78" w:line="240" w:lineRule="auto"/>
              <w:ind w:left="0" w:leftChars="0" w:firstLine="0" w:firstLineChars="0"/>
              <w:jc w:val="both"/>
              <w:rPr>
                <w:rFonts w:ascii="Times New Roman" w:hAnsi="Times New Roman"/>
                <w:sz w:val="24"/>
                <w:szCs w:val="24"/>
              </w:rPr>
            </w:pPr>
          </w:p>
        </w:tc>
        <w:tc>
          <w:tcPr>
            <w:tcW w:w="1779" w:type="dxa"/>
            <w:tcBorders>
              <w:top w:val="single" w:color="auto" w:sz="4" w:space="0"/>
              <w:left w:val="single" w:color="auto" w:sz="4" w:space="0"/>
              <w:bottom w:val="single" w:color="auto" w:sz="4" w:space="0"/>
              <w:right w:val="single" w:color="auto" w:sz="4" w:space="0"/>
            </w:tcBorders>
            <w:noWrap w:val="0"/>
            <w:vAlign w:val="center"/>
          </w:tcPr>
          <w:p w14:paraId="36B4E05F">
            <w:pPr>
              <w:pStyle w:val="40"/>
              <w:numPr>
                <w:ilvl w:val="0"/>
                <w:numId w:val="0"/>
              </w:numPr>
              <w:spacing w:after="78" w:line="240" w:lineRule="auto"/>
              <w:ind w:left="0" w:leftChars="0" w:firstLine="0" w:firstLineChars="0"/>
              <w:jc w:val="both"/>
              <w:rPr>
                <w:rFonts w:ascii="宋体" w:hAnsi="宋体" w:eastAsia="宋体" w:cs="宋体"/>
                <w:sz w:val="24"/>
                <w:szCs w:val="24"/>
              </w:rPr>
            </w:pPr>
            <w:r>
              <w:rPr>
                <w:rFonts w:ascii="宋体" w:hAnsi="宋体" w:eastAsia="宋体" w:cs="宋体"/>
                <w:sz w:val="24"/>
                <w:szCs w:val="24"/>
              </w:rPr>
              <w:t>最高进水流量</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6951E3D5">
            <w:pPr>
              <w:pStyle w:val="40"/>
              <w:numPr>
                <w:ilvl w:val="0"/>
                <w:numId w:val="0"/>
              </w:numPr>
              <w:spacing w:after="78" w:line="240" w:lineRule="auto"/>
              <w:ind w:left="0" w:leftChars="0" w:firstLine="0" w:firstLineChars="0"/>
              <w:jc w:val="both"/>
              <w:rPr>
                <w:rFonts w:hint="default" w:ascii="Times New Roman" w:hAnsi="Times New Roman" w:eastAsia="宋体"/>
                <w:sz w:val="24"/>
                <w:szCs w:val="24"/>
                <w:lang w:val="en-US" w:eastAsia="zh-CN"/>
              </w:rPr>
            </w:pPr>
            <w:r>
              <w:rPr>
                <w:rFonts w:ascii="宋体" w:hAnsi="宋体" w:eastAsia="宋体" w:cs="宋体"/>
                <w:sz w:val="24"/>
                <w:szCs w:val="24"/>
              </w:rPr>
              <w:t>75 gpm（17 m³/h）</w:t>
            </w:r>
          </w:p>
        </w:tc>
        <w:tc>
          <w:tcPr>
            <w:tcW w:w="1222" w:type="dxa"/>
            <w:vMerge w:val="continue"/>
            <w:tcBorders>
              <w:left w:val="single" w:color="auto" w:sz="4" w:space="0"/>
              <w:bottom w:val="single" w:color="auto" w:sz="4" w:space="0"/>
              <w:right w:val="single" w:color="auto" w:sz="4" w:space="0"/>
            </w:tcBorders>
            <w:noWrap w:val="0"/>
            <w:vAlign w:val="center"/>
          </w:tcPr>
          <w:p w14:paraId="4755C152">
            <w:pPr>
              <w:pStyle w:val="40"/>
              <w:spacing w:after="78" w:line="240" w:lineRule="auto"/>
              <w:ind w:left="0" w:leftChars="0" w:firstLine="0" w:firstLineChars="0"/>
              <w:jc w:val="both"/>
              <w:rPr>
                <w:rFonts w:ascii="Times New Roman" w:hAnsi="Times New Roman"/>
                <w:sz w:val="24"/>
                <w:szCs w:val="24"/>
              </w:rPr>
            </w:pPr>
          </w:p>
        </w:tc>
      </w:tr>
      <w:tr w14:paraId="5372AB96">
        <w:tblPrEx>
          <w:tblCellMar>
            <w:top w:w="0" w:type="dxa"/>
            <w:left w:w="108" w:type="dxa"/>
            <w:bottom w:w="0" w:type="dxa"/>
            <w:right w:w="108" w:type="dxa"/>
          </w:tblCellMar>
        </w:tblPrEx>
        <w:trPr>
          <w:trHeight w:val="621"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697D7AE9">
            <w:pPr>
              <w:pStyle w:val="40"/>
              <w:spacing w:after="78" w:line="240" w:lineRule="auto"/>
              <w:ind w:left="0" w:leftChars="0" w:firstLine="0" w:firstLineChars="0"/>
              <w:jc w:val="both"/>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合计</w:t>
            </w:r>
          </w:p>
        </w:tc>
        <w:tc>
          <w:tcPr>
            <w:tcW w:w="7676" w:type="dxa"/>
            <w:gridSpan w:val="5"/>
            <w:tcBorders>
              <w:top w:val="single" w:color="auto" w:sz="4" w:space="0"/>
              <w:left w:val="single" w:color="auto" w:sz="4" w:space="0"/>
              <w:bottom w:val="single" w:color="auto" w:sz="4" w:space="0"/>
              <w:right w:val="single" w:color="auto" w:sz="4" w:space="0"/>
            </w:tcBorders>
            <w:noWrap w:val="0"/>
            <w:vAlign w:val="center"/>
          </w:tcPr>
          <w:p w14:paraId="616E419C">
            <w:pPr>
              <w:pStyle w:val="40"/>
              <w:spacing w:after="78" w:line="240" w:lineRule="auto"/>
              <w:ind w:left="0" w:leftChars="0" w:firstLine="0" w:firstLineChars="0"/>
              <w:jc w:val="both"/>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 xml:space="preserve">    元（大写：    元整），含  %增值税费</w:t>
            </w:r>
          </w:p>
        </w:tc>
      </w:tr>
    </w:tbl>
    <w:p w14:paraId="4FA8DBC1">
      <w:pPr>
        <w:pStyle w:val="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lang w:eastAsia="zh-Hans"/>
        </w:rPr>
      </w:pPr>
      <w:r>
        <w:rPr>
          <w:rFonts w:hint="eastAsia" w:eastAsia="宋体"/>
          <w:lang w:val="en-US" w:eastAsia="zh-Hans"/>
        </w:rPr>
        <w:t>上述合同金额</w:t>
      </w:r>
      <w:r>
        <w:rPr>
          <w:rFonts w:hint="eastAsia" w:eastAsia="宋体"/>
        </w:rPr>
        <w:t>是卖方完成本</w:t>
      </w:r>
      <w:r>
        <w:rPr>
          <w:rFonts w:hint="eastAsia" w:eastAsia="宋体"/>
          <w:lang w:val="en-US" w:eastAsia="zh-Hans"/>
        </w:rPr>
        <w:t>合同</w:t>
      </w:r>
      <w:r>
        <w:rPr>
          <w:rFonts w:hint="eastAsia" w:eastAsia="宋体"/>
        </w:rPr>
        <w:t>所有</w:t>
      </w:r>
      <w:r>
        <w:rPr>
          <w:rFonts w:hint="eastAsia"/>
          <w:lang w:val="en-US" w:eastAsia="zh-CN"/>
        </w:rPr>
        <w:t>设备</w:t>
      </w:r>
      <w:r>
        <w:rPr>
          <w:rFonts w:hint="eastAsia" w:eastAsia="宋体"/>
        </w:rPr>
        <w:t>的供货</w:t>
      </w:r>
      <w:r>
        <w:rPr>
          <w:rFonts w:hint="eastAsia" w:eastAsia="宋体"/>
          <w:lang w:eastAsia="zh-Hans"/>
        </w:rPr>
        <w:t>、</w:t>
      </w:r>
      <w:r>
        <w:rPr>
          <w:rFonts w:hint="eastAsia" w:eastAsia="宋体"/>
        </w:rPr>
        <w:t>安装调试、培训</w:t>
      </w:r>
      <w:r>
        <w:rPr>
          <w:rFonts w:hint="eastAsia" w:eastAsia="宋体"/>
          <w:lang w:eastAsia="zh-Hans"/>
        </w:rPr>
        <w:t>（</w:t>
      </w:r>
      <w:r>
        <w:rPr>
          <w:rFonts w:hint="eastAsia" w:eastAsia="宋体"/>
          <w:lang w:val="en-US" w:eastAsia="zh-Hans"/>
        </w:rPr>
        <w:t>如有）、</w:t>
      </w:r>
      <w:r>
        <w:rPr>
          <w:rFonts w:hint="eastAsia" w:eastAsia="宋体"/>
        </w:rPr>
        <w:t>相关技术服务</w:t>
      </w:r>
      <w:r>
        <w:rPr>
          <w:rFonts w:hint="eastAsia" w:eastAsia="宋体"/>
          <w:lang w:val="en-US" w:eastAsia="zh-Hans"/>
        </w:rPr>
        <w:t>及履行本合同其他义务</w:t>
      </w:r>
      <w:r>
        <w:rPr>
          <w:rFonts w:hint="eastAsia" w:eastAsia="宋体"/>
        </w:rPr>
        <w:t>所需的全部费用，包括但不限于</w:t>
      </w:r>
      <w:r>
        <w:rPr>
          <w:rFonts w:hint="eastAsia"/>
          <w:lang w:eastAsia="zh-CN"/>
        </w:rPr>
        <w:t>设备</w:t>
      </w:r>
      <w:r>
        <w:rPr>
          <w:rFonts w:hint="eastAsia" w:eastAsia="宋体"/>
        </w:rPr>
        <w:t>的价格，</w:t>
      </w:r>
      <w:r>
        <w:rPr>
          <w:rFonts w:hint="eastAsia" w:eastAsia="宋体"/>
          <w:lang w:val="en-US" w:eastAsia="zh-Hans"/>
        </w:rPr>
        <w:t>二次设计费用（如有），</w:t>
      </w:r>
      <w:r>
        <w:rPr>
          <w:rFonts w:hint="eastAsia" w:eastAsia="宋体"/>
        </w:rPr>
        <w:t>安装调试费</w:t>
      </w:r>
      <w:r>
        <w:rPr>
          <w:rFonts w:hint="eastAsia" w:eastAsia="宋体"/>
          <w:lang w:eastAsia="zh-Hans"/>
        </w:rPr>
        <w:t>，</w:t>
      </w:r>
      <w:r>
        <w:rPr>
          <w:rFonts w:hint="eastAsia" w:eastAsia="宋体"/>
        </w:rPr>
        <w:t>调试过程中使用的专用工具、备品备件</w:t>
      </w:r>
      <w:r>
        <w:rPr>
          <w:rFonts w:hint="eastAsia" w:eastAsia="宋体"/>
          <w:lang w:val="en-US" w:eastAsia="zh-Hans"/>
        </w:rPr>
        <w:t>等的价格，</w:t>
      </w:r>
      <w:r>
        <w:rPr>
          <w:rFonts w:hint="eastAsia" w:eastAsia="宋体"/>
        </w:rPr>
        <w:t>培训费</w:t>
      </w:r>
      <w:r>
        <w:rPr>
          <w:rFonts w:hint="eastAsia" w:eastAsia="宋体"/>
          <w:lang w:eastAsia="zh-Hans"/>
        </w:rPr>
        <w:t>（</w:t>
      </w:r>
      <w:r>
        <w:rPr>
          <w:rFonts w:hint="eastAsia" w:eastAsia="宋体"/>
          <w:lang w:val="en-US" w:eastAsia="zh-Hans"/>
        </w:rPr>
        <w:t>如有）</w:t>
      </w:r>
      <w:r>
        <w:rPr>
          <w:rFonts w:hint="eastAsia" w:eastAsia="宋体"/>
          <w:lang w:eastAsia="zh-Hans"/>
        </w:rPr>
        <w:t>，</w:t>
      </w:r>
      <w:r>
        <w:rPr>
          <w:rFonts w:hint="eastAsia" w:eastAsia="宋体"/>
        </w:rPr>
        <w:t>增值税费</w:t>
      </w:r>
      <w:r>
        <w:rPr>
          <w:rFonts w:hint="eastAsia" w:eastAsia="宋体"/>
          <w:lang w:eastAsia="zh-Hans"/>
        </w:rPr>
        <w:t>，</w:t>
      </w:r>
      <w:r>
        <w:rPr>
          <w:rFonts w:hint="eastAsia" w:eastAsia="宋体"/>
        </w:rPr>
        <w:t>资料费以及为提供</w:t>
      </w:r>
      <w:r>
        <w:rPr>
          <w:rFonts w:hint="eastAsia"/>
          <w:lang w:eastAsia="zh-CN"/>
        </w:rPr>
        <w:t>设备</w:t>
      </w:r>
      <w:r>
        <w:rPr>
          <w:rFonts w:hint="eastAsia" w:eastAsia="宋体"/>
        </w:rPr>
        <w:t>至买方指定交货地点而产生的商检费、包装费、装货费、运费、卸车费、保险费等全部费用</w:t>
      </w:r>
      <w:r>
        <w:rPr>
          <w:rFonts w:hint="eastAsia" w:eastAsia="宋体"/>
          <w:lang w:eastAsia="zh-Hans"/>
        </w:rPr>
        <w:t>。</w:t>
      </w:r>
    </w:p>
    <w:p w14:paraId="74C14578">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r>
        <w:rPr>
          <w:rFonts w:hint="eastAsia" w:ascii="宋体" w:hAnsi="宋体" w:cs="宋体"/>
          <w:color w:val="000000"/>
          <w:szCs w:val="24"/>
          <w:lang w:val="en-US" w:eastAsia="zh-Hans"/>
        </w:rPr>
        <w:t>二、</w:t>
      </w:r>
      <w:r>
        <w:rPr>
          <w:rFonts w:hint="eastAsia" w:ascii="宋体" w:hAnsi="宋体" w:cs="宋体"/>
          <w:color w:val="000000"/>
          <w:szCs w:val="24"/>
        </w:rPr>
        <w:t>质量要求及技术标准</w:t>
      </w:r>
    </w:p>
    <w:p w14:paraId="4D067CEA">
      <w:pPr>
        <w:pStyle w:val="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lang w:val="en-US" w:eastAsia="zh-CN"/>
        </w:rPr>
      </w:pPr>
      <w:r>
        <w:rPr>
          <w:rFonts w:hint="eastAsia"/>
          <w:lang w:eastAsia="zh-CN"/>
        </w:rPr>
        <w:t>设备</w:t>
      </w:r>
      <w:r>
        <w:rPr>
          <w:rFonts w:hint="eastAsia"/>
        </w:rPr>
        <w:t>为全新（原装）产品，</w:t>
      </w:r>
      <w:r>
        <w:rPr>
          <w:rFonts w:hint="eastAsia"/>
          <w:lang w:val="en-US" w:eastAsia="zh-Hans"/>
        </w:rPr>
        <w:t>随货应附</w:t>
      </w:r>
      <w:r>
        <w:rPr>
          <w:rFonts w:hint="eastAsia"/>
        </w:rPr>
        <w:t>产品技术手册、组装图、部件图、安装说明书、产品操作使用说明书、</w:t>
      </w:r>
      <w:r>
        <w:rPr>
          <w:rFonts w:hint="eastAsia"/>
          <w:lang w:eastAsia="zh-CN"/>
        </w:rPr>
        <w:t>设备</w:t>
      </w:r>
      <w:r>
        <w:rPr>
          <w:rFonts w:hint="eastAsia"/>
        </w:rPr>
        <w:t>维护保养说明书、相关图纸</w:t>
      </w:r>
      <w:r>
        <w:rPr>
          <w:rFonts w:hint="eastAsia"/>
          <w:lang w:eastAsia="zh-Hans"/>
        </w:rPr>
        <w:t>（含</w:t>
      </w:r>
      <w:r>
        <w:rPr>
          <w:rFonts w:hint="eastAsia"/>
        </w:rPr>
        <w:t>安装</w:t>
      </w:r>
      <w:r>
        <w:rPr>
          <w:rFonts w:hint="eastAsia"/>
          <w:lang w:eastAsia="zh-CN"/>
        </w:rPr>
        <w:t>设备</w:t>
      </w:r>
      <w:r>
        <w:rPr>
          <w:rFonts w:hint="eastAsia"/>
        </w:rPr>
        <w:t>大样图纸</w:t>
      </w:r>
      <w:r>
        <w:rPr>
          <w:rFonts w:hint="eastAsia"/>
          <w:lang w:eastAsia="zh-Hans"/>
        </w:rPr>
        <w:t>）、</w:t>
      </w:r>
      <w:r>
        <w:rPr>
          <w:rFonts w:hint="eastAsia"/>
        </w:rPr>
        <w:t>质保书、产品出厂合格证、出厂检验证明（厂内）、检验证明（第三方、若有）等。</w:t>
      </w:r>
    </w:p>
    <w:p w14:paraId="6B264187">
      <w:pPr>
        <w:pStyle w:val="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lang w:eastAsia="zh-Hans"/>
        </w:rPr>
      </w:pPr>
      <w:r>
        <w:rPr>
          <w:rFonts w:hint="eastAsia"/>
        </w:rPr>
        <w:t>卖方所供</w:t>
      </w:r>
      <w:r>
        <w:rPr>
          <w:rFonts w:hint="eastAsia"/>
          <w:lang w:val="en-US" w:eastAsia="zh-CN"/>
        </w:rPr>
        <w:t>设备</w:t>
      </w:r>
      <w:r>
        <w:rPr>
          <w:rFonts w:hint="eastAsia"/>
        </w:rPr>
        <w:t>质量、性能和数量须满足</w:t>
      </w:r>
      <w:r>
        <w:rPr>
          <w:rFonts w:hint="eastAsia"/>
          <w:highlight w:val="none"/>
          <w:lang w:val="en-US" w:eastAsia="zh-Hans"/>
        </w:rPr>
        <w:t>买方设计</w:t>
      </w:r>
      <w:r>
        <w:rPr>
          <w:rFonts w:hint="eastAsia"/>
          <w:highlight w:val="none"/>
        </w:rPr>
        <w:t>图纸</w:t>
      </w:r>
      <w:r>
        <w:rPr>
          <w:rFonts w:hint="eastAsia"/>
          <w:highlight w:val="none"/>
          <w:lang w:eastAsia="zh-Hans"/>
        </w:rPr>
        <w:t>（</w:t>
      </w:r>
      <w:r>
        <w:rPr>
          <w:rFonts w:hint="eastAsia"/>
          <w:highlight w:val="none"/>
          <w:lang w:val="en-US" w:eastAsia="zh-Hans"/>
        </w:rPr>
        <w:t>如有</w:t>
      </w:r>
      <w:r>
        <w:rPr>
          <w:rFonts w:hint="eastAsia"/>
          <w:highlight w:val="none"/>
          <w:lang w:eastAsia="zh-Hans"/>
        </w:rPr>
        <w:t>）</w:t>
      </w:r>
      <w:r>
        <w:rPr>
          <w:rFonts w:hint="eastAsia"/>
          <w:highlight w:val="none"/>
        </w:rPr>
        <w:t>要求</w:t>
      </w:r>
      <w:r>
        <w:rPr>
          <w:rFonts w:hint="eastAsia"/>
        </w:rPr>
        <w:t>，</w:t>
      </w:r>
      <w:r>
        <w:rPr>
          <w:rFonts w:hint="eastAsia"/>
          <w:lang w:eastAsia="zh-Hans"/>
        </w:rPr>
        <w:t>满足所</w:t>
      </w:r>
      <w:r>
        <w:rPr>
          <w:rFonts w:hint="eastAsia"/>
        </w:rPr>
        <w:t>提供安装</w:t>
      </w:r>
      <w:r>
        <w:rPr>
          <w:rFonts w:hint="eastAsia"/>
          <w:lang w:eastAsia="zh-CN"/>
        </w:rPr>
        <w:t>设备</w:t>
      </w:r>
      <w:r>
        <w:rPr>
          <w:rFonts w:hint="eastAsia"/>
        </w:rPr>
        <w:t>大样图纸</w:t>
      </w:r>
      <w:r>
        <w:rPr>
          <w:rFonts w:hint="eastAsia"/>
          <w:lang w:eastAsia="zh-Hans"/>
        </w:rPr>
        <w:t>要求</w:t>
      </w:r>
      <w:r>
        <w:rPr>
          <w:rFonts w:hint="eastAsia"/>
        </w:rPr>
        <w:t>，所供</w:t>
      </w:r>
      <w:r>
        <w:rPr>
          <w:rFonts w:hint="eastAsia"/>
          <w:lang w:eastAsia="zh-CN"/>
        </w:rPr>
        <w:t>设备</w:t>
      </w:r>
      <w:r>
        <w:rPr>
          <w:rFonts w:hint="eastAsia"/>
        </w:rPr>
        <w:t>必须是全新、未使用过的，并完全符合强制性的国家技术质量规范和合同规定的质量、规格、性能和技术规范等的要求</w:t>
      </w:r>
      <w:r>
        <w:rPr>
          <w:rFonts w:hint="eastAsia"/>
          <w:lang w:eastAsia="zh-Hans"/>
        </w:rPr>
        <w:t>。</w:t>
      </w:r>
    </w:p>
    <w:p w14:paraId="5A421913">
      <w:pPr>
        <w:pStyle w:val="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eastAsia="宋体"/>
          <w:lang w:val="en-US" w:eastAsia="zh-CN"/>
        </w:rPr>
      </w:pPr>
      <w:r>
        <w:rPr>
          <w:rFonts w:hint="eastAsia"/>
          <w:lang w:val="en-US" w:eastAsia="zh-CN"/>
        </w:rPr>
        <w:t>其他</w:t>
      </w:r>
      <w:r>
        <w:rPr>
          <w:rFonts w:hint="eastAsia"/>
        </w:rPr>
        <w:t>质量要求及技术标准</w:t>
      </w:r>
      <w:r>
        <w:rPr>
          <w:rFonts w:hint="eastAsia"/>
          <w:lang w:val="en-US" w:eastAsia="zh-CN"/>
        </w:rPr>
        <w:t>要求：</w:t>
      </w:r>
      <w:r>
        <w:rPr>
          <w:rFonts w:hint="eastAsia" w:ascii="宋体" w:hAnsi="宋体" w:cs="宋体"/>
          <w:color w:val="000000"/>
          <w:sz w:val="24"/>
          <w:u w:val="single"/>
          <w:lang w:val="en-US" w:eastAsia="zh-CN"/>
        </w:rPr>
        <w:t xml:space="preserve">         /                     </w:t>
      </w:r>
      <w:r>
        <w:rPr>
          <w:rFonts w:hint="eastAsia"/>
          <w:lang w:val="en-US" w:eastAsia="zh-CN"/>
        </w:rPr>
        <w:t xml:space="preserve">                             </w:t>
      </w:r>
    </w:p>
    <w:p w14:paraId="31E643C6">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bookmarkStart w:id="16" w:name="_Toc199215765"/>
      <w:bookmarkStart w:id="17" w:name="_Toc201997929"/>
      <w:bookmarkStart w:id="18" w:name="_Toc201401645"/>
      <w:bookmarkStart w:id="19" w:name="_Toc201743101"/>
      <w:bookmarkStart w:id="20" w:name="_Toc201719105"/>
      <w:bookmarkStart w:id="21" w:name="_Toc201742846"/>
      <w:bookmarkStart w:id="22" w:name="_Toc199215933"/>
      <w:bookmarkStart w:id="23" w:name="_Toc199213730"/>
      <w:r>
        <w:rPr>
          <w:rFonts w:hint="eastAsia" w:ascii="宋体" w:hAnsi="宋体" w:cs="宋体"/>
          <w:color w:val="000000"/>
          <w:szCs w:val="24"/>
          <w:lang w:val="en-US" w:eastAsia="zh-Hans"/>
        </w:rPr>
        <w:t>三、</w:t>
      </w:r>
      <w:r>
        <w:rPr>
          <w:rFonts w:hint="eastAsia" w:ascii="宋体" w:hAnsi="宋体" w:cs="宋体"/>
          <w:color w:val="000000"/>
          <w:szCs w:val="24"/>
        </w:rPr>
        <w:t>支付和结算方式</w:t>
      </w:r>
      <w:bookmarkEnd w:id="16"/>
      <w:bookmarkEnd w:id="17"/>
      <w:bookmarkEnd w:id="18"/>
      <w:bookmarkEnd w:id="19"/>
      <w:bookmarkEnd w:id="20"/>
      <w:bookmarkEnd w:id="21"/>
      <w:bookmarkEnd w:id="22"/>
      <w:bookmarkEnd w:id="23"/>
    </w:p>
    <w:p w14:paraId="679C857E">
      <w:pPr>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sz w:val="24"/>
        </w:rPr>
      </w:pPr>
      <w:r>
        <w:rPr>
          <w:rFonts w:hint="eastAsia" w:ascii="宋体" w:hAnsi="宋体" w:cs="宋体"/>
          <w:color w:val="000000"/>
          <w:sz w:val="24"/>
        </w:rPr>
        <w:t>1.双方因本合同发生的一切费用均以人民币结算及支付。</w:t>
      </w:r>
    </w:p>
    <w:p w14:paraId="58CF5108">
      <w:pPr>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sz w:val="24"/>
        </w:rPr>
      </w:pPr>
      <w:r>
        <w:rPr>
          <w:rFonts w:hint="eastAsia" w:ascii="宋体" w:hAnsi="宋体" w:cs="宋体"/>
          <w:color w:val="000000"/>
          <w:sz w:val="24"/>
        </w:rPr>
        <w:t>2.</w:t>
      </w:r>
      <w:r>
        <w:rPr>
          <w:rFonts w:hint="eastAsia" w:ascii="宋体" w:hAnsi="宋体" w:cs="宋体"/>
          <w:color w:val="000000"/>
          <w:sz w:val="24"/>
          <w:lang w:val="en-US" w:eastAsia="zh-Hans"/>
        </w:rPr>
        <w:t>卖</w:t>
      </w:r>
      <w:r>
        <w:rPr>
          <w:rFonts w:hint="eastAsia" w:ascii="宋体" w:hAnsi="宋体" w:cs="宋体"/>
          <w:color w:val="000000"/>
          <w:sz w:val="24"/>
        </w:rPr>
        <w:t>方的账户名称、开户银行及帐号以本合同提供的为准。</w:t>
      </w:r>
    </w:p>
    <w:p w14:paraId="5DD6D38E">
      <w:pPr>
        <w:pStyle w:val="66"/>
        <w:pageBreakBefore w:val="0"/>
        <w:kinsoku/>
        <w:wordWrap/>
        <w:overflowPunct/>
        <w:topLinePunct w:val="0"/>
        <w:autoSpaceDE/>
        <w:autoSpaceDN/>
        <w:bidi w:val="0"/>
        <w:adjustRightInd/>
        <w:snapToGrid/>
        <w:spacing w:before="0" w:beforeLines="0" w:line="360" w:lineRule="auto"/>
        <w:ind w:firstLine="480" w:firstLineChars="200"/>
        <w:textAlignment w:val="auto"/>
      </w:pPr>
      <w:r>
        <w:rPr>
          <w:rFonts w:hint="eastAsia" w:ascii="宋体" w:hAnsi="宋体" w:cs="宋体"/>
          <w:color w:val="000000"/>
          <w:sz w:val="24"/>
        </w:rPr>
        <w:t>卖方开户行和账号</w:t>
      </w:r>
    </w:p>
    <w:p w14:paraId="574A11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color w:val="000000"/>
          <w:sz w:val="24"/>
          <w:u w:val="none"/>
          <w:lang w:eastAsia="zh-Hans"/>
        </w:rPr>
        <w:t>开户银行：</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3A0900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户    名：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1EBA1A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帐    号：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p>
    <w:p w14:paraId="382AC9C7">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b/>
          <w:bCs/>
          <w:color w:val="FF0000"/>
          <w:sz w:val="24"/>
          <w:szCs w:val="32"/>
          <w:lang w:val="en-US" w:eastAsia="zh-CN"/>
        </w:rPr>
      </w:pPr>
      <w:r>
        <w:rPr>
          <w:rFonts w:hint="eastAsia" w:ascii="宋体" w:hAnsi="宋体" w:cs="宋体"/>
          <w:color w:val="000000"/>
          <w:sz w:val="24"/>
        </w:rPr>
        <w:t>3.付款方式</w:t>
      </w:r>
    </w:p>
    <w:p w14:paraId="20633558">
      <w:pPr>
        <w:pStyle w:val="70"/>
        <w:pageBreakBefore w:val="0"/>
        <w:kinsoku/>
        <w:wordWrap/>
        <w:overflowPunct/>
        <w:topLinePunct w:val="0"/>
        <w:autoSpaceDE/>
        <w:autoSpaceDN/>
        <w:bidi w:val="0"/>
        <w:adjustRightInd/>
        <w:snapToGrid/>
        <w:spacing w:before="93" w:after="78" w:line="360" w:lineRule="auto"/>
        <w:ind w:firstLine="480"/>
        <w:textAlignment w:val="auto"/>
        <w:rPr>
          <w:rFonts w:hint="default" w:ascii="宋体" w:hAnsi="宋体" w:eastAsia="宋体" w:cs="宋体"/>
          <w:color w:val="000000"/>
          <w:sz w:val="24"/>
          <w:lang w:val="en-US" w:eastAsia="zh-CN"/>
        </w:rPr>
      </w:pPr>
      <w:r>
        <w:rPr>
          <w:rFonts w:hint="eastAsia" w:ascii="宋体" w:hAnsi="宋体" w:cs="宋体"/>
          <w:color w:val="000000"/>
          <w:sz w:val="24"/>
        </w:rPr>
        <w:t>签订总价包干合同，合同签订后甲方支付合同总价的30%作为预付款；完成备货后，向甲方提供备货完成相关资料（如：照片或出厂合格证等）经审查无误后累计支付至合同总价的95%；货到现场并完成验收后累计支付至合同总价的100%</w:t>
      </w:r>
    </w:p>
    <w:p w14:paraId="13F0463D">
      <w:pPr>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sz w:val="24"/>
          <w:lang w:eastAsia="zh-Hans"/>
        </w:rPr>
      </w:pPr>
      <w:r>
        <w:rPr>
          <w:rFonts w:ascii="宋体" w:hAnsi="宋体" w:cs="宋体"/>
          <w:color w:val="000000"/>
          <w:sz w:val="24"/>
        </w:rPr>
        <w:t>4.</w:t>
      </w:r>
      <w:r>
        <w:rPr>
          <w:rFonts w:hint="eastAsia" w:ascii="宋体" w:hAnsi="宋体" w:cs="宋体"/>
          <w:color w:val="000000"/>
          <w:sz w:val="24"/>
          <w:lang w:eastAsia="zh-Hans"/>
        </w:rPr>
        <w:t>本合同第三条第3款约定的“付款申请材料”包括请款申请表（请款申请表的内容、格式，以</w:t>
      </w:r>
      <w:r>
        <w:rPr>
          <w:rFonts w:hint="eastAsia" w:ascii="宋体" w:hAnsi="宋体" w:cs="宋体"/>
          <w:color w:val="000000"/>
          <w:sz w:val="24"/>
          <w:lang w:val="en-US" w:eastAsia="zh-CN"/>
        </w:rPr>
        <w:t>买方</w:t>
      </w:r>
      <w:r>
        <w:rPr>
          <w:rFonts w:hint="eastAsia" w:ascii="宋体" w:hAnsi="宋体" w:cs="宋体"/>
          <w:color w:val="000000"/>
          <w:sz w:val="24"/>
          <w:lang w:eastAsia="zh-Hans"/>
        </w:rPr>
        <w:t>的要求为准）、税率为【</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】%的增值税专用发票、达到付款条件的证明材料（如验收报告）。卖方未提供付款申请材料的，付款时间相应顺延，买方无需承担逾期付款的违约责任。</w:t>
      </w:r>
    </w:p>
    <w:p w14:paraId="0ECC3621">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cs="宋体"/>
          <w:color w:val="000000"/>
          <w:szCs w:val="24"/>
          <w:lang w:val="en-US" w:eastAsia="zh-CN"/>
        </w:rPr>
      </w:pPr>
      <w:bookmarkStart w:id="24" w:name="_Toc201742847"/>
      <w:bookmarkStart w:id="25" w:name="_Toc201997930"/>
      <w:bookmarkStart w:id="26" w:name="_Toc201743102"/>
      <w:bookmarkStart w:id="27" w:name="_Toc199215934"/>
      <w:bookmarkStart w:id="28" w:name="_Toc201401646"/>
      <w:bookmarkStart w:id="29" w:name="_Toc199213731"/>
      <w:bookmarkStart w:id="30" w:name="_Toc201719106"/>
      <w:bookmarkStart w:id="31" w:name="_Toc199215766"/>
      <w:r>
        <w:rPr>
          <w:rFonts w:hint="default" w:ascii="宋体" w:hAnsi="宋体" w:cs="宋体"/>
          <w:color w:val="000000"/>
          <w:szCs w:val="24"/>
          <w:lang w:val="en-US" w:eastAsia="zh-Hans"/>
        </w:rPr>
        <w:t>四</w:t>
      </w:r>
      <w:r>
        <w:rPr>
          <w:rFonts w:hint="eastAsia" w:ascii="宋体" w:hAnsi="宋体" w:cs="宋体"/>
          <w:color w:val="000000"/>
          <w:szCs w:val="24"/>
          <w:lang w:val="en-US" w:eastAsia="zh-CN"/>
        </w:rPr>
        <w:t>、包装物与标识</w:t>
      </w:r>
    </w:p>
    <w:p w14:paraId="00681C21">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1.</w:t>
      </w:r>
      <w:r>
        <w:rPr>
          <w:rFonts w:hint="eastAsia" w:ascii="宋体" w:hAnsi="宋体" w:cs="宋体"/>
          <w:color w:val="000000"/>
          <w:sz w:val="24"/>
          <w:lang w:eastAsia="zh-Hans"/>
        </w:rPr>
        <w:t>除不适合箱装的</w:t>
      </w:r>
      <w:r>
        <w:rPr>
          <w:rFonts w:hint="eastAsia" w:ascii="宋体" w:hAnsi="宋体" w:cs="宋体"/>
          <w:color w:val="000000"/>
          <w:sz w:val="24"/>
          <w:lang w:eastAsia="zh-CN"/>
        </w:rPr>
        <w:t>设备</w:t>
      </w:r>
      <w:r>
        <w:rPr>
          <w:rFonts w:hint="eastAsia" w:ascii="宋体" w:hAnsi="宋体" w:cs="宋体"/>
          <w:color w:val="000000"/>
          <w:sz w:val="24"/>
          <w:lang w:eastAsia="zh-Hans"/>
        </w:rPr>
        <w:t>外，所有交付</w:t>
      </w:r>
      <w:r>
        <w:rPr>
          <w:rFonts w:hint="eastAsia" w:ascii="宋体" w:hAnsi="宋体" w:cs="宋体"/>
          <w:color w:val="000000"/>
          <w:sz w:val="24"/>
          <w:lang w:eastAsia="zh-CN"/>
        </w:rPr>
        <w:t>设备</w:t>
      </w:r>
      <w:r>
        <w:rPr>
          <w:rFonts w:hint="eastAsia" w:ascii="宋体" w:hAnsi="宋体" w:cs="宋体"/>
          <w:color w:val="000000"/>
          <w:sz w:val="24"/>
          <w:lang w:eastAsia="zh-Hans"/>
        </w:rPr>
        <w:t>应具有适合远洋和内陆运输、多次搬运与装卸、耐热带高温高湿气候的坚固木箱包装，并根据</w:t>
      </w:r>
      <w:r>
        <w:rPr>
          <w:rFonts w:hint="eastAsia" w:ascii="宋体" w:hAnsi="宋体" w:cs="宋体"/>
          <w:color w:val="000000"/>
          <w:sz w:val="24"/>
          <w:lang w:eastAsia="zh-CN"/>
        </w:rPr>
        <w:t>设备</w:t>
      </w:r>
      <w:r>
        <w:rPr>
          <w:rFonts w:hint="eastAsia" w:ascii="宋体" w:hAnsi="宋体" w:cs="宋体"/>
          <w:color w:val="000000"/>
          <w:sz w:val="24"/>
          <w:lang w:eastAsia="zh-Hans"/>
        </w:rPr>
        <w:t>的特点和需要，采取防潮、防雨、防锈、防震、防腐蚀等的保护措施，以保证</w:t>
      </w:r>
      <w:r>
        <w:rPr>
          <w:rFonts w:hint="eastAsia" w:ascii="宋体" w:hAnsi="宋体" w:cs="宋体"/>
          <w:color w:val="000000"/>
          <w:sz w:val="24"/>
          <w:lang w:eastAsia="zh-CN"/>
        </w:rPr>
        <w:t>设备</w:t>
      </w:r>
      <w:r>
        <w:rPr>
          <w:rFonts w:hint="eastAsia" w:ascii="宋体" w:hAnsi="宋体" w:cs="宋体"/>
          <w:color w:val="000000"/>
          <w:sz w:val="24"/>
          <w:lang w:eastAsia="zh-Hans"/>
        </w:rPr>
        <w:t>安全无损的运抵安装地点。如由于包装原因引起</w:t>
      </w:r>
      <w:r>
        <w:rPr>
          <w:rFonts w:hint="eastAsia" w:ascii="宋体" w:hAnsi="宋体" w:cs="宋体"/>
          <w:color w:val="000000"/>
          <w:sz w:val="24"/>
          <w:lang w:eastAsia="zh-CN"/>
        </w:rPr>
        <w:t>设备</w:t>
      </w:r>
      <w:r>
        <w:rPr>
          <w:rFonts w:hint="eastAsia" w:ascii="宋体" w:hAnsi="宋体" w:cs="宋体"/>
          <w:color w:val="000000"/>
          <w:sz w:val="24"/>
          <w:lang w:eastAsia="zh-Hans"/>
        </w:rPr>
        <w:t>毁损、锈蚀、丢失，</w:t>
      </w:r>
      <w:r>
        <w:rPr>
          <w:rFonts w:hint="eastAsia" w:ascii="宋体" w:hAnsi="宋体" w:cs="宋体"/>
          <w:color w:val="000000"/>
          <w:sz w:val="24"/>
          <w:lang w:val="en-US" w:eastAsia="zh-Hans"/>
        </w:rPr>
        <w:t>卖</w:t>
      </w:r>
      <w:r>
        <w:rPr>
          <w:rFonts w:hint="eastAsia" w:ascii="宋体" w:hAnsi="宋体" w:cs="宋体"/>
          <w:color w:val="000000"/>
          <w:sz w:val="24"/>
          <w:lang w:eastAsia="zh-Hans"/>
        </w:rPr>
        <w:t>方应承担因此发生的一切责任。裸装货应在</w:t>
      </w:r>
      <w:r>
        <w:rPr>
          <w:rFonts w:hint="eastAsia" w:ascii="宋体" w:hAnsi="宋体" w:cs="宋体"/>
          <w:color w:val="000000"/>
          <w:sz w:val="24"/>
          <w:lang w:eastAsia="zh-CN"/>
        </w:rPr>
        <w:t>设备</w:t>
      </w:r>
      <w:r>
        <w:rPr>
          <w:rFonts w:hint="eastAsia" w:ascii="宋体" w:hAnsi="宋体" w:cs="宋体"/>
          <w:color w:val="000000"/>
          <w:sz w:val="24"/>
          <w:lang w:eastAsia="zh-Hans"/>
        </w:rPr>
        <w:t>的装箱单中清楚标明。</w:t>
      </w:r>
    </w:p>
    <w:p w14:paraId="05A5CB63">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2.</w:t>
      </w:r>
      <w:r>
        <w:rPr>
          <w:rFonts w:hint="eastAsia" w:ascii="宋体" w:hAnsi="宋体" w:cs="宋体"/>
          <w:color w:val="000000"/>
          <w:sz w:val="24"/>
          <w:lang w:eastAsia="zh-Hans"/>
        </w:rPr>
        <w:t>包装时，</w:t>
      </w:r>
      <w:r>
        <w:rPr>
          <w:rFonts w:hint="eastAsia" w:ascii="宋体" w:hAnsi="宋体" w:cs="宋体"/>
          <w:color w:val="000000"/>
          <w:sz w:val="24"/>
          <w:lang w:val="en-US" w:eastAsia="zh-Hans"/>
        </w:rPr>
        <w:t>卖</w:t>
      </w:r>
      <w:r>
        <w:rPr>
          <w:rFonts w:hint="eastAsia" w:ascii="宋体" w:hAnsi="宋体" w:cs="宋体"/>
          <w:color w:val="000000"/>
          <w:sz w:val="24"/>
          <w:lang w:eastAsia="zh-Hans"/>
        </w:rPr>
        <w:t>方须采取防盗措施：每件</w:t>
      </w:r>
      <w:r>
        <w:rPr>
          <w:rFonts w:hint="eastAsia" w:ascii="宋体" w:hAnsi="宋体" w:cs="宋体"/>
          <w:color w:val="000000"/>
          <w:sz w:val="24"/>
          <w:lang w:eastAsia="zh-CN"/>
        </w:rPr>
        <w:t>设备</w:t>
      </w:r>
      <w:r>
        <w:rPr>
          <w:rFonts w:hint="eastAsia" w:ascii="宋体" w:hAnsi="宋体" w:cs="宋体"/>
          <w:color w:val="000000"/>
          <w:sz w:val="24"/>
          <w:lang w:eastAsia="zh-Hans"/>
        </w:rPr>
        <w:t>重量不小于150KG，裸装、托盘及框架装</w:t>
      </w:r>
      <w:r>
        <w:rPr>
          <w:rFonts w:hint="eastAsia" w:ascii="宋体" w:hAnsi="宋体" w:cs="宋体"/>
          <w:color w:val="000000"/>
          <w:sz w:val="24"/>
          <w:lang w:eastAsia="zh-CN"/>
        </w:rPr>
        <w:t>设备</w:t>
      </w:r>
      <w:r>
        <w:rPr>
          <w:rFonts w:hint="eastAsia" w:ascii="宋体" w:hAnsi="宋体" w:cs="宋体"/>
          <w:color w:val="000000"/>
          <w:sz w:val="24"/>
          <w:lang w:eastAsia="zh-Hans"/>
        </w:rPr>
        <w:t>应捆扎结实，包装内各件</w:t>
      </w:r>
      <w:r>
        <w:rPr>
          <w:rFonts w:hint="eastAsia" w:ascii="宋体" w:hAnsi="宋体" w:cs="宋体"/>
          <w:color w:val="000000"/>
          <w:sz w:val="24"/>
          <w:lang w:eastAsia="zh-CN"/>
        </w:rPr>
        <w:t>设备</w:t>
      </w:r>
      <w:r>
        <w:rPr>
          <w:rFonts w:hint="eastAsia" w:ascii="宋体" w:hAnsi="宋体" w:cs="宋体"/>
          <w:color w:val="000000"/>
          <w:sz w:val="24"/>
          <w:lang w:eastAsia="zh-Hans"/>
        </w:rPr>
        <w:t>应不易抽出、取走或拆下；箱装</w:t>
      </w:r>
      <w:r>
        <w:rPr>
          <w:rFonts w:hint="eastAsia" w:ascii="宋体" w:hAnsi="宋体" w:cs="宋体"/>
          <w:color w:val="000000"/>
          <w:sz w:val="24"/>
          <w:lang w:eastAsia="zh-CN"/>
        </w:rPr>
        <w:t>设备</w:t>
      </w:r>
      <w:r>
        <w:rPr>
          <w:rFonts w:hint="eastAsia" w:ascii="宋体" w:hAnsi="宋体" w:cs="宋体"/>
          <w:color w:val="000000"/>
          <w:sz w:val="24"/>
          <w:lang w:eastAsia="zh-Hans"/>
        </w:rPr>
        <w:t>应封闭严密，包装箱不易撬开。</w:t>
      </w:r>
    </w:p>
    <w:p w14:paraId="42D10548">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3.</w:t>
      </w:r>
      <w:r>
        <w:rPr>
          <w:rFonts w:hint="eastAsia" w:ascii="宋体" w:hAnsi="宋体" w:cs="宋体"/>
          <w:color w:val="000000"/>
          <w:sz w:val="24"/>
          <w:lang w:val="en-US" w:eastAsia="zh-Hans"/>
        </w:rPr>
        <w:t>卖</w:t>
      </w:r>
      <w:r>
        <w:rPr>
          <w:rFonts w:hint="eastAsia" w:ascii="宋体" w:hAnsi="宋体" w:cs="宋体"/>
          <w:color w:val="000000"/>
          <w:sz w:val="24"/>
          <w:lang w:eastAsia="zh-Hans"/>
        </w:rPr>
        <w:t>方已经考虑了本合同确定的运输方式对合同</w:t>
      </w:r>
      <w:r>
        <w:rPr>
          <w:rFonts w:hint="eastAsia" w:ascii="宋体" w:hAnsi="宋体" w:cs="宋体"/>
          <w:color w:val="000000"/>
          <w:sz w:val="24"/>
          <w:lang w:val="en-US" w:eastAsia="zh-CN"/>
        </w:rPr>
        <w:t>设备</w:t>
      </w:r>
      <w:r>
        <w:rPr>
          <w:rFonts w:hint="eastAsia" w:ascii="宋体" w:hAnsi="宋体" w:cs="宋体"/>
          <w:color w:val="000000"/>
          <w:sz w:val="24"/>
          <w:lang w:eastAsia="zh-Hans"/>
        </w:rPr>
        <w:t>的包装要求。</w:t>
      </w:r>
    </w:p>
    <w:p w14:paraId="6F0FC607">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4.</w:t>
      </w:r>
      <w:r>
        <w:rPr>
          <w:rFonts w:hint="eastAsia" w:ascii="宋体" w:hAnsi="宋体" w:cs="宋体"/>
          <w:color w:val="000000"/>
          <w:sz w:val="24"/>
          <w:lang w:val="en-US" w:eastAsia="zh-Hans"/>
        </w:rPr>
        <w:t>卖</w:t>
      </w:r>
      <w:r>
        <w:rPr>
          <w:rFonts w:hint="eastAsia" w:ascii="宋体" w:hAnsi="宋体" w:cs="宋体"/>
          <w:color w:val="000000"/>
          <w:sz w:val="24"/>
          <w:lang w:eastAsia="zh-Hans"/>
        </w:rPr>
        <w:t>方有义务采用最合适的包装方式，在合理的情况下，减少合同</w:t>
      </w:r>
      <w:r>
        <w:rPr>
          <w:rFonts w:hint="eastAsia" w:ascii="宋体" w:hAnsi="宋体" w:cs="宋体"/>
          <w:color w:val="000000"/>
          <w:sz w:val="24"/>
          <w:lang w:eastAsia="zh-CN"/>
        </w:rPr>
        <w:t>设备</w:t>
      </w:r>
      <w:r>
        <w:rPr>
          <w:rFonts w:hint="eastAsia" w:ascii="宋体" w:hAnsi="宋体" w:cs="宋体"/>
          <w:color w:val="000000"/>
          <w:sz w:val="24"/>
          <w:lang w:eastAsia="zh-Hans"/>
        </w:rPr>
        <w:t>远洋运输的包装体积。例如，外包装应尽可能方整，尽量避免出现突出的尖端；不同规格</w:t>
      </w:r>
      <w:r>
        <w:rPr>
          <w:rFonts w:hint="eastAsia" w:ascii="宋体" w:hAnsi="宋体" w:cs="宋体"/>
          <w:color w:val="000000"/>
          <w:sz w:val="24"/>
          <w:lang w:eastAsia="zh-CN"/>
        </w:rPr>
        <w:t>设备</w:t>
      </w:r>
      <w:r>
        <w:rPr>
          <w:rFonts w:hint="eastAsia" w:ascii="宋体" w:hAnsi="宋体" w:cs="宋体"/>
          <w:color w:val="000000"/>
          <w:sz w:val="24"/>
          <w:lang w:eastAsia="zh-Hans"/>
        </w:rPr>
        <w:t>应按外形、直径大小进行合理包装。</w:t>
      </w:r>
    </w:p>
    <w:p w14:paraId="0AF9720B">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5.</w:t>
      </w:r>
      <w:r>
        <w:rPr>
          <w:rFonts w:hint="eastAsia" w:ascii="宋体" w:hAnsi="宋体" w:cs="宋体"/>
          <w:color w:val="000000"/>
          <w:sz w:val="24"/>
          <w:lang w:eastAsia="zh-Hans"/>
        </w:rPr>
        <w:t>包装标准：</w:t>
      </w:r>
    </w:p>
    <w:p w14:paraId="12757AE1">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GB/T13384-92《机电产品包装通用技术条件》</w:t>
      </w:r>
    </w:p>
    <w:p w14:paraId="58F1F43A">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GB/T4892-1996《硬质直方体运输包装尺寸系列》</w:t>
      </w:r>
    </w:p>
    <w:p w14:paraId="43057793">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GB/T13201-91《圆柱体运输包装尺寸系列》</w:t>
      </w:r>
    </w:p>
    <w:p w14:paraId="5CFDBD9F">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 13757-92《袋类运输包装尺寸系列》</w:t>
      </w:r>
    </w:p>
    <w:p w14:paraId="1234E688">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val="en-US" w:eastAsia="zh-Hans"/>
        </w:rPr>
      </w:pPr>
      <w:r>
        <w:rPr>
          <w:rFonts w:hint="eastAsia" w:ascii="宋体" w:hAnsi="宋体" w:cs="宋体"/>
          <w:color w:val="000000"/>
          <w:sz w:val="24"/>
          <w:lang w:eastAsia="zh-Hans"/>
        </w:rPr>
        <w:t>GB/T16471-1996《运输包装件尺寸界限》</w:t>
      </w:r>
    </w:p>
    <w:p w14:paraId="4468519C">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cs="宋体"/>
          <w:color w:val="000000"/>
          <w:sz w:val="24"/>
        </w:rPr>
      </w:pPr>
      <w:r>
        <w:rPr>
          <w:rFonts w:hint="default" w:ascii="宋体" w:hAnsi="宋体" w:cs="宋体"/>
          <w:color w:val="000000"/>
          <w:szCs w:val="24"/>
          <w:lang w:val="en-US" w:eastAsia="zh-CN"/>
        </w:rPr>
        <w:t>五</w:t>
      </w:r>
      <w:r>
        <w:rPr>
          <w:rFonts w:hint="eastAsia" w:ascii="宋体" w:hAnsi="宋体" w:cs="宋体"/>
          <w:color w:val="000000"/>
          <w:szCs w:val="24"/>
          <w:lang w:val="en-US" w:eastAsia="zh-Hans"/>
        </w:rPr>
        <w:t>、</w:t>
      </w:r>
      <w:r>
        <w:rPr>
          <w:rFonts w:hint="eastAsia" w:ascii="宋体" w:hAnsi="宋体" w:cs="宋体"/>
          <w:color w:val="000000"/>
          <w:szCs w:val="24"/>
        </w:rPr>
        <w:t>交货</w:t>
      </w:r>
      <w:bookmarkEnd w:id="24"/>
      <w:bookmarkEnd w:id="25"/>
      <w:bookmarkEnd w:id="26"/>
      <w:bookmarkEnd w:id="27"/>
      <w:bookmarkEnd w:id="28"/>
      <w:bookmarkEnd w:id="29"/>
      <w:bookmarkEnd w:id="30"/>
      <w:bookmarkEnd w:id="31"/>
    </w:p>
    <w:p w14:paraId="42E3CC26">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u w:val="single"/>
        </w:rPr>
      </w:pPr>
      <w:r>
        <w:rPr>
          <w:rFonts w:hint="eastAsia" w:ascii="宋体" w:hAnsi="宋体" w:cs="宋体"/>
          <w:color w:val="000000"/>
          <w:sz w:val="24"/>
        </w:rPr>
        <w:t>1.交货方式：</w:t>
      </w:r>
      <w:r>
        <w:rPr>
          <w:rFonts w:hint="eastAsia" w:ascii="宋体" w:hAnsi="宋体" w:cs="宋体"/>
          <w:color w:val="000000"/>
          <w:sz w:val="24"/>
          <w:u w:val="single"/>
        </w:rPr>
        <w:t>现场交货</w:t>
      </w:r>
    </w:p>
    <w:p w14:paraId="77E9BE41">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卖方负责运输和保险，将</w:t>
      </w:r>
      <w:r>
        <w:rPr>
          <w:rFonts w:hint="eastAsia" w:ascii="宋体" w:hAnsi="宋体" w:cs="宋体"/>
          <w:color w:val="000000"/>
          <w:sz w:val="24"/>
          <w:lang w:eastAsia="zh-CN"/>
        </w:rPr>
        <w:t>设备</w:t>
      </w:r>
      <w:r>
        <w:rPr>
          <w:rFonts w:hint="eastAsia" w:ascii="宋体" w:hAnsi="宋体" w:cs="宋体"/>
          <w:color w:val="000000"/>
          <w:sz w:val="24"/>
        </w:rPr>
        <w:t>运抵交货地点。有关运输、保险等一切的费用由卖方承担。</w:t>
      </w:r>
    </w:p>
    <w:p w14:paraId="17A9169C">
      <w:pPr>
        <w:pageBreakBefore w:val="0"/>
        <w:kinsoku/>
        <w:wordWrap/>
        <w:overflowPunct/>
        <w:topLinePunct w:val="0"/>
        <w:bidi w:val="0"/>
        <w:spacing w:line="360" w:lineRule="auto"/>
        <w:ind w:firstLine="480" w:firstLineChars="200"/>
        <w:textAlignment w:val="auto"/>
        <w:rPr>
          <w:rFonts w:hint="default" w:ascii="宋体" w:hAnsi="宋体" w:eastAsia="宋体" w:cs="宋体"/>
          <w:color w:val="000000"/>
          <w:sz w:val="24"/>
          <w:highlight w:val="none"/>
          <w:lang w:val="en-US" w:eastAsia="zh-Hans"/>
        </w:rPr>
      </w:pPr>
      <w:r>
        <w:rPr>
          <w:rFonts w:hint="eastAsia" w:ascii="宋体" w:hAnsi="宋体" w:cs="宋体"/>
          <w:color w:val="000000"/>
          <w:sz w:val="24"/>
          <w:highlight w:val="none"/>
          <w:lang w:eastAsia="zh-Hans"/>
        </w:rPr>
        <w:t>（</w:t>
      </w:r>
      <w:r>
        <w:rPr>
          <w:rFonts w:hint="default" w:ascii="宋体" w:hAnsi="宋体" w:cs="宋体"/>
          <w:color w:val="000000"/>
          <w:sz w:val="24"/>
          <w:highlight w:val="none"/>
          <w:lang w:eastAsia="zh-Hans"/>
        </w:rPr>
        <w:t>2</w:t>
      </w:r>
      <w:r>
        <w:rPr>
          <w:rFonts w:hint="eastAsia" w:ascii="宋体" w:hAnsi="宋体" w:cs="宋体"/>
          <w:color w:val="000000"/>
          <w:sz w:val="24"/>
          <w:highlight w:val="none"/>
          <w:lang w:eastAsia="zh-Hans"/>
        </w:rPr>
        <w:t>）</w:t>
      </w:r>
      <w:r>
        <w:rPr>
          <w:rFonts w:hint="eastAsia" w:ascii="宋体" w:hAnsi="宋体"/>
          <w:bCs/>
          <w:color w:val="auto"/>
          <w:sz w:val="24"/>
          <w:highlight w:val="none"/>
        </w:rPr>
        <w:t>供货期：</w:t>
      </w:r>
      <w:bookmarkStart w:id="32" w:name="_Hlk114044349"/>
      <w:r>
        <w:rPr>
          <w:rFonts w:hint="eastAsia" w:ascii="宋体" w:hAnsi="宋体"/>
          <w:bCs/>
          <w:color w:val="000000"/>
          <w:sz w:val="24"/>
          <w:highlight w:val="none"/>
          <w:lang w:val="en-US" w:eastAsia="zh-Hans"/>
        </w:rPr>
        <w:t>满足在下列第①项</w:t>
      </w:r>
      <w:r>
        <w:rPr>
          <w:rFonts w:hint="eastAsia" w:ascii="宋体" w:hAnsi="宋体"/>
          <w:bCs/>
          <w:color w:val="000000"/>
          <w:sz w:val="24"/>
          <w:highlight w:val="none"/>
          <w:u w:val="none"/>
          <w:lang w:val="en-US" w:eastAsia="zh-Hans"/>
        </w:rPr>
        <w:t>条件之日起</w:t>
      </w:r>
      <w:r>
        <w:rPr>
          <w:rFonts w:hint="eastAsia" w:ascii="宋体" w:hAnsi="宋体" w:cs="宋体"/>
          <w:color w:val="000000"/>
          <w:sz w:val="24"/>
          <w:highlight w:val="none"/>
          <w:lang w:val="en-US" w:eastAsia="zh-Hans"/>
        </w:rPr>
        <w:t>【</w:t>
      </w:r>
      <w:r>
        <w:rPr>
          <w:rFonts w:hint="eastAsia" w:ascii="宋体" w:hAnsi="宋体" w:cs="宋体"/>
          <w:color w:val="000000"/>
          <w:sz w:val="24"/>
          <w:highlight w:val="none"/>
          <w:lang w:val="en-US" w:eastAsia="zh-CN"/>
        </w:rPr>
        <w:t>40</w:t>
      </w:r>
      <w:r>
        <w:rPr>
          <w:rFonts w:hint="eastAsia" w:ascii="宋体" w:hAnsi="宋体" w:cs="宋体"/>
          <w:color w:val="000000"/>
          <w:sz w:val="24"/>
          <w:highlight w:val="none"/>
          <w:lang w:val="en-US" w:eastAsia="zh-Hans"/>
        </w:rPr>
        <w:t>】</w:t>
      </w:r>
      <w:r>
        <w:rPr>
          <w:rFonts w:hint="eastAsia" w:ascii="宋体" w:hAnsi="宋体"/>
          <w:bCs/>
          <w:color w:val="000000"/>
          <w:sz w:val="24"/>
          <w:highlight w:val="none"/>
        </w:rPr>
        <w:t>天内将</w:t>
      </w:r>
      <w:r>
        <w:rPr>
          <w:rFonts w:hint="eastAsia" w:ascii="宋体" w:hAnsi="宋体"/>
          <w:bCs/>
          <w:color w:val="000000"/>
          <w:sz w:val="24"/>
          <w:highlight w:val="none"/>
          <w:lang w:eastAsia="zh-CN"/>
        </w:rPr>
        <w:t>设备</w:t>
      </w:r>
      <w:r>
        <w:rPr>
          <w:rFonts w:hint="eastAsia" w:ascii="宋体" w:hAnsi="宋体"/>
          <w:bCs/>
          <w:color w:val="000000"/>
          <w:sz w:val="24"/>
          <w:highlight w:val="none"/>
        </w:rPr>
        <w:t>运抵指定工程地点</w:t>
      </w:r>
      <w:r>
        <w:rPr>
          <w:rFonts w:hint="eastAsia" w:ascii="宋体" w:hAnsi="宋体"/>
          <w:bCs/>
          <w:color w:val="000000"/>
          <w:sz w:val="24"/>
          <w:highlight w:val="none"/>
          <w:lang w:eastAsia="zh-Hans"/>
        </w:rPr>
        <w:t>：</w:t>
      </w:r>
      <w:r>
        <w:rPr>
          <w:rFonts w:hint="eastAsia" w:ascii="宋体" w:hAnsi="宋体"/>
          <w:bCs/>
          <w:color w:val="000000"/>
          <w:sz w:val="24"/>
          <w:highlight w:val="none"/>
          <w:lang w:val="en-US" w:eastAsia="zh-Hans"/>
        </w:rPr>
        <w:t>①合同生效；②收到预付款</w:t>
      </w:r>
      <w:r>
        <w:rPr>
          <w:rFonts w:hint="eastAsia" w:ascii="宋体" w:hAnsi="宋体"/>
          <w:bCs/>
          <w:color w:val="000000"/>
          <w:sz w:val="24"/>
          <w:highlight w:val="none"/>
        </w:rPr>
        <w:t>。</w:t>
      </w:r>
    </w:p>
    <w:bookmarkEnd w:id="32"/>
    <w:p w14:paraId="0DAA0AF9">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2.运输方式：</w:t>
      </w:r>
      <w:r>
        <w:rPr>
          <w:rFonts w:hint="eastAsia" w:ascii="宋体" w:hAnsi="宋体" w:cs="宋体"/>
          <w:color w:val="000000"/>
          <w:sz w:val="24"/>
          <w:u w:val="single"/>
          <w:lang w:eastAsia="zh-Hans"/>
        </w:rPr>
        <w:t>由卖方负责安排</w:t>
      </w:r>
      <w:r>
        <w:rPr>
          <w:rFonts w:hint="eastAsia" w:ascii="宋体" w:hAnsi="宋体" w:cs="宋体"/>
          <w:color w:val="000000"/>
          <w:sz w:val="24"/>
          <w:u w:val="single"/>
        </w:rPr>
        <w:t xml:space="preserve">  </w:t>
      </w:r>
      <w:r>
        <w:rPr>
          <w:rFonts w:hint="eastAsia" w:ascii="宋体" w:hAnsi="宋体" w:cs="宋体"/>
          <w:color w:val="000000"/>
          <w:sz w:val="24"/>
        </w:rPr>
        <w:t>。</w:t>
      </w:r>
    </w:p>
    <w:p w14:paraId="1CC686CE">
      <w:pPr>
        <w:pStyle w:val="67"/>
        <w:pageBreakBefore w:val="0"/>
        <w:kinsoku/>
        <w:wordWrap/>
        <w:overflowPunct/>
        <w:topLinePunct w:val="0"/>
        <w:bidi w:val="0"/>
        <w:spacing w:line="360" w:lineRule="auto"/>
        <w:ind w:firstLine="480"/>
        <w:textAlignment w:val="auto"/>
        <w:rPr>
          <w:rFonts w:ascii="宋体" w:hAnsi="宋体" w:cs="宋体"/>
          <w:color w:val="000000"/>
        </w:rPr>
      </w:pPr>
      <w:r>
        <w:rPr>
          <w:rFonts w:hint="eastAsia" w:ascii="宋体" w:hAnsi="宋体" w:cs="宋体"/>
          <w:color w:val="000000"/>
        </w:rPr>
        <w:t>3.交货地点：</w:t>
      </w:r>
      <w:r>
        <w:rPr>
          <w:rFonts w:hint="eastAsia" w:ascii="宋体" w:hAnsi="宋体" w:cs="宋体"/>
          <w:color w:val="000000"/>
          <w:u w:val="single"/>
          <w:lang w:val="en-US" w:eastAsia="zh-CN"/>
        </w:rPr>
        <w:t xml:space="preserve">深圳市龙岗区下坪环境园（郁南片区）污水处理二厂      </w:t>
      </w:r>
      <w:r>
        <w:rPr>
          <w:rFonts w:ascii="宋体" w:hAnsi="宋体" w:cs="宋体"/>
          <w:color w:val="000000"/>
          <w:u w:val="single"/>
        </w:rPr>
        <w:t xml:space="preserve">   </w:t>
      </w:r>
    </w:p>
    <w:p w14:paraId="2BF52E23">
      <w:pPr>
        <w:pStyle w:val="67"/>
        <w:pageBreakBefore w:val="0"/>
        <w:kinsoku/>
        <w:wordWrap/>
        <w:overflowPunct/>
        <w:topLinePunct w:val="0"/>
        <w:bidi w:val="0"/>
        <w:spacing w:line="360" w:lineRule="auto"/>
        <w:ind w:firstLine="720" w:firstLineChars="300"/>
        <w:textAlignment w:val="auto"/>
      </w:pPr>
      <w:r>
        <w:rPr>
          <w:rFonts w:hint="eastAsia"/>
        </w:rPr>
        <w:t>收货联系人：</w:t>
      </w:r>
      <w:r>
        <w:rPr>
          <w:rFonts w:hint="eastAsia" w:ascii="黑体" w:hAnsi="黑体" w:eastAsia="黑体" w:cs="黑体"/>
          <w:b/>
          <w:color w:val="000000"/>
          <w:sz w:val="28"/>
          <w:szCs w:val="28"/>
          <w:u w:val="single"/>
          <w:shd w:val="clear" w:color="auto" w:fill="FFFFFF"/>
        </w:rPr>
        <w:t xml:space="preserve"> </w:t>
      </w:r>
      <w:r>
        <w:rPr>
          <w:rFonts w:hint="eastAsia" w:ascii="宋体" w:hAnsi="宋体" w:eastAsia="宋体" w:cs="宋体"/>
          <w:b w:val="0"/>
          <w:color w:val="000000"/>
          <w:sz w:val="24"/>
          <w:szCs w:val="24"/>
          <w:u w:val="single"/>
          <w:shd w:val="clear" w:color="auto" w:fill="auto"/>
          <w:lang w:val="en-US" w:eastAsia="zh-CN"/>
        </w:rPr>
        <w:t>吕明</w:t>
      </w:r>
      <w:r>
        <w:rPr>
          <w:rFonts w:hint="eastAsia" w:ascii="黑体" w:hAnsi="黑体" w:eastAsia="黑体" w:cs="黑体"/>
          <w:b/>
          <w:color w:val="000000"/>
          <w:sz w:val="28"/>
          <w:szCs w:val="28"/>
          <w:u w:val="single"/>
          <w:shd w:val="clear" w:color="auto" w:fill="FFFFFF"/>
          <w:lang w:val="en-US" w:eastAsia="zh-CN"/>
        </w:rPr>
        <w:t xml:space="preserve">                          </w:t>
      </w:r>
      <w:r>
        <w:rPr>
          <w:rFonts w:hint="eastAsia" w:ascii="黑体" w:hAnsi="黑体" w:eastAsia="黑体" w:cs="黑体"/>
          <w:b/>
          <w:color w:val="000000"/>
          <w:sz w:val="28"/>
          <w:szCs w:val="28"/>
          <w:u w:val="single"/>
          <w:shd w:val="clear" w:color="auto" w:fill="FFFFFF"/>
        </w:rPr>
        <w:t xml:space="preserve">      </w:t>
      </w:r>
    </w:p>
    <w:p w14:paraId="6B77F27A">
      <w:pPr>
        <w:pStyle w:val="67"/>
        <w:pageBreakBefore w:val="0"/>
        <w:kinsoku/>
        <w:wordWrap/>
        <w:overflowPunct/>
        <w:topLinePunct w:val="0"/>
        <w:bidi w:val="0"/>
        <w:spacing w:line="360" w:lineRule="auto"/>
        <w:ind w:firstLine="720" w:firstLineChars="300"/>
        <w:textAlignment w:val="auto"/>
        <w:rPr>
          <w:rFonts w:ascii="黑体" w:hAnsi="黑体" w:eastAsia="黑体" w:cs="黑体"/>
          <w:b/>
          <w:color w:val="000000"/>
          <w:sz w:val="28"/>
          <w:szCs w:val="28"/>
          <w:u w:val="single"/>
          <w:shd w:val="clear" w:color="auto" w:fill="FFFFFF"/>
        </w:rPr>
      </w:pPr>
      <w:r>
        <w:rPr>
          <w:rFonts w:hint="eastAsia"/>
        </w:rPr>
        <w:t>联系方式：</w:t>
      </w:r>
      <w:r>
        <w:rPr>
          <w:rFonts w:hint="eastAsia" w:ascii="黑体" w:hAnsi="黑体" w:eastAsia="黑体" w:cs="黑体"/>
          <w:b/>
          <w:color w:val="000000"/>
          <w:sz w:val="28"/>
          <w:szCs w:val="28"/>
          <w:u w:val="single"/>
          <w:shd w:val="clear" w:color="auto" w:fill="FFFFFF"/>
        </w:rPr>
        <w:t xml:space="preserve">   </w:t>
      </w:r>
      <w:r>
        <w:rPr>
          <w:rFonts w:hint="eastAsia" w:ascii="宋体" w:hAnsi="宋体" w:eastAsia="宋体" w:cs="宋体"/>
          <w:b w:val="0"/>
          <w:color w:val="000000"/>
          <w:sz w:val="24"/>
          <w:szCs w:val="24"/>
          <w:u w:val="single"/>
          <w:shd w:val="clear" w:color="auto" w:fill="auto"/>
          <w:lang w:val="en-US" w:eastAsia="zh-CN"/>
        </w:rPr>
        <w:t>18219205037</w:t>
      </w:r>
      <w:r>
        <w:rPr>
          <w:rFonts w:hint="eastAsia" w:ascii="黑体" w:hAnsi="黑体" w:eastAsia="黑体" w:cs="黑体"/>
          <w:b/>
          <w:color w:val="000000"/>
          <w:sz w:val="28"/>
          <w:szCs w:val="28"/>
          <w:u w:val="single"/>
          <w:shd w:val="clear" w:color="auto" w:fill="FFFFFF"/>
          <w:lang w:val="en-US" w:eastAsia="zh-CN"/>
        </w:rPr>
        <w:t xml:space="preserve">                </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p>
    <w:p w14:paraId="41007C46">
      <w:pPr>
        <w:pStyle w:val="67"/>
        <w:pageBreakBefore w:val="0"/>
        <w:kinsoku/>
        <w:wordWrap/>
        <w:overflowPunct/>
        <w:topLinePunct w:val="0"/>
        <w:bidi w:val="0"/>
        <w:spacing w:line="360" w:lineRule="auto"/>
        <w:ind w:firstLine="480"/>
        <w:textAlignment w:val="auto"/>
        <w:rPr>
          <w:rFonts w:ascii="宋体" w:hAnsi="宋体" w:cs="宋体"/>
          <w:color w:val="000000"/>
          <w:lang w:eastAsia="zh-Hans"/>
        </w:rPr>
      </w:pPr>
      <w:r>
        <w:rPr>
          <w:rFonts w:hint="eastAsia" w:ascii="宋体" w:hAnsi="宋体" w:cs="宋体"/>
          <w:color w:val="000000"/>
        </w:rPr>
        <w:t>4.</w:t>
      </w:r>
      <w:r>
        <w:rPr>
          <w:rFonts w:hint="eastAsia" w:ascii="宋体" w:hAnsi="宋体" w:cs="宋体"/>
          <w:color w:val="000000"/>
          <w:lang w:eastAsia="zh-CN"/>
        </w:rPr>
        <w:t>设备</w:t>
      </w:r>
      <w:r>
        <w:rPr>
          <w:rFonts w:hint="eastAsia" w:ascii="宋体" w:hAnsi="宋体" w:cs="宋体"/>
          <w:color w:val="000000"/>
          <w:lang w:eastAsia="zh-Hans"/>
        </w:rPr>
        <w:t>交付给买方前，毁损、灭失的风险，由卖方承担；交付给买方后，毁损、灭失的风险，由买方承担，</w:t>
      </w:r>
      <w:r>
        <w:rPr>
          <w:rFonts w:hint="eastAsia" w:ascii="宋体" w:hAnsi="宋体" w:cs="宋体"/>
          <w:color w:val="000000"/>
          <w:lang w:val="en-US" w:eastAsia="zh-Hans"/>
        </w:rPr>
        <w:t>本合同另有约定的，从其约定</w:t>
      </w:r>
      <w:r>
        <w:rPr>
          <w:rFonts w:hint="eastAsia" w:ascii="宋体" w:hAnsi="宋体" w:cs="宋体"/>
          <w:color w:val="000000"/>
          <w:lang w:eastAsia="zh-Hans"/>
        </w:rPr>
        <w:t>。</w:t>
      </w:r>
    </w:p>
    <w:p w14:paraId="6E07EB76">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r>
        <w:rPr>
          <w:rFonts w:hint="default" w:ascii="宋体" w:hAnsi="宋体" w:cs="宋体"/>
          <w:color w:val="000000"/>
          <w:szCs w:val="24"/>
          <w:lang w:val="en-US" w:eastAsia="zh-CN"/>
        </w:rPr>
        <w:t>六</w:t>
      </w:r>
      <w:r>
        <w:rPr>
          <w:rFonts w:hint="eastAsia" w:ascii="宋体" w:hAnsi="宋体" w:cs="宋体"/>
          <w:color w:val="000000"/>
          <w:szCs w:val="24"/>
          <w:lang w:val="en-US" w:eastAsia="zh-Hans"/>
        </w:rPr>
        <w:t>、</w:t>
      </w:r>
      <w:r>
        <w:rPr>
          <w:rFonts w:hint="eastAsia" w:ascii="宋体" w:hAnsi="宋体" w:cs="宋体"/>
          <w:color w:val="000000"/>
          <w:szCs w:val="24"/>
          <w:lang w:val="en-US" w:eastAsia="zh-CN"/>
        </w:rPr>
        <w:t>设备</w:t>
      </w:r>
      <w:r>
        <w:rPr>
          <w:rFonts w:hint="eastAsia" w:ascii="宋体" w:hAnsi="宋体" w:cs="宋体"/>
          <w:color w:val="000000"/>
          <w:szCs w:val="24"/>
        </w:rPr>
        <w:t>验收</w:t>
      </w:r>
    </w:p>
    <w:p w14:paraId="11C6AFFE">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lang w:eastAsia="zh-Hans"/>
        </w:rPr>
        <w:t>.</w:t>
      </w:r>
      <w:r>
        <w:rPr>
          <w:rFonts w:hint="eastAsia" w:ascii="宋体" w:hAnsi="宋体" w:cs="宋体"/>
          <w:color w:val="000000"/>
          <w:sz w:val="24"/>
          <w:lang w:eastAsia="zh-CN"/>
        </w:rPr>
        <w:t>设备</w:t>
      </w:r>
      <w:r>
        <w:rPr>
          <w:rFonts w:hint="eastAsia" w:ascii="宋体" w:hAnsi="宋体" w:cs="宋体"/>
          <w:color w:val="000000"/>
          <w:sz w:val="24"/>
        </w:rPr>
        <w:t>到货验收：</w:t>
      </w:r>
      <w:r>
        <w:rPr>
          <w:rFonts w:hint="eastAsia" w:ascii="宋体" w:hAnsi="宋体" w:cs="宋体"/>
          <w:color w:val="000000"/>
          <w:sz w:val="24"/>
          <w:lang w:eastAsia="zh-CN"/>
        </w:rPr>
        <w:t>设备</w:t>
      </w:r>
      <w:r>
        <w:rPr>
          <w:rFonts w:hint="eastAsia" w:ascii="宋体" w:hAnsi="宋体" w:cs="宋体"/>
          <w:color w:val="000000"/>
          <w:sz w:val="24"/>
        </w:rPr>
        <w:t>到货后由买方负责组织</w:t>
      </w:r>
      <w:r>
        <w:rPr>
          <w:rFonts w:hint="eastAsia" w:ascii="宋体" w:hAnsi="宋体" w:cs="宋体"/>
          <w:color w:val="000000"/>
          <w:sz w:val="24"/>
          <w:lang w:eastAsia="zh-CN"/>
        </w:rPr>
        <w:t>设备</w:t>
      </w:r>
      <w:r>
        <w:rPr>
          <w:rFonts w:hint="eastAsia" w:ascii="宋体" w:hAnsi="宋体" w:cs="宋体"/>
          <w:color w:val="000000"/>
          <w:sz w:val="24"/>
        </w:rPr>
        <w:t>开箱验收</w:t>
      </w:r>
      <w:r>
        <w:rPr>
          <w:rFonts w:hint="eastAsia" w:ascii="宋体" w:hAnsi="宋体" w:cs="宋体"/>
          <w:color w:val="000000"/>
          <w:sz w:val="24"/>
          <w:lang w:eastAsia="zh-Hans"/>
        </w:rPr>
        <w:t>，该阶段的验收范围为规格、数量、品牌，不包括</w:t>
      </w:r>
      <w:r>
        <w:rPr>
          <w:rFonts w:hint="eastAsia" w:ascii="宋体" w:hAnsi="宋体" w:cs="宋体"/>
          <w:color w:val="000000"/>
          <w:sz w:val="24"/>
          <w:lang w:eastAsia="zh-CN"/>
        </w:rPr>
        <w:t>设备</w:t>
      </w:r>
      <w:r>
        <w:rPr>
          <w:rFonts w:hint="eastAsia" w:ascii="宋体" w:hAnsi="宋体" w:cs="宋体"/>
          <w:color w:val="000000"/>
          <w:sz w:val="24"/>
          <w:lang w:eastAsia="zh-Hans"/>
        </w:rPr>
        <w:t>性能验收</w:t>
      </w:r>
      <w:r>
        <w:rPr>
          <w:rFonts w:hint="eastAsia" w:ascii="宋体" w:hAnsi="宋体" w:cs="宋体"/>
          <w:color w:val="000000"/>
          <w:sz w:val="24"/>
        </w:rPr>
        <w:t>。</w:t>
      </w:r>
    </w:p>
    <w:p w14:paraId="3FF49B45">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rPr>
        <w:t>2</w:t>
      </w:r>
      <w:r>
        <w:rPr>
          <w:rFonts w:hint="eastAsia" w:ascii="宋体" w:hAnsi="宋体" w:cs="宋体"/>
          <w:color w:val="000000"/>
          <w:sz w:val="24"/>
          <w:lang w:eastAsia="zh-Hans"/>
        </w:rPr>
        <w:t>.</w:t>
      </w:r>
      <w:r>
        <w:rPr>
          <w:rFonts w:hint="eastAsia" w:ascii="宋体" w:hAnsi="宋体" w:cs="宋体"/>
          <w:color w:val="000000"/>
          <w:sz w:val="24"/>
          <w:lang w:eastAsia="zh-CN"/>
        </w:rPr>
        <w:t>设备</w:t>
      </w:r>
      <w:r>
        <w:rPr>
          <w:rFonts w:hint="eastAsia" w:ascii="宋体" w:hAnsi="宋体" w:cs="宋体"/>
          <w:color w:val="000000"/>
          <w:sz w:val="24"/>
          <w:lang w:val="en-US" w:eastAsia="zh-Hans"/>
        </w:rPr>
        <w:t>性能</w:t>
      </w:r>
      <w:r>
        <w:rPr>
          <w:rFonts w:hint="eastAsia" w:ascii="宋体" w:hAnsi="宋体" w:cs="宋体"/>
          <w:color w:val="000000"/>
          <w:sz w:val="24"/>
        </w:rPr>
        <w:t>情况验收：</w:t>
      </w:r>
      <w:r>
        <w:rPr>
          <w:rFonts w:hint="eastAsia" w:ascii="宋体" w:hAnsi="宋体" w:cs="宋体"/>
          <w:color w:val="000000"/>
          <w:sz w:val="24"/>
          <w:lang w:eastAsia="zh-CN"/>
        </w:rPr>
        <w:t>设备</w:t>
      </w:r>
      <w:r>
        <w:rPr>
          <w:rFonts w:hint="eastAsia" w:ascii="宋体" w:hAnsi="宋体" w:cs="宋体"/>
          <w:color w:val="000000"/>
          <w:sz w:val="24"/>
          <w:lang w:eastAsia="zh-Hans"/>
        </w:rPr>
        <w:t>由卖方</w:t>
      </w:r>
      <w:r>
        <w:rPr>
          <w:rFonts w:hint="eastAsia" w:ascii="宋体" w:hAnsi="宋体" w:cs="宋体"/>
          <w:color w:val="000000"/>
          <w:sz w:val="24"/>
        </w:rPr>
        <w:t>完成安装</w:t>
      </w:r>
      <w:r>
        <w:rPr>
          <w:rFonts w:hint="eastAsia" w:ascii="宋体" w:hAnsi="宋体" w:cs="宋体"/>
          <w:color w:val="000000"/>
          <w:sz w:val="24"/>
          <w:lang w:eastAsia="zh-Hans"/>
        </w:rPr>
        <w:t>、调试。</w:t>
      </w:r>
      <w:r>
        <w:rPr>
          <w:rFonts w:hint="eastAsia" w:ascii="宋体" w:hAnsi="宋体" w:cs="宋体"/>
          <w:color w:val="000000"/>
          <w:sz w:val="24"/>
          <w:lang w:val="en-US" w:eastAsia="zh-Hans"/>
        </w:rPr>
        <w:t>安装、调试完毕后</w:t>
      </w:r>
      <w:r>
        <w:rPr>
          <w:rFonts w:hint="eastAsia" w:ascii="宋体" w:hAnsi="宋体" w:cs="宋体"/>
          <w:color w:val="000000"/>
          <w:sz w:val="24"/>
        </w:rPr>
        <w:t>，</w:t>
      </w:r>
      <w:r>
        <w:rPr>
          <w:rFonts w:hint="eastAsia" w:ascii="宋体" w:hAnsi="宋体" w:cs="宋体"/>
          <w:color w:val="000000"/>
          <w:sz w:val="24"/>
          <w:lang w:eastAsia="zh-Hans"/>
        </w:rPr>
        <w:t>卖方</w:t>
      </w:r>
      <w:r>
        <w:rPr>
          <w:rFonts w:hint="eastAsia" w:ascii="宋体" w:hAnsi="宋体" w:cs="宋体"/>
          <w:color w:val="000000"/>
          <w:sz w:val="24"/>
        </w:rPr>
        <w:t>书面通知买方；买方在接到书面通知后，组织相关单位完成</w:t>
      </w:r>
      <w:r>
        <w:rPr>
          <w:rFonts w:hint="eastAsia" w:ascii="宋体" w:hAnsi="宋体" w:cs="宋体"/>
          <w:color w:val="000000"/>
          <w:sz w:val="24"/>
          <w:lang w:eastAsia="zh-CN"/>
        </w:rPr>
        <w:t>设备</w:t>
      </w:r>
      <w:r>
        <w:rPr>
          <w:rFonts w:hint="eastAsia" w:ascii="宋体" w:hAnsi="宋体" w:cs="宋体"/>
          <w:color w:val="000000"/>
          <w:sz w:val="24"/>
        </w:rPr>
        <w:t>性能验收工作，出具并签署验收报告，卖方应积极配合做好各方面的工作。</w:t>
      </w:r>
      <w:r>
        <w:rPr>
          <w:rFonts w:hint="eastAsia" w:ascii="宋体" w:hAnsi="宋体" w:cs="宋体"/>
          <w:color w:val="000000"/>
          <w:sz w:val="24"/>
          <w:lang w:eastAsia="zh-CN"/>
        </w:rPr>
        <w:t>设备</w:t>
      </w:r>
      <w:r>
        <w:rPr>
          <w:rFonts w:hint="eastAsia" w:ascii="宋体" w:hAnsi="宋体" w:cs="宋体"/>
          <w:color w:val="000000"/>
          <w:sz w:val="24"/>
          <w:lang w:val="en-US" w:eastAsia="zh-Hans"/>
        </w:rPr>
        <w:t>性能</w:t>
      </w:r>
      <w:r>
        <w:rPr>
          <w:rFonts w:hint="eastAsia" w:ascii="宋体" w:hAnsi="宋体" w:cs="宋体"/>
          <w:color w:val="000000"/>
          <w:sz w:val="24"/>
        </w:rPr>
        <w:t>的验收标准按</w:t>
      </w:r>
      <w:r>
        <w:rPr>
          <w:rFonts w:hint="eastAsia" w:ascii="宋体" w:hAnsi="宋体" w:cs="宋体"/>
          <w:color w:val="000000"/>
          <w:sz w:val="24"/>
          <w:lang w:val="en-US" w:eastAsia="zh-Hans"/>
        </w:rPr>
        <w:t>本合同第二条以及</w:t>
      </w:r>
      <w:r>
        <w:rPr>
          <w:rFonts w:hint="eastAsia" w:ascii="宋体" w:hAnsi="宋体" w:cs="宋体"/>
          <w:color w:val="000000"/>
          <w:sz w:val="24"/>
          <w:lang w:eastAsia="zh-Hans"/>
        </w:rPr>
        <w:t>采购</w:t>
      </w:r>
      <w:r>
        <w:rPr>
          <w:rFonts w:hint="eastAsia" w:ascii="宋体" w:hAnsi="宋体" w:cs="宋体"/>
          <w:color w:val="000000"/>
          <w:sz w:val="24"/>
        </w:rPr>
        <w:t>文件技术要求执行</w:t>
      </w:r>
      <w:r>
        <w:rPr>
          <w:rFonts w:hint="eastAsia" w:ascii="宋体" w:hAnsi="宋体" w:cs="宋体"/>
          <w:color w:val="000000"/>
          <w:sz w:val="24"/>
          <w:lang w:eastAsia="zh-Hans"/>
        </w:rPr>
        <w:t>，</w:t>
      </w:r>
      <w:r>
        <w:rPr>
          <w:rFonts w:hint="eastAsia" w:ascii="宋体" w:hAnsi="宋体" w:cs="宋体"/>
          <w:color w:val="000000"/>
          <w:sz w:val="24"/>
        </w:rPr>
        <w:t>本合同、采购文件未规定的，按照国家标准或行业标准（以要求较高者为准）执行</w:t>
      </w:r>
      <w:r>
        <w:rPr>
          <w:rFonts w:hint="eastAsia" w:ascii="宋体" w:hAnsi="宋体" w:cs="宋体"/>
          <w:color w:val="000000"/>
          <w:sz w:val="24"/>
          <w:lang w:eastAsia="zh-Hans"/>
        </w:rPr>
        <w:t>。</w:t>
      </w:r>
    </w:p>
    <w:p w14:paraId="12DC6521">
      <w:pPr>
        <w:pageBreakBefore w:val="0"/>
        <w:kinsoku/>
        <w:wordWrap/>
        <w:overflowPunct/>
        <w:topLinePunct w:val="0"/>
        <w:bidi w:val="0"/>
        <w:spacing w:line="360" w:lineRule="auto"/>
        <w:ind w:firstLine="480" w:firstLineChars="200"/>
        <w:textAlignment w:val="auto"/>
        <w:rPr>
          <w:rFonts w:hint="eastAsia" w:ascii="宋体" w:hAnsi="宋体" w:eastAsia="宋体" w:cs="宋体"/>
          <w:color w:val="000000"/>
          <w:sz w:val="24"/>
          <w:highlight w:val="none"/>
          <w:lang w:eastAsia="zh-Hans"/>
        </w:rPr>
      </w:pPr>
      <w:r>
        <w:rPr>
          <w:rFonts w:hint="eastAsia" w:ascii="宋体" w:hAnsi="宋体" w:cs="宋体"/>
          <w:color w:val="000000"/>
          <w:sz w:val="24"/>
          <w:lang w:val="en-US" w:eastAsia="zh-Hans"/>
        </w:rPr>
        <w:t>本合同所称的</w:t>
      </w:r>
      <w:r>
        <w:rPr>
          <w:rFonts w:hint="eastAsia" w:ascii="宋体" w:hAnsi="宋体" w:cs="宋体"/>
          <w:color w:val="000000"/>
          <w:sz w:val="24"/>
          <w:lang w:eastAsia="zh-Hans"/>
        </w:rPr>
        <w:t>“采购文件”</w:t>
      </w:r>
      <w:r>
        <w:rPr>
          <w:rFonts w:hint="eastAsia" w:ascii="宋体" w:hAnsi="宋体" w:cs="宋体"/>
          <w:color w:val="000000"/>
          <w:sz w:val="24"/>
          <w:lang w:val="en-US" w:eastAsia="zh-Hans"/>
        </w:rPr>
        <w:t>指</w:t>
      </w:r>
      <w:r>
        <w:rPr>
          <w:rFonts w:hint="eastAsia" w:ascii="宋体" w:hAnsi="宋体" w:cs="宋体"/>
          <w:color w:val="000000"/>
          <w:sz w:val="24"/>
          <w:lang w:eastAsia="zh-Hans"/>
        </w:rPr>
        <w:t>招标文件、竞争性谈判</w:t>
      </w:r>
      <w:r>
        <w:rPr>
          <w:rFonts w:ascii="宋体" w:hAnsi="宋体" w:cs="宋体"/>
          <w:color w:val="000000"/>
          <w:sz w:val="24"/>
          <w:lang w:eastAsia="zh-Hans"/>
        </w:rPr>
        <w:t>/</w:t>
      </w:r>
      <w:r>
        <w:rPr>
          <w:rFonts w:hint="eastAsia" w:ascii="宋体" w:hAnsi="宋体" w:cs="宋体"/>
          <w:color w:val="000000"/>
          <w:sz w:val="24"/>
          <w:lang w:eastAsia="zh-Hans"/>
        </w:rPr>
        <w:t>磋商邀请文件</w:t>
      </w:r>
      <w:r>
        <w:rPr>
          <w:rFonts w:hint="eastAsia" w:ascii="宋体" w:hAnsi="宋体" w:cs="宋体"/>
          <w:color w:val="000000"/>
          <w:sz w:val="24"/>
          <w:lang w:val="en-US" w:eastAsia="zh-Hans"/>
        </w:rPr>
        <w:t>或</w:t>
      </w:r>
      <w:r>
        <w:rPr>
          <w:rFonts w:hint="eastAsia" w:ascii="宋体" w:hAnsi="宋体" w:cs="宋体"/>
          <w:color w:val="000000"/>
          <w:sz w:val="24"/>
          <w:lang w:eastAsia="zh-Hans"/>
        </w:rPr>
        <w:t>单一来源采购文件</w:t>
      </w:r>
      <w:r>
        <w:rPr>
          <w:rFonts w:hint="eastAsia" w:ascii="宋体" w:hAnsi="宋体" w:cs="宋体"/>
          <w:color w:val="000000"/>
          <w:sz w:val="24"/>
          <w:lang w:val="en-US" w:eastAsia="zh-Hans"/>
        </w:rPr>
        <w:t>等</w:t>
      </w:r>
      <w:r>
        <w:rPr>
          <w:rFonts w:hint="eastAsia" w:ascii="宋体" w:hAnsi="宋体" w:cs="宋体"/>
          <w:color w:val="000000"/>
          <w:sz w:val="24"/>
          <w:lang w:eastAsia="zh-Hans"/>
        </w:rPr>
        <w:t>，具</w:t>
      </w:r>
      <w:r>
        <w:rPr>
          <w:rFonts w:hint="eastAsia" w:ascii="宋体" w:hAnsi="宋体" w:cs="宋体"/>
          <w:color w:val="000000"/>
          <w:sz w:val="24"/>
          <w:highlight w:val="none"/>
          <w:lang w:eastAsia="zh-Hans"/>
        </w:rPr>
        <w:t>体以实际</w:t>
      </w:r>
      <w:r>
        <w:rPr>
          <w:rFonts w:hint="eastAsia" w:ascii="宋体" w:hAnsi="宋体" w:cs="宋体"/>
          <w:color w:val="000000"/>
          <w:sz w:val="24"/>
          <w:highlight w:val="none"/>
          <w:lang w:val="en-US" w:eastAsia="zh-Hans"/>
        </w:rPr>
        <w:t>采用的采购方式</w:t>
      </w:r>
      <w:r>
        <w:rPr>
          <w:rFonts w:hint="eastAsia" w:ascii="宋体" w:hAnsi="宋体" w:cs="宋体"/>
          <w:color w:val="000000"/>
          <w:sz w:val="24"/>
          <w:highlight w:val="none"/>
          <w:lang w:eastAsia="zh-Hans"/>
        </w:rPr>
        <w:t>情况为准</w:t>
      </w:r>
      <w:r>
        <w:rPr>
          <w:rFonts w:hint="eastAsia" w:ascii="宋体" w:hAnsi="宋体" w:cs="宋体"/>
          <w:color w:val="000000"/>
          <w:sz w:val="24"/>
          <w:highlight w:val="none"/>
        </w:rPr>
        <w:t>。</w:t>
      </w:r>
    </w:p>
    <w:p w14:paraId="46F05446">
      <w:pPr>
        <w:pageBreakBefore w:val="0"/>
        <w:kinsoku/>
        <w:wordWrap/>
        <w:overflowPunct/>
        <w:topLinePunct w:val="0"/>
        <w:bidi w:val="0"/>
        <w:spacing w:line="360" w:lineRule="auto"/>
        <w:ind w:firstLine="480" w:firstLineChars="200"/>
        <w:textAlignment w:val="auto"/>
        <w:rPr>
          <w:rFonts w:hint="default" w:ascii="宋体" w:hAnsi="宋体" w:eastAsia="宋体" w:cs="宋体"/>
          <w:color w:val="000000"/>
          <w:sz w:val="24"/>
          <w:highlight w:val="none"/>
          <w:lang w:val="en-US" w:eastAsia="zh-Hans"/>
        </w:rPr>
      </w:pPr>
      <w:r>
        <w:rPr>
          <w:rFonts w:hint="eastAsia" w:ascii="宋体" w:hAnsi="宋体" w:cs="宋体"/>
          <w:color w:val="000000"/>
          <w:sz w:val="24"/>
          <w:highlight w:val="none"/>
        </w:rPr>
        <w:t>3</w:t>
      </w:r>
      <w:r>
        <w:rPr>
          <w:rFonts w:hint="eastAsia" w:ascii="宋体" w:hAnsi="宋体" w:cs="宋体"/>
          <w:color w:val="000000"/>
          <w:sz w:val="24"/>
          <w:highlight w:val="none"/>
          <w:lang w:eastAsia="zh-Hans"/>
        </w:rPr>
        <w:t>.</w:t>
      </w:r>
      <w:r>
        <w:rPr>
          <w:rFonts w:hint="eastAsia" w:ascii="宋体" w:hAnsi="宋体" w:cs="宋体"/>
          <w:color w:val="000000"/>
          <w:sz w:val="24"/>
          <w:highlight w:val="none"/>
        </w:rPr>
        <w:t>最终验收合格条件</w:t>
      </w:r>
      <w:r>
        <w:rPr>
          <w:rFonts w:hint="eastAsia" w:ascii="宋体" w:hAnsi="宋体" w:cs="宋体"/>
          <w:color w:val="000000"/>
          <w:sz w:val="24"/>
          <w:highlight w:val="none"/>
          <w:lang w:val="en-US" w:eastAsia="zh-Hans"/>
        </w:rPr>
        <w:t>包括下列第</w:t>
      </w:r>
      <w:r>
        <w:rPr>
          <w:rFonts w:hint="eastAsia" w:ascii="宋体" w:hAnsi="宋体" w:cs="宋体"/>
          <w:color w:val="000000"/>
          <w:sz w:val="24"/>
          <w:highlight w:val="none"/>
          <w:u w:val="single"/>
          <w:lang w:val="en-US" w:eastAsia="zh-Hans"/>
        </w:rPr>
        <w:t>（</w:t>
      </w:r>
      <w:r>
        <w:rPr>
          <w:rFonts w:hint="eastAsia" w:ascii="宋体" w:hAnsi="宋体" w:cs="宋体"/>
          <w:color w:val="000000"/>
          <w:sz w:val="24"/>
          <w:highlight w:val="none"/>
          <w:u w:val="single"/>
          <w:lang w:val="en-US" w:eastAsia="zh-CN"/>
        </w:rPr>
        <w:t>1</w:t>
      </w:r>
      <w:r>
        <w:rPr>
          <w:rFonts w:hint="eastAsia" w:ascii="宋体" w:hAnsi="宋体" w:cs="宋体"/>
          <w:color w:val="000000"/>
          <w:sz w:val="24"/>
          <w:highlight w:val="none"/>
          <w:u w:val="single"/>
          <w:lang w:val="en-US" w:eastAsia="zh-Hans"/>
        </w:rPr>
        <w:t>）</w:t>
      </w:r>
      <w:r>
        <w:rPr>
          <w:rFonts w:hint="eastAsia" w:ascii="宋体" w:hAnsi="宋体" w:cs="宋体"/>
          <w:color w:val="000000"/>
          <w:sz w:val="24"/>
          <w:highlight w:val="none"/>
          <w:u w:val="none"/>
          <w:lang w:val="en-US" w:eastAsia="zh-Hans"/>
        </w:rPr>
        <w:t>、</w:t>
      </w:r>
      <w:r>
        <w:rPr>
          <w:rFonts w:hint="eastAsia" w:ascii="宋体" w:hAnsi="宋体" w:cs="宋体"/>
          <w:color w:val="000000"/>
          <w:sz w:val="24"/>
          <w:highlight w:val="none"/>
          <w:u w:val="single"/>
          <w:lang w:val="en-US" w:eastAsia="zh-Hans"/>
        </w:rPr>
        <w:t>（</w:t>
      </w:r>
      <w:r>
        <w:rPr>
          <w:rFonts w:hint="default" w:ascii="宋体" w:hAnsi="宋体" w:cs="宋体"/>
          <w:color w:val="000000"/>
          <w:sz w:val="24"/>
          <w:highlight w:val="none"/>
          <w:u w:val="single"/>
          <w:lang w:eastAsia="zh-Hans"/>
        </w:rPr>
        <w:t>2</w:t>
      </w:r>
      <w:r>
        <w:rPr>
          <w:rFonts w:hint="eastAsia" w:ascii="宋体" w:hAnsi="宋体" w:cs="宋体"/>
          <w:color w:val="000000"/>
          <w:sz w:val="24"/>
          <w:highlight w:val="none"/>
          <w:u w:val="single"/>
          <w:lang w:val="en-US" w:eastAsia="zh-Hans"/>
        </w:rPr>
        <w:t>）</w:t>
      </w:r>
      <w:r>
        <w:rPr>
          <w:rFonts w:hint="eastAsia" w:ascii="宋体" w:hAnsi="宋体" w:cs="宋体"/>
          <w:color w:val="000000"/>
          <w:sz w:val="24"/>
          <w:highlight w:val="none"/>
          <w:u w:val="none"/>
          <w:lang w:val="en-US" w:eastAsia="zh-Hans"/>
        </w:rPr>
        <w:t>、</w:t>
      </w:r>
      <w:r>
        <w:rPr>
          <w:rFonts w:hint="eastAsia" w:ascii="宋体" w:hAnsi="宋体" w:cs="宋体"/>
          <w:color w:val="000000"/>
          <w:sz w:val="24"/>
          <w:highlight w:val="none"/>
          <w:u w:val="single"/>
          <w:lang w:val="en-US" w:eastAsia="zh-Hans"/>
        </w:rPr>
        <w:t>（</w:t>
      </w:r>
      <w:r>
        <w:rPr>
          <w:rFonts w:hint="default" w:ascii="宋体" w:hAnsi="宋体" w:cs="宋体"/>
          <w:color w:val="000000"/>
          <w:sz w:val="24"/>
          <w:highlight w:val="none"/>
          <w:u w:val="single"/>
          <w:lang w:eastAsia="zh-Hans"/>
        </w:rPr>
        <w:t>3</w:t>
      </w:r>
      <w:r>
        <w:rPr>
          <w:rFonts w:hint="eastAsia" w:ascii="宋体" w:hAnsi="宋体" w:cs="宋体"/>
          <w:color w:val="000000"/>
          <w:sz w:val="24"/>
          <w:highlight w:val="none"/>
          <w:u w:val="single"/>
          <w:lang w:val="en-US" w:eastAsia="zh-Hans"/>
        </w:rPr>
        <w:t>）</w:t>
      </w:r>
      <w:r>
        <w:rPr>
          <w:rFonts w:hint="eastAsia" w:ascii="宋体" w:hAnsi="宋体" w:cs="宋体"/>
          <w:color w:val="000000"/>
          <w:sz w:val="24"/>
          <w:highlight w:val="none"/>
          <w:u w:val="none"/>
          <w:lang w:val="en-US" w:eastAsia="zh-CN"/>
        </w:rPr>
        <w:t>、</w:t>
      </w:r>
      <w:r>
        <w:rPr>
          <w:rFonts w:hint="eastAsia" w:ascii="宋体" w:hAnsi="宋体" w:cs="宋体"/>
          <w:color w:val="000000"/>
          <w:sz w:val="24"/>
          <w:highlight w:val="none"/>
          <w:u w:val="single"/>
          <w:lang w:val="en-US" w:eastAsia="zh-Hans"/>
        </w:rPr>
        <w:t>（</w:t>
      </w:r>
      <w:r>
        <w:rPr>
          <w:rFonts w:hint="eastAsia" w:ascii="宋体" w:hAnsi="宋体" w:cs="宋体"/>
          <w:color w:val="000000"/>
          <w:sz w:val="24"/>
          <w:highlight w:val="none"/>
          <w:u w:val="single"/>
          <w:lang w:val="en-US" w:eastAsia="zh-CN"/>
        </w:rPr>
        <w:t>4</w:t>
      </w:r>
      <w:r>
        <w:rPr>
          <w:rFonts w:hint="eastAsia" w:ascii="宋体" w:hAnsi="宋体" w:cs="宋体"/>
          <w:color w:val="000000"/>
          <w:sz w:val="24"/>
          <w:highlight w:val="none"/>
          <w:u w:val="single"/>
          <w:lang w:val="en-US" w:eastAsia="zh-Hans"/>
        </w:rPr>
        <w:t>）</w:t>
      </w:r>
      <w:r>
        <w:rPr>
          <w:rFonts w:hint="eastAsia" w:ascii="宋体" w:hAnsi="宋体" w:cs="宋体"/>
          <w:color w:val="000000"/>
          <w:sz w:val="24"/>
          <w:highlight w:val="none"/>
          <w:u w:val="none"/>
          <w:lang w:val="en-US" w:eastAsia="zh-Hans"/>
        </w:rPr>
        <w:t>、</w:t>
      </w:r>
      <w:r>
        <w:rPr>
          <w:rFonts w:hint="eastAsia" w:ascii="宋体" w:hAnsi="宋体" w:cs="宋体"/>
          <w:color w:val="000000"/>
          <w:sz w:val="24"/>
          <w:highlight w:val="none"/>
          <w:u w:val="single"/>
          <w:lang w:val="en-US" w:eastAsia="zh-Hans"/>
        </w:rPr>
        <w:t>（</w:t>
      </w:r>
      <w:r>
        <w:rPr>
          <w:rFonts w:hint="eastAsia" w:ascii="宋体" w:hAnsi="宋体" w:cs="宋体"/>
          <w:color w:val="000000"/>
          <w:sz w:val="24"/>
          <w:highlight w:val="none"/>
          <w:u w:val="single"/>
          <w:lang w:val="en-US" w:eastAsia="zh-CN"/>
        </w:rPr>
        <w:t>5</w:t>
      </w:r>
      <w:r>
        <w:rPr>
          <w:rFonts w:hint="eastAsia" w:ascii="宋体" w:hAnsi="宋体" w:cs="宋体"/>
          <w:color w:val="000000"/>
          <w:sz w:val="24"/>
          <w:highlight w:val="none"/>
          <w:u w:val="single"/>
          <w:lang w:val="en-US" w:eastAsia="zh-Hans"/>
        </w:rPr>
        <w:t>）</w:t>
      </w:r>
      <w:r>
        <w:rPr>
          <w:rFonts w:hint="eastAsia" w:ascii="宋体" w:hAnsi="宋体" w:cs="宋体"/>
          <w:color w:val="000000"/>
          <w:sz w:val="24"/>
          <w:highlight w:val="none"/>
          <w:u w:val="none"/>
          <w:lang w:val="en-US" w:eastAsia="zh-Hans"/>
        </w:rPr>
        <w:t>项</w:t>
      </w:r>
      <w:r>
        <w:rPr>
          <w:rFonts w:hint="eastAsia" w:ascii="宋体" w:hAnsi="宋体" w:cs="宋体"/>
          <w:color w:val="000000"/>
          <w:sz w:val="24"/>
          <w:highlight w:val="none"/>
          <w:lang w:val="en-US" w:eastAsia="zh-Hans"/>
        </w:rPr>
        <w:t>：</w:t>
      </w:r>
    </w:p>
    <w:p w14:paraId="3D37EAC7">
      <w:pPr>
        <w:pageBreakBefore w:val="0"/>
        <w:kinsoku/>
        <w:wordWrap/>
        <w:overflowPunct/>
        <w:topLinePunct w:val="0"/>
        <w:bidi w:val="0"/>
        <w:spacing w:line="360" w:lineRule="auto"/>
        <w:ind w:firstLine="480" w:firstLineChars="200"/>
        <w:textAlignment w:val="auto"/>
        <w:rPr>
          <w:rFonts w:ascii="宋体" w:hAnsi="宋体" w:cs="宋体"/>
          <w:color w:val="000000"/>
          <w:sz w:val="24"/>
          <w:highlight w:val="none"/>
        </w:rPr>
      </w:pPr>
      <w:r>
        <w:rPr>
          <w:rFonts w:hint="eastAsia" w:ascii="宋体" w:hAnsi="宋体" w:cs="宋体"/>
          <w:color w:val="000000"/>
          <w:sz w:val="24"/>
          <w:highlight w:val="none"/>
          <w:lang w:eastAsia="zh-Hans"/>
        </w:rPr>
        <w:t>（</w:t>
      </w:r>
      <w:r>
        <w:rPr>
          <w:rFonts w:hint="default" w:ascii="宋体" w:hAnsi="宋体" w:cs="宋体"/>
          <w:color w:val="000000"/>
          <w:sz w:val="24"/>
          <w:highlight w:val="none"/>
          <w:lang w:eastAsia="zh-Hans"/>
        </w:rPr>
        <w:t>1</w:t>
      </w:r>
      <w:r>
        <w:rPr>
          <w:rFonts w:hint="eastAsia" w:ascii="宋体" w:hAnsi="宋体" w:cs="宋体"/>
          <w:color w:val="000000"/>
          <w:sz w:val="24"/>
          <w:highlight w:val="none"/>
          <w:lang w:eastAsia="zh-Hans"/>
        </w:rPr>
        <w:t>）</w:t>
      </w:r>
      <w:r>
        <w:rPr>
          <w:rFonts w:hint="eastAsia" w:ascii="宋体" w:hAnsi="宋体" w:cs="宋体"/>
          <w:color w:val="000000"/>
          <w:sz w:val="24"/>
          <w:highlight w:val="none"/>
        </w:rPr>
        <w:t>性能测试和</w:t>
      </w:r>
      <w:r>
        <w:rPr>
          <w:rFonts w:hint="eastAsia" w:ascii="宋体" w:hAnsi="宋体" w:cs="宋体"/>
          <w:color w:val="000000"/>
          <w:sz w:val="24"/>
          <w:highlight w:val="none"/>
          <w:lang w:eastAsia="zh-CN"/>
        </w:rPr>
        <w:t>设备</w:t>
      </w:r>
      <w:r>
        <w:rPr>
          <w:rFonts w:hint="eastAsia" w:ascii="宋体" w:hAnsi="宋体" w:cs="宋体"/>
          <w:color w:val="000000"/>
          <w:sz w:val="24"/>
          <w:highlight w:val="none"/>
        </w:rPr>
        <w:t>调试验收时出现的问题已被解决至买方满意。</w:t>
      </w:r>
    </w:p>
    <w:p w14:paraId="7FB28786">
      <w:pPr>
        <w:pageBreakBefore w:val="0"/>
        <w:kinsoku/>
        <w:wordWrap/>
        <w:overflowPunct/>
        <w:topLinePunct w:val="0"/>
        <w:bidi w:val="0"/>
        <w:spacing w:line="360" w:lineRule="auto"/>
        <w:ind w:firstLine="480" w:firstLineChars="200"/>
        <w:textAlignment w:val="auto"/>
        <w:rPr>
          <w:rFonts w:ascii="宋体" w:hAnsi="宋体" w:cs="宋体"/>
          <w:color w:val="000000"/>
          <w:sz w:val="24"/>
          <w:highlight w:val="none"/>
        </w:rPr>
      </w:pPr>
      <w:r>
        <w:rPr>
          <w:rFonts w:hint="eastAsia" w:ascii="宋体" w:hAnsi="宋体" w:cs="宋体"/>
          <w:color w:val="000000"/>
          <w:sz w:val="24"/>
          <w:highlight w:val="none"/>
          <w:lang w:eastAsia="zh-Hans"/>
        </w:rPr>
        <w:t>（</w:t>
      </w:r>
      <w:r>
        <w:rPr>
          <w:rFonts w:hint="default" w:ascii="宋体" w:hAnsi="宋体" w:cs="宋体"/>
          <w:color w:val="000000"/>
          <w:sz w:val="24"/>
          <w:highlight w:val="none"/>
          <w:lang w:eastAsia="zh-Hans"/>
        </w:rPr>
        <w:t>2</w:t>
      </w:r>
      <w:r>
        <w:rPr>
          <w:rFonts w:hint="eastAsia" w:ascii="宋体" w:hAnsi="宋体" w:cs="宋体"/>
          <w:color w:val="000000"/>
          <w:sz w:val="24"/>
          <w:highlight w:val="none"/>
          <w:lang w:eastAsia="zh-Hans"/>
        </w:rPr>
        <w:t>）</w:t>
      </w:r>
      <w:r>
        <w:rPr>
          <w:rFonts w:hint="eastAsia" w:ascii="宋体" w:hAnsi="宋体" w:cs="宋体"/>
          <w:color w:val="000000"/>
          <w:sz w:val="24"/>
          <w:highlight w:val="none"/>
        </w:rPr>
        <w:t>已提供了合同规定的全部</w:t>
      </w:r>
      <w:r>
        <w:rPr>
          <w:rFonts w:hint="eastAsia" w:ascii="宋体" w:hAnsi="宋体" w:cs="宋体"/>
          <w:color w:val="000000"/>
          <w:sz w:val="24"/>
          <w:highlight w:val="none"/>
          <w:lang w:eastAsia="zh-CN"/>
        </w:rPr>
        <w:t>设备</w:t>
      </w:r>
      <w:r>
        <w:rPr>
          <w:rFonts w:hint="eastAsia" w:ascii="宋体" w:hAnsi="宋体" w:cs="宋体"/>
          <w:color w:val="000000"/>
          <w:sz w:val="24"/>
          <w:highlight w:val="none"/>
        </w:rPr>
        <w:t>的资料。</w:t>
      </w:r>
    </w:p>
    <w:p w14:paraId="5E10C111">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highlight w:val="none"/>
          <w:lang w:eastAsia="zh-Hans"/>
        </w:rPr>
      </w:pPr>
      <w:r>
        <w:rPr>
          <w:rFonts w:hint="eastAsia" w:ascii="宋体" w:hAnsi="宋体" w:cs="宋体"/>
          <w:color w:val="000000"/>
          <w:sz w:val="24"/>
          <w:highlight w:val="none"/>
          <w:lang w:eastAsia="zh-Hans"/>
        </w:rPr>
        <w:t>（</w:t>
      </w:r>
      <w:r>
        <w:rPr>
          <w:rFonts w:hint="eastAsia" w:ascii="宋体" w:hAnsi="宋体" w:cs="宋体"/>
          <w:color w:val="000000"/>
          <w:sz w:val="24"/>
          <w:highlight w:val="none"/>
          <w:lang w:val="en-US" w:eastAsia="zh-CN"/>
        </w:rPr>
        <w:t>3</w:t>
      </w:r>
      <w:r>
        <w:rPr>
          <w:rFonts w:hint="eastAsia" w:ascii="宋体" w:hAnsi="宋体" w:cs="宋体"/>
          <w:color w:val="000000"/>
          <w:sz w:val="24"/>
          <w:highlight w:val="none"/>
          <w:lang w:eastAsia="zh-Hans"/>
        </w:rPr>
        <w:t>）调试过程中使用的专用工具、备品备件等已全部移交给买方使用。</w:t>
      </w:r>
    </w:p>
    <w:p w14:paraId="767FBFDF">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highlight w:val="none"/>
          <w:lang w:eastAsia="zh-Hans"/>
        </w:rPr>
      </w:pPr>
      <w:r>
        <w:rPr>
          <w:rFonts w:hint="eastAsia" w:ascii="宋体" w:hAnsi="宋体" w:cs="宋体"/>
          <w:color w:val="000000"/>
          <w:sz w:val="24"/>
          <w:highlight w:val="none"/>
          <w:lang w:eastAsia="zh-Hans"/>
        </w:rPr>
        <w:t>（</w:t>
      </w:r>
      <w:r>
        <w:rPr>
          <w:rFonts w:hint="eastAsia" w:ascii="宋体" w:hAnsi="宋体" w:cs="宋体"/>
          <w:color w:val="000000"/>
          <w:sz w:val="24"/>
          <w:highlight w:val="none"/>
          <w:lang w:val="en-US" w:eastAsia="zh-CN"/>
        </w:rPr>
        <w:t>4</w:t>
      </w:r>
      <w:r>
        <w:rPr>
          <w:rFonts w:hint="eastAsia" w:ascii="宋体" w:hAnsi="宋体" w:cs="宋体"/>
          <w:color w:val="000000"/>
          <w:sz w:val="24"/>
          <w:highlight w:val="none"/>
          <w:lang w:eastAsia="zh-Hans"/>
        </w:rPr>
        <w:t>）</w:t>
      </w:r>
      <w:r>
        <w:rPr>
          <w:rFonts w:hint="eastAsia" w:ascii="宋体" w:hAnsi="宋体" w:cs="宋体"/>
          <w:color w:val="000000"/>
          <w:sz w:val="24"/>
          <w:highlight w:val="none"/>
          <w:lang w:val="en-US" w:eastAsia="zh-Hans"/>
        </w:rPr>
        <w:t>位于</w:t>
      </w:r>
      <w:r>
        <w:rPr>
          <w:rFonts w:hint="eastAsia" w:ascii="宋体" w:hAnsi="宋体" w:cs="宋体"/>
          <w:color w:val="000000"/>
          <w:sz w:val="24"/>
          <w:highlight w:val="none"/>
          <w:lang w:val="en-US" w:eastAsia="zh-CN"/>
        </w:rPr>
        <w:t>下坪环境园（郁南片区）污水处理二厂</w:t>
      </w:r>
      <w:r>
        <w:rPr>
          <w:rFonts w:hint="eastAsia" w:ascii="宋体" w:hAnsi="宋体" w:cs="宋体"/>
          <w:color w:val="000000"/>
          <w:sz w:val="24"/>
          <w:highlight w:val="none"/>
          <w:lang w:val="en-US" w:eastAsia="zh-Hans"/>
        </w:rPr>
        <w:t>调试达到处理效果。</w:t>
      </w:r>
    </w:p>
    <w:p w14:paraId="50795CE9">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highlight w:val="none"/>
          <w:lang w:val="en-US" w:eastAsia="zh-Hans"/>
        </w:rPr>
      </w:pPr>
      <w:r>
        <w:rPr>
          <w:rFonts w:hint="eastAsia" w:ascii="宋体" w:hAnsi="宋体" w:cs="宋体"/>
          <w:color w:val="000000"/>
          <w:sz w:val="24"/>
          <w:highlight w:val="none"/>
          <w:lang w:eastAsia="zh-Hans"/>
        </w:rPr>
        <w:t>（</w:t>
      </w:r>
      <w:r>
        <w:rPr>
          <w:rFonts w:hint="eastAsia" w:ascii="宋体" w:hAnsi="宋体" w:cs="宋体"/>
          <w:color w:val="000000"/>
          <w:sz w:val="24"/>
          <w:highlight w:val="none"/>
          <w:lang w:val="en-US" w:eastAsia="zh-CN"/>
        </w:rPr>
        <w:t>5</w:t>
      </w:r>
      <w:r>
        <w:rPr>
          <w:rFonts w:hint="eastAsia" w:ascii="宋体" w:hAnsi="宋体" w:cs="宋体"/>
          <w:color w:val="000000"/>
          <w:sz w:val="24"/>
          <w:highlight w:val="none"/>
          <w:lang w:eastAsia="zh-Hans"/>
        </w:rPr>
        <w:t>）采购文件规定的培训任务已经完成</w:t>
      </w:r>
      <w:r>
        <w:rPr>
          <w:rFonts w:hint="eastAsia" w:ascii="宋体" w:hAnsi="宋体" w:cs="宋体"/>
          <w:color w:val="000000"/>
          <w:sz w:val="24"/>
          <w:highlight w:val="none"/>
          <w:lang w:val="en-US" w:eastAsia="zh-Hans"/>
        </w:rPr>
        <w:t>。</w:t>
      </w:r>
    </w:p>
    <w:p w14:paraId="555D2CB1">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bookmarkStart w:id="33" w:name="_Toc201401647"/>
      <w:bookmarkStart w:id="34" w:name="_Toc199215935"/>
      <w:bookmarkStart w:id="35" w:name="_Toc199213732"/>
      <w:bookmarkStart w:id="36" w:name="_Toc201742848"/>
      <w:bookmarkStart w:id="37" w:name="_Toc199215767"/>
      <w:bookmarkStart w:id="38" w:name="_Toc201719107"/>
      <w:bookmarkStart w:id="39" w:name="_Toc201997931"/>
      <w:bookmarkStart w:id="40" w:name="_Toc201743103"/>
      <w:r>
        <w:rPr>
          <w:rFonts w:hint="default" w:ascii="宋体" w:hAnsi="宋体" w:cs="宋体"/>
          <w:color w:val="000000"/>
          <w:szCs w:val="24"/>
          <w:lang w:val="en-US" w:eastAsia="zh-CN"/>
        </w:rPr>
        <w:t>七</w:t>
      </w:r>
      <w:r>
        <w:rPr>
          <w:rFonts w:hint="eastAsia" w:ascii="宋体" w:hAnsi="宋体" w:cs="宋体"/>
          <w:color w:val="000000"/>
          <w:szCs w:val="24"/>
          <w:lang w:val="en-US" w:eastAsia="zh-Hans"/>
        </w:rPr>
        <w:t>、</w:t>
      </w:r>
      <w:r>
        <w:rPr>
          <w:rFonts w:hint="eastAsia" w:ascii="宋体" w:hAnsi="宋体" w:cs="宋体"/>
          <w:color w:val="000000"/>
          <w:szCs w:val="24"/>
        </w:rPr>
        <w:t>责任和义务</w:t>
      </w:r>
    </w:p>
    <w:p w14:paraId="5D37CCAC">
      <w:pPr>
        <w:pStyle w:val="71"/>
        <w:pageBreakBefore w:val="0"/>
        <w:numPr>
          <w:ilvl w:val="0"/>
          <w:numId w:val="4"/>
        </w:numPr>
        <w:kinsoku/>
        <w:wordWrap/>
        <w:overflowPunct/>
        <w:topLinePunct w:val="0"/>
        <w:bidi w:val="0"/>
        <w:spacing w:line="360" w:lineRule="auto"/>
        <w:ind w:left="0" w:firstLine="480"/>
        <w:textAlignment w:val="auto"/>
        <w:rPr>
          <w:rFonts w:ascii="宋体" w:hAnsi="宋体" w:cs="宋体"/>
          <w:color w:val="000000"/>
          <w:sz w:val="24"/>
        </w:rPr>
      </w:pPr>
      <w:r>
        <w:rPr>
          <w:rFonts w:hint="eastAsia" w:ascii="宋体" w:hAnsi="宋体" w:cs="宋体"/>
          <w:color w:val="000000"/>
          <w:sz w:val="24"/>
        </w:rPr>
        <w:t>卖方有责任按本合同的要求，按时、保质、保量地提供合同</w:t>
      </w:r>
      <w:r>
        <w:rPr>
          <w:rFonts w:hint="eastAsia" w:ascii="宋体" w:hAnsi="宋体" w:cs="宋体"/>
          <w:color w:val="000000"/>
          <w:sz w:val="24"/>
          <w:lang w:eastAsia="zh-CN"/>
        </w:rPr>
        <w:t>设备</w:t>
      </w:r>
      <w:r>
        <w:rPr>
          <w:rFonts w:hint="eastAsia" w:ascii="宋体" w:hAnsi="宋体" w:cs="宋体"/>
          <w:color w:val="000000"/>
          <w:sz w:val="24"/>
        </w:rPr>
        <w:t>和技术资料。</w:t>
      </w:r>
    </w:p>
    <w:p w14:paraId="3E334347">
      <w:pPr>
        <w:pStyle w:val="71"/>
        <w:pageBreakBefore w:val="0"/>
        <w:numPr>
          <w:ilvl w:val="0"/>
          <w:numId w:val="4"/>
        </w:numPr>
        <w:kinsoku/>
        <w:wordWrap/>
        <w:overflowPunct/>
        <w:topLinePunct w:val="0"/>
        <w:bidi w:val="0"/>
        <w:spacing w:line="360" w:lineRule="auto"/>
        <w:ind w:left="0" w:firstLine="480"/>
        <w:textAlignment w:val="auto"/>
        <w:rPr>
          <w:rFonts w:ascii="宋体" w:hAnsi="宋体" w:cs="宋体"/>
          <w:color w:val="000000"/>
          <w:sz w:val="24"/>
        </w:rPr>
      </w:pPr>
      <w:r>
        <w:rPr>
          <w:rFonts w:hint="eastAsia" w:ascii="宋体" w:hAnsi="宋体" w:cs="宋体"/>
          <w:color w:val="000000"/>
          <w:sz w:val="24"/>
        </w:rPr>
        <w:t>卖方供货</w:t>
      </w:r>
      <w:r>
        <w:rPr>
          <w:rFonts w:hint="eastAsia" w:ascii="宋体" w:hAnsi="宋体" w:cs="宋体"/>
          <w:color w:val="000000"/>
          <w:sz w:val="24"/>
          <w:lang w:eastAsia="zh-CN"/>
        </w:rPr>
        <w:t>设备</w:t>
      </w:r>
      <w:r>
        <w:rPr>
          <w:rFonts w:hint="eastAsia" w:ascii="宋体" w:hAnsi="宋体" w:cs="宋体"/>
          <w:color w:val="000000"/>
          <w:sz w:val="24"/>
        </w:rPr>
        <w:t>应保证满足买方</w:t>
      </w:r>
      <w:r>
        <w:rPr>
          <w:rFonts w:hint="eastAsia" w:ascii="宋体" w:hAnsi="宋体" w:cs="宋体"/>
          <w:color w:val="000000"/>
          <w:sz w:val="24"/>
          <w:lang w:val="en-US" w:eastAsia="zh-Hans"/>
        </w:rPr>
        <w:t>对</w:t>
      </w:r>
      <w:r>
        <w:rPr>
          <w:rFonts w:hint="eastAsia" w:ascii="宋体" w:hAnsi="宋体" w:cs="宋体"/>
          <w:color w:val="000000"/>
          <w:sz w:val="24"/>
        </w:rPr>
        <w:t>技术（质量）、数量要求，对有缺陷的零件、部件和</w:t>
      </w:r>
      <w:r>
        <w:rPr>
          <w:rFonts w:hint="eastAsia" w:ascii="宋体" w:hAnsi="宋体" w:cs="宋体"/>
          <w:color w:val="000000"/>
          <w:sz w:val="24"/>
          <w:lang w:eastAsia="zh-CN"/>
        </w:rPr>
        <w:t>设备</w:t>
      </w:r>
      <w:r>
        <w:rPr>
          <w:rFonts w:hint="eastAsia" w:ascii="宋体" w:hAnsi="宋体" w:cs="宋体"/>
          <w:color w:val="000000"/>
          <w:sz w:val="24"/>
        </w:rPr>
        <w:t>，卖方同意免费更换，以达到合同规定的规格、质量和性能。</w:t>
      </w:r>
    </w:p>
    <w:p w14:paraId="5307F7E3">
      <w:pPr>
        <w:pStyle w:val="71"/>
        <w:pageBreakBefore w:val="0"/>
        <w:numPr>
          <w:ilvl w:val="0"/>
          <w:numId w:val="4"/>
        </w:numPr>
        <w:kinsoku/>
        <w:wordWrap/>
        <w:overflowPunct/>
        <w:topLinePunct w:val="0"/>
        <w:bidi w:val="0"/>
        <w:spacing w:line="360" w:lineRule="auto"/>
        <w:ind w:left="0" w:firstLine="480"/>
        <w:textAlignment w:val="auto"/>
        <w:rPr>
          <w:rFonts w:ascii="宋体" w:hAnsi="宋体" w:cs="宋体"/>
          <w:color w:val="000000"/>
          <w:sz w:val="24"/>
        </w:rPr>
      </w:pPr>
      <w:r>
        <w:rPr>
          <w:rFonts w:hint="eastAsia" w:ascii="宋体" w:hAnsi="宋体" w:cs="宋体"/>
          <w:color w:val="000000"/>
          <w:sz w:val="24"/>
        </w:rPr>
        <w:t>如卖方需二次设计，</w:t>
      </w:r>
      <w:r>
        <w:rPr>
          <w:rFonts w:hint="eastAsia" w:ascii="宋体" w:hAnsi="宋体" w:cs="宋体"/>
          <w:color w:val="000000"/>
          <w:sz w:val="24"/>
          <w:lang w:val="en-US" w:eastAsia="zh-Hans"/>
        </w:rPr>
        <w:t>二次设计</w:t>
      </w:r>
      <w:r>
        <w:rPr>
          <w:rFonts w:hint="eastAsia" w:ascii="宋体" w:hAnsi="宋体" w:cs="宋体"/>
          <w:color w:val="000000"/>
          <w:sz w:val="24"/>
        </w:rPr>
        <w:t>图纸</w:t>
      </w:r>
      <w:r>
        <w:rPr>
          <w:rFonts w:hint="eastAsia" w:ascii="宋体" w:hAnsi="宋体" w:cs="宋体"/>
          <w:color w:val="000000"/>
          <w:sz w:val="24"/>
          <w:lang w:val="en-US" w:eastAsia="zh-Hans"/>
        </w:rPr>
        <w:t>应</w:t>
      </w:r>
      <w:r>
        <w:rPr>
          <w:rFonts w:hint="eastAsia" w:ascii="宋体" w:hAnsi="宋体" w:cs="宋体"/>
          <w:color w:val="000000"/>
          <w:sz w:val="24"/>
        </w:rPr>
        <w:t>按买方要求时间节点提交，交货时间不予顺延。</w:t>
      </w:r>
    </w:p>
    <w:p w14:paraId="4F426F83">
      <w:pPr>
        <w:pStyle w:val="71"/>
        <w:pageBreakBefore w:val="0"/>
        <w:numPr>
          <w:ilvl w:val="0"/>
          <w:numId w:val="4"/>
        </w:numPr>
        <w:kinsoku/>
        <w:wordWrap/>
        <w:overflowPunct/>
        <w:topLinePunct w:val="0"/>
        <w:bidi w:val="0"/>
        <w:spacing w:line="360" w:lineRule="auto"/>
        <w:ind w:left="0" w:leftChars="0" w:firstLine="480" w:firstLineChars="0"/>
        <w:textAlignment w:val="auto"/>
        <w:rPr>
          <w:rFonts w:hint="eastAsia" w:ascii="宋体" w:hAnsi="宋体" w:eastAsia="宋体" w:cs="宋体"/>
          <w:color w:val="000000"/>
          <w:sz w:val="24"/>
          <w:lang w:eastAsia="zh-Hans"/>
        </w:rPr>
      </w:pPr>
      <w:r>
        <w:rPr>
          <w:rFonts w:hint="eastAsia" w:ascii="宋体" w:hAnsi="宋体" w:cs="宋体"/>
          <w:color w:val="000000"/>
          <w:sz w:val="24"/>
        </w:rPr>
        <w:t>卖方有责任将合同</w:t>
      </w:r>
      <w:r>
        <w:rPr>
          <w:rFonts w:hint="eastAsia" w:ascii="宋体" w:hAnsi="宋体" w:cs="宋体"/>
          <w:color w:val="000000"/>
          <w:sz w:val="24"/>
          <w:lang w:eastAsia="zh-CN"/>
        </w:rPr>
        <w:t>设备</w:t>
      </w:r>
      <w:r>
        <w:rPr>
          <w:rFonts w:hint="eastAsia" w:ascii="宋体" w:hAnsi="宋体" w:cs="宋体"/>
          <w:color w:val="000000"/>
          <w:sz w:val="24"/>
        </w:rPr>
        <w:t>在合同约定地点交验。</w:t>
      </w:r>
    </w:p>
    <w:p w14:paraId="0A9EAF72">
      <w:pPr>
        <w:pStyle w:val="71"/>
        <w:pageBreakBefore w:val="0"/>
        <w:numPr>
          <w:ilvl w:val="0"/>
          <w:numId w:val="4"/>
        </w:numPr>
        <w:kinsoku/>
        <w:wordWrap/>
        <w:overflowPunct/>
        <w:topLinePunct w:val="0"/>
        <w:bidi w:val="0"/>
        <w:spacing w:line="360" w:lineRule="auto"/>
        <w:ind w:left="0" w:leftChars="0" w:firstLine="480" w:firstLineChars="0"/>
        <w:textAlignment w:val="auto"/>
        <w:rPr>
          <w:rFonts w:hint="eastAsia" w:ascii="宋体" w:hAnsi="宋体" w:eastAsia="宋体" w:cs="宋体"/>
          <w:color w:val="000000"/>
          <w:sz w:val="24"/>
          <w:lang w:eastAsia="zh-Hans"/>
        </w:rPr>
      </w:pPr>
      <w:r>
        <w:rPr>
          <w:rFonts w:hint="eastAsia" w:ascii="宋体" w:hAnsi="宋体" w:cs="宋体"/>
          <w:color w:val="000000"/>
          <w:sz w:val="24"/>
          <w:lang w:val="en-US" w:eastAsia="zh-Hans"/>
        </w:rPr>
        <w:t>双方确认：关于买方是否需向卖方提供设计图纸，按照下列第</w:t>
      </w:r>
      <w:r>
        <w:rPr>
          <w:rFonts w:hint="eastAsia" w:ascii="宋体" w:hAnsi="宋体" w:cs="宋体"/>
          <w:color w:val="000000"/>
          <w:sz w:val="24"/>
          <w:u w:val="single"/>
          <w:lang w:val="en-US" w:eastAsia="zh-CN"/>
        </w:rPr>
        <w:t>2</w:t>
      </w:r>
      <w:r>
        <w:rPr>
          <w:rFonts w:hint="eastAsia" w:ascii="宋体" w:hAnsi="宋体" w:cs="宋体"/>
          <w:color w:val="000000"/>
          <w:sz w:val="24"/>
          <w:lang w:val="en-US" w:eastAsia="zh-Hans"/>
        </w:rPr>
        <w:t>种方式进行：</w:t>
      </w:r>
    </w:p>
    <w:p w14:paraId="753FFD88">
      <w:pPr>
        <w:pStyle w:val="71"/>
        <w:pageBreakBefore w:val="0"/>
        <w:numPr>
          <w:ilvl w:val="0"/>
          <w:numId w:val="0"/>
        </w:numPr>
        <w:kinsoku/>
        <w:wordWrap/>
        <w:overflowPunct/>
        <w:topLinePunct w:val="0"/>
        <w:bidi w:val="0"/>
        <w:spacing w:line="360" w:lineRule="auto"/>
        <w:ind w:left="480" w:leftChars="0" w:firstLine="0" w:firstLineChars="0"/>
        <w:textAlignment w:val="auto"/>
        <w:rPr>
          <w:rFonts w:hint="eastAsia" w:ascii="宋体" w:hAnsi="宋体" w:eastAsia="宋体" w:cs="宋体"/>
          <w:color w:val="000000"/>
          <w:sz w:val="24"/>
          <w:lang w:val="en-US"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1</w:t>
      </w:r>
      <w:r>
        <w:rPr>
          <w:rFonts w:hint="eastAsia" w:ascii="宋体" w:hAnsi="宋体" w:cs="宋体"/>
          <w:color w:val="000000"/>
          <w:sz w:val="24"/>
          <w:lang w:val="en-US" w:eastAsia="zh-Hans"/>
        </w:rPr>
        <w:t>）</w:t>
      </w:r>
      <w:r>
        <w:rPr>
          <w:rFonts w:hint="eastAsia" w:ascii="宋体" w:hAnsi="宋体" w:eastAsia="宋体" w:cs="宋体"/>
          <w:color w:val="000000"/>
          <w:sz w:val="24"/>
          <w:lang w:val="en-US" w:eastAsia="zh-Hans"/>
        </w:rPr>
        <w:t>买方应于合同生效后【</w:t>
      </w:r>
      <w:r>
        <w:rPr>
          <w:rFonts w:hint="eastAsia" w:ascii="宋体" w:hAnsi="宋体" w:cs="宋体"/>
          <w:color w:val="000000"/>
          <w:sz w:val="24"/>
          <w:lang w:val="en-US" w:eastAsia="zh-CN"/>
        </w:rPr>
        <w:t>/</w:t>
      </w:r>
      <w:r>
        <w:rPr>
          <w:rFonts w:hint="eastAsia" w:ascii="宋体" w:hAnsi="宋体" w:eastAsia="宋体" w:cs="宋体"/>
          <w:color w:val="000000"/>
          <w:sz w:val="24"/>
          <w:lang w:val="en-US" w:eastAsia="zh-Hans"/>
        </w:rPr>
        <w:t>】日，将设计图纸提供给卖方。</w:t>
      </w:r>
    </w:p>
    <w:p w14:paraId="39302D45">
      <w:pPr>
        <w:pStyle w:val="71"/>
        <w:pageBreakBefore w:val="0"/>
        <w:numPr>
          <w:ilvl w:val="0"/>
          <w:numId w:val="0"/>
        </w:numPr>
        <w:kinsoku/>
        <w:wordWrap/>
        <w:overflowPunct/>
        <w:topLinePunct w:val="0"/>
        <w:bidi w:val="0"/>
        <w:spacing w:line="360" w:lineRule="auto"/>
        <w:ind w:left="480" w:leftChars="0" w:firstLine="0" w:firstLineChars="0"/>
        <w:textAlignment w:val="auto"/>
        <w:rPr>
          <w:rFonts w:hint="eastAsia" w:ascii="宋体" w:hAnsi="宋体" w:cs="宋体"/>
          <w:color w:val="000000"/>
          <w:sz w:val="24"/>
          <w:lang w:val="en-US" w:eastAsia="zh-Hans"/>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lang w:val="en-US" w:eastAsia="zh-Hans"/>
        </w:rPr>
        <w:t>买方不制作设计图纸，无需向卖方提供。</w:t>
      </w:r>
    </w:p>
    <w:p w14:paraId="1CA7CB24">
      <w:pPr>
        <w:pStyle w:val="71"/>
        <w:pageBreakBefore w:val="0"/>
        <w:numPr>
          <w:ilvl w:val="0"/>
          <w:numId w:val="0"/>
        </w:numPr>
        <w:kinsoku/>
        <w:wordWrap/>
        <w:overflowPunct/>
        <w:topLinePunct w:val="0"/>
        <w:bidi w:val="0"/>
        <w:spacing w:line="360" w:lineRule="auto"/>
        <w:ind w:left="480" w:leftChars="0" w:firstLine="0" w:firstLineChars="0"/>
        <w:textAlignment w:val="auto"/>
        <w:rPr>
          <w:rFonts w:hint="default" w:ascii="宋体" w:hAnsi="宋体" w:eastAsia="宋体" w:cs="宋体"/>
          <w:color w:val="000000"/>
          <w:sz w:val="24"/>
          <w:u w:val="single"/>
          <w:lang w:val="en-US" w:eastAsia="zh-CN"/>
        </w:rPr>
      </w:pPr>
      <w:r>
        <w:rPr>
          <w:rFonts w:hint="eastAsia" w:ascii="宋体" w:hAnsi="宋体" w:cs="宋体"/>
          <w:color w:val="000000"/>
          <w:sz w:val="24"/>
          <w:lang w:val="en-US" w:eastAsia="zh-CN"/>
        </w:rPr>
        <w:t>6.其他卖方责任与义务：</w:t>
      </w:r>
      <w:r>
        <w:rPr>
          <w:rFonts w:hint="eastAsia" w:ascii="宋体" w:hAnsi="宋体" w:cs="宋体"/>
          <w:color w:val="000000"/>
          <w:sz w:val="24"/>
          <w:u w:val="single"/>
          <w:lang w:val="en-US" w:eastAsia="zh-CN"/>
        </w:rPr>
        <w:t xml:space="preserve">     /                     </w:t>
      </w:r>
      <w:r>
        <w:rPr>
          <w:rFonts w:hint="eastAsia" w:ascii="宋体" w:hAnsi="宋体" w:cs="宋体"/>
          <w:color w:val="000000"/>
          <w:sz w:val="24"/>
          <w:lang w:val="en-US" w:eastAsia="zh-CN"/>
        </w:rPr>
        <w:t xml:space="preserve">                                 </w:t>
      </w:r>
    </w:p>
    <w:p w14:paraId="6920F034">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eastAsia="宋体" w:cs="宋体"/>
          <w:color w:val="000000"/>
          <w:sz w:val="32"/>
          <w:szCs w:val="24"/>
          <w:lang w:val="en-US" w:eastAsia="zh-Hans"/>
        </w:rPr>
      </w:pPr>
      <w:r>
        <w:rPr>
          <w:rFonts w:hint="default" w:ascii="宋体" w:hAnsi="宋体" w:cs="宋体"/>
          <w:color w:val="000000"/>
          <w:sz w:val="32"/>
          <w:szCs w:val="24"/>
          <w:lang w:val="en-US" w:eastAsia="zh-CN"/>
        </w:rPr>
        <w:t>八</w:t>
      </w:r>
      <w:r>
        <w:rPr>
          <w:rFonts w:hint="eastAsia" w:ascii="宋体" w:hAnsi="宋体" w:cs="宋体"/>
          <w:color w:val="000000"/>
          <w:sz w:val="32"/>
          <w:szCs w:val="24"/>
          <w:lang w:val="en-US" w:eastAsia="zh-Hans"/>
        </w:rPr>
        <w:t>、违约责任</w:t>
      </w:r>
    </w:p>
    <w:p w14:paraId="672213C0">
      <w:pPr>
        <w:pStyle w:val="7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CN"/>
        </w:rPr>
        <w:t>1</w:t>
      </w:r>
      <w:r>
        <w:rPr>
          <w:rFonts w:hint="eastAsia" w:ascii="宋体" w:hAnsi="宋体" w:cs="宋体"/>
          <w:color w:val="000000"/>
          <w:sz w:val="24"/>
        </w:rPr>
        <w:t>.</w:t>
      </w:r>
      <w:r>
        <w:rPr>
          <w:rFonts w:hint="eastAsia" w:ascii="宋体" w:hAnsi="宋体" w:cs="宋体"/>
          <w:color w:val="000000"/>
          <w:sz w:val="24"/>
          <w:lang w:val="en-US" w:eastAsia="zh-Hans"/>
        </w:rPr>
        <w:t>卖</w:t>
      </w:r>
      <w:r>
        <w:rPr>
          <w:rFonts w:hint="eastAsia" w:ascii="宋体" w:hAnsi="宋体" w:cs="宋体"/>
          <w:color w:val="000000"/>
          <w:sz w:val="24"/>
        </w:rPr>
        <w:t>方如有下列行为之一视为违约，</w:t>
      </w:r>
      <w:r>
        <w:rPr>
          <w:rFonts w:hint="eastAsia" w:ascii="宋体" w:hAnsi="宋体" w:cs="宋体"/>
          <w:color w:val="000000"/>
          <w:sz w:val="24"/>
          <w:lang w:val="en-US" w:eastAsia="zh-Hans"/>
        </w:rPr>
        <w:t>买</w:t>
      </w:r>
      <w:r>
        <w:rPr>
          <w:rFonts w:hint="eastAsia" w:ascii="宋体" w:hAnsi="宋体" w:cs="宋体"/>
          <w:color w:val="000000"/>
          <w:sz w:val="24"/>
        </w:rPr>
        <w:t>方有权</w:t>
      </w:r>
      <w:r>
        <w:rPr>
          <w:rFonts w:hint="eastAsia" w:ascii="宋体" w:hAnsi="宋体" w:cs="宋体"/>
          <w:color w:val="000000"/>
          <w:sz w:val="24"/>
          <w:lang w:val="en-US" w:eastAsia="zh-Hans"/>
        </w:rPr>
        <w:t>解除</w:t>
      </w:r>
      <w:r>
        <w:rPr>
          <w:rFonts w:hint="eastAsia" w:ascii="宋体" w:hAnsi="宋体" w:cs="宋体"/>
          <w:color w:val="000000"/>
          <w:sz w:val="24"/>
        </w:rPr>
        <w:t>合同，</w:t>
      </w:r>
      <w:r>
        <w:rPr>
          <w:rFonts w:hint="eastAsia" w:ascii="宋体" w:hAnsi="宋体" w:cs="宋体"/>
          <w:color w:val="000000"/>
          <w:sz w:val="24"/>
          <w:lang w:val="en-US" w:eastAsia="zh-Hans"/>
        </w:rPr>
        <w:t>卖</w:t>
      </w:r>
      <w:r>
        <w:rPr>
          <w:rFonts w:hint="eastAsia" w:ascii="宋体" w:hAnsi="宋体" w:cs="宋体"/>
          <w:color w:val="000000"/>
          <w:sz w:val="24"/>
        </w:rPr>
        <w:t>方赔偿</w:t>
      </w:r>
      <w:r>
        <w:rPr>
          <w:rFonts w:hint="eastAsia" w:ascii="宋体" w:hAnsi="宋体" w:cs="宋体"/>
          <w:color w:val="000000"/>
          <w:sz w:val="24"/>
          <w:lang w:val="en-US" w:eastAsia="zh-Hans"/>
        </w:rPr>
        <w:t>买</w:t>
      </w:r>
      <w:r>
        <w:rPr>
          <w:rFonts w:hint="eastAsia" w:ascii="宋体" w:hAnsi="宋体" w:cs="宋体"/>
          <w:color w:val="000000"/>
          <w:sz w:val="24"/>
        </w:rPr>
        <w:t>方的一切损失。</w:t>
      </w:r>
    </w:p>
    <w:p w14:paraId="67FDF2EF">
      <w:pPr>
        <w:pStyle w:val="7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所提供的</w:t>
      </w:r>
      <w:r>
        <w:rPr>
          <w:rFonts w:hint="eastAsia" w:ascii="宋体" w:hAnsi="宋体" w:cs="宋体"/>
          <w:color w:val="000000"/>
          <w:sz w:val="24"/>
          <w:lang w:eastAsia="zh-CN"/>
        </w:rPr>
        <w:t>设备</w:t>
      </w:r>
      <w:r>
        <w:rPr>
          <w:rFonts w:hint="eastAsia" w:ascii="宋体" w:hAnsi="宋体" w:cs="宋体"/>
          <w:color w:val="000000"/>
          <w:sz w:val="24"/>
        </w:rPr>
        <w:t>、配件与合同文件的承诺不相符；</w:t>
      </w:r>
    </w:p>
    <w:p w14:paraId="5C88E2C4">
      <w:pPr>
        <w:pStyle w:val="7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highlight w:val="none"/>
          <w:lang w:val="en-US" w:eastAsia="zh-Hans"/>
        </w:rPr>
        <w:t>卖</w:t>
      </w:r>
      <w:r>
        <w:rPr>
          <w:rFonts w:hint="eastAsia" w:ascii="宋体" w:hAnsi="宋体" w:cs="宋体"/>
          <w:color w:val="000000"/>
          <w:sz w:val="24"/>
        </w:rPr>
        <w:t>方</w:t>
      </w:r>
      <w:r>
        <w:rPr>
          <w:rFonts w:hint="eastAsia" w:ascii="宋体" w:hAnsi="宋体" w:cs="宋体"/>
          <w:color w:val="000000"/>
          <w:sz w:val="24"/>
          <w:lang w:val="en-US" w:eastAsia="zh-Hans"/>
        </w:rPr>
        <w:t>存在</w:t>
      </w:r>
      <w:r>
        <w:rPr>
          <w:rFonts w:hint="eastAsia" w:ascii="宋体" w:hAnsi="宋体" w:cs="宋体"/>
          <w:color w:val="000000"/>
          <w:sz w:val="24"/>
        </w:rPr>
        <w:t>违反承诺的品牌、生产厂家、报价、质量和合同文件规定的质量与性能、售后服务的内容行为；</w:t>
      </w:r>
    </w:p>
    <w:p w14:paraId="21801757">
      <w:pPr>
        <w:pStyle w:val="7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3</w:t>
      </w:r>
      <w:r>
        <w:rPr>
          <w:rFonts w:hint="eastAsia" w:ascii="宋体" w:hAnsi="宋体" w:cs="宋体"/>
          <w:color w:val="000000"/>
          <w:sz w:val="24"/>
          <w:lang w:eastAsia="zh-Hans"/>
        </w:rPr>
        <w:t>）</w:t>
      </w:r>
      <w:r>
        <w:rPr>
          <w:rFonts w:hint="eastAsia" w:ascii="宋体" w:hAnsi="宋体" w:cs="宋体"/>
          <w:color w:val="000000"/>
          <w:sz w:val="24"/>
          <w:lang w:val="en-US" w:eastAsia="zh-Hans"/>
        </w:rPr>
        <w:t>卖</w:t>
      </w:r>
      <w:r>
        <w:rPr>
          <w:rFonts w:hint="eastAsia" w:ascii="宋体" w:hAnsi="宋体" w:cs="宋体"/>
          <w:color w:val="000000"/>
          <w:sz w:val="24"/>
        </w:rPr>
        <w:t>方违反双方签署合同书的其他主要条款</w:t>
      </w:r>
      <w:r>
        <w:rPr>
          <w:rFonts w:hint="eastAsia" w:ascii="宋体" w:hAnsi="宋体" w:cs="宋体"/>
          <w:color w:val="000000"/>
          <w:sz w:val="24"/>
          <w:lang w:eastAsia="zh-Hans"/>
        </w:rPr>
        <w:t>。</w:t>
      </w:r>
    </w:p>
    <w:p w14:paraId="0CB41818">
      <w:pPr>
        <w:pStyle w:val="7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color w:val="000000"/>
          <w:sz w:val="24"/>
          <w:lang w:val="en-US" w:eastAsia="zh-Hans"/>
        </w:rPr>
      </w:pPr>
      <w:r>
        <w:rPr>
          <w:rFonts w:hint="default" w:ascii="宋体" w:hAnsi="宋体" w:cs="宋体"/>
          <w:color w:val="000000"/>
          <w:sz w:val="24"/>
          <w:lang w:eastAsia="zh-CN"/>
        </w:rPr>
        <w:t>2</w:t>
      </w:r>
      <w:r>
        <w:rPr>
          <w:rFonts w:hint="eastAsia" w:ascii="宋体" w:hAnsi="宋体" w:cs="宋体"/>
          <w:color w:val="000000"/>
          <w:sz w:val="24"/>
        </w:rPr>
        <w:t>.</w:t>
      </w:r>
      <w:r>
        <w:rPr>
          <w:rFonts w:hint="eastAsia" w:ascii="宋体" w:hAnsi="宋体" w:cs="宋体"/>
          <w:color w:val="000000"/>
          <w:sz w:val="24"/>
          <w:lang w:val="en-US" w:eastAsia="zh-Hans"/>
        </w:rPr>
        <w:t>卖</w:t>
      </w:r>
      <w:r>
        <w:rPr>
          <w:rFonts w:hint="eastAsia" w:ascii="宋体" w:hAnsi="宋体" w:cs="宋体"/>
          <w:color w:val="000000"/>
          <w:sz w:val="24"/>
        </w:rPr>
        <w:t>方在</w:t>
      </w:r>
      <w:r>
        <w:rPr>
          <w:rFonts w:hint="eastAsia" w:ascii="宋体" w:hAnsi="宋体" w:cs="宋体"/>
          <w:color w:val="000000"/>
          <w:sz w:val="24"/>
          <w:lang w:eastAsia="zh-CN"/>
        </w:rPr>
        <w:t>设备</w:t>
      </w:r>
      <w:r>
        <w:rPr>
          <w:rFonts w:hint="eastAsia" w:ascii="宋体" w:hAnsi="宋体" w:cs="宋体"/>
          <w:color w:val="000000"/>
          <w:sz w:val="24"/>
        </w:rPr>
        <w:t>运输、装卸等各种环节中产生的一切意外事故，包括不可抗力因素造成的事故，造成</w:t>
      </w:r>
      <w:r>
        <w:rPr>
          <w:rFonts w:hint="eastAsia" w:ascii="宋体" w:hAnsi="宋体" w:cs="宋体"/>
          <w:color w:val="000000"/>
          <w:sz w:val="24"/>
          <w:lang w:eastAsia="zh-CN"/>
        </w:rPr>
        <w:t>设备</w:t>
      </w:r>
      <w:r>
        <w:rPr>
          <w:rFonts w:hint="eastAsia" w:ascii="宋体" w:hAnsi="宋体" w:cs="宋体"/>
          <w:color w:val="000000"/>
          <w:sz w:val="24"/>
        </w:rPr>
        <w:t>或配件的损坏概由</w:t>
      </w:r>
      <w:r>
        <w:rPr>
          <w:rFonts w:hint="eastAsia" w:ascii="宋体" w:hAnsi="宋体" w:cs="宋体"/>
          <w:color w:val="000000"/>
          <w:sz w:val="24"/>
          <w:lang w:val="en-US" w:eastAsia="zh-Hans"/>
        </w:rPr>
        <w:t>卖</w:t>
      </w:r>
      <w:r>
        <w:rPr>
          <w:rFonts w:hint="eastAsia" w:ascii="宋体" w:hAnsi="宋体" w:cs="宋体"/>
          <w:color w:val="000000"/>
          <w:sz w:val="24"/>
        </w:rPr>
        <w:t>方负责。</w:t>
      </w:r>
    </w:p>
    <w:p w14:paraId="009B6DE5">
      <w:pPr>
        <w:pStyle w:val="7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宋体" w:hAnsi="宋体" w:eastAsia="宋体" w:cs="宋体"/>
          <w:color w:val="000000"/>
          <w:sz w:val="24"/>
          <w:lang w:val="en-US" w:eastAsia="zh-Hans"/>
        </w:rPr>
      </w:pPr>
      <w:r>
        <w:rPr>
          <w:rFonts w:hint="default" w:ascii="宋体" w:hAnsi="宋体" w:cs="宋体"/>
          <w:color w:val="000000"/>
          <w:sz w:val="24"/>
          <w:lang w:eastAsia="zh-CN"/>
        </w:rPr>
        <w:t>3</w:t>
      </w:r>
      <w:r>
        <w:rPr>
          <w:rFonts w:hint="eastAsia" w:ascii="宋体" w:hAnsi="宋体" w:cs="宋体"/>
          <w:color w:val="000000"/>
          <w:sz w:val="24"/>
          <w:lang w:val="en-US" w:eastAsia="zh-CN"/>
        </w:rPr>
        <w:t>.</w:t>
      </w:r>
      <w:r>
        <w:rPr>
          <w:rFonts w:hint="eastAsia" w:ascii="宋体" w:hAnsi="宋体" w:cs="宋体"/>
          <w:color w:val="000000"/>
          <w:sz w:val="24"/>
        </w:rPr>
        <w:t>供货期延误</w:t>
      </w:r>
      <w:r>
        <w:rPr>
          <w:rFonts w:hint="eastAsia" w:ascii="宋体" w:hAnsi="宋体" w:cs="宋体"/>
          <w:color w:val="000000"/>
          <w:sz w:val="24"/>
          <w:lang w:val="en-US" w:eastAsia="zh-Hans"/>
        </w:rPr>
        <w:t>的，卖方按照下列方式承担违约金：</w:t>
      </w:r>
    </w:p>
    <w:p w14:paraId="5BE2C153">
      <w:pPr>
        <w:pStyle w:val="7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color w:val="000000"/>
          <w:sz w:val="24"/>
          <w:lang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1</w:t>
      </w:r>
      <w:r>
        <w:rPr>
          <w:rFonts w:hint="eastAsia" w:ascii="宋体" w:hAnsi="宋体" w:cs="宋体"/>
          <w:color w:val="000000"/>
          <w:sz w:val="24"/>
          <w:lang w:val="en-US" w:eastAsia="zh-Hans"/>
        </w:rPr>
        <w:t>）供货期延误【</w:t>
      </w:r>
      <w:r>
        <w:rPr>
          <w:rFonts w:hint="eastAsia" w:ascii="宋体" w:hAnsi="宋体" w:cs="宋体"/>
          <w:color w:val="000000"/>
          <w:sz w:val="24"/>
          <w:lang w:val="en-US" w:eastAsia="zh-CN"/>
        </w:rPr>
        <w:t>7</w:t>
      </w:r>
      <w:r>
        <w:rPr>
          <w:rFonts w:hint="eastAsia" w:ascii="宋体" w:hAnsi="宋体" w:cs="宋体"/>
          <w:color w:val="000000"/>
          <w:sz w:val="24"/>
          <w:lang w:val="en-US" w:eastAsia="zh-Hans"/>
        </w:rPr>
        <w:t>】</w:t>
      </w:r>
      <w:r>
        <w:rPr>
          <w:rFonts w:hint="eastAsia" w:ascii="宋体" w:hAnsi="宋体" w:cs="宋体"/>
          <w:color w:val="000000"/>
          <w:sz w:val="24"/>
        </w:rPr>
        <w:t>日以内的，卖方向买方支付人民币</w:t>
      </w:r>
      <w:r>
        <w:rPr>
          <w:rFonts w:hint="eastAsia" w:ascii="宋体" w:hAnsi="宋体" w:cs="宋体"/>
          <w:color w:val="000000"/>
          <w:sz w:val="24"/>
          <w:lang w:val="en-US" w:eastAsia="zh-Hans"/>
        </w:rPr>
        <w:t>【</w:t>
      </w:r>
      <w:r>
        <w:rPr>
          <w:rFonts w:hint="eastAsia" w:ascii="宋体" w:hAnsi="宋体" w:cs="宋体"/>
          <w:color w:val="000000"/>
          <w:sz w:val="24"/>
          <w:lang w:val="en-US" w:eastAsia="zh-CN"/>
        </w:rPr>
        <w:t>1000</w:t>
      </w:r>
      <w:r>
        <w:rPr>
          <w:rFonts w:hint="eastAsia" w:ascii="宋体" w:hAnsi="宋体" w:cs="宋体"/>
          <w:color w:val="000000"/>
          <w:sz w:val="24"/>
          <w:lang w:val="en-US" w:eastAsia="zh-Hans"/>
        </w:rPr>
        <w:t>】</w:t>
      </w:r>
      <w:r>
        <w:rPr>
          <w:rFonts w:hint="eastAsia" w:ascii="宋体" w:hAnsi="宋体" w:cs="宋体"/>
          <w:color w:val="000000"/>
          <w:sz w:val="24"/>
        </w:rPr>
        <w:t>元/日的违约金</w:t>
      </w:r>
      <w:r>
        <w:rPr>
          <w:rFonts w:hint="eastAsia" w:ascii="宋体" w:hAnsi="宋体" w:cs="宋体"/>
          <w:color w:val="000000"/>
          <w:sz w:val="24"/>
          <w:lang w:eastAsia="zh-Hans"/>
        </w:rPr>
        <w:t>。</w:t>
      </w:r>
    </w:p>
    <w:p w14:paraId="6F0F2773">
      <w:pPr>
        <w:pStyle w:val="7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供货期延误</w:t>
      </w:r>
      <w:r>
        <w:rPr>
          <w:rFonts w:hint="eastAsia" w:ascii="宋体" w:hAnsi="宋体" w:cs="宋体"/>
          <w:color w:val="000000"/>
          <w:sz w:val="24"/>
          <w:lang w:eastAsia="zh-Hans"/>
        </w:rPr>
        <w:t>【</w:t>
      </w:r>
      <w:r>
        <w:rPr>
          <w:rFonts w:hint="eastAsia" w:ascii="宋体" w:hAnsi="宋体" w:cs="宋体"/>
          <w:color w:val="000000"/>
          <w:sz w:val="24"/>
          <w:lang w:val="en-US" w:eastAsia="zh-CN"/>
        </w:rPr>
        <w:t>8</w:t>
      </w:r>
      <w:r>
        <w:rPr>
          <w:rFonts w:hint="eastAsia" w:ascii="宋体" w:hAnsi="宋体" w:cs="宋体"/>
          <w:color w:val="000000"/>
          <w:sz w:val="24"/>
          <w:lang w:eastAsia="zh-Hans"/>
        </w:rPr>
        <w:t>】</w:t>
      </w:r>
      <w:r>
        <w:rPr>
          <w:rFonts w:hint="eastAsia" w:ascii="宋体" w:hAnsi="宋体" w:cs="宋体"/>
          <w:color w:val="000000"/>
          <w:sz w:val="24"/>
        </w:rPr>
        <w:t>至</w:t>
      </w:r>
      <w:r>
        <w:rPr>
          <w:rFonts w:hint="eastAsia" w:ascii="宋体" w:hAnsi="宋体" w:cs="宋体"/>
          <w:color w:val="000000"/>
          <w:sz w:val="24"/>
          <w:lang w:eastAsia="zh-Hans"/>
        </w:rPr>
        <w:t>【</w:t>
      </w:r>
      <w:r>
        <w:rPr>
          <w:rFonts w:hint="eastAsia" w:ascii="宋体" w:hAnsi="宋体" w:cs="宋体"/>
          <w:color w:val="000000"/>
          <w:sz w:val="24"/>
          <w:lang w:val="en-US" w:eastAsia="zh-CN"/>
        </w:rPr>
        <w:t>30</w:t>
      </w:r>
      <w:r>
        <w:rPr>
          <w:rFonts w:hint="eastAsia" w:ascii="宋体" w:hAnsi="宋体" w:cs="宋体"/>
          <w:color w:val="000000"/>
          <w:sz w:val="24"/>
          <w:lang w:val="en-US" w:eastAsia="zh-Hans"/>
        </w:rPr>
        <w:t>】</w:t>
      </w:r>
      <w:r>
        <w:rPr>
          <w:rFonts w:hint="eastAsia" w:ascii="宋体" w:hAnsi="宋体" w:cs="宋体"/>
          <w:color w:val="000000"/>
          <w:sz w:val="24"/>
        </w:rPr>
        <w:t>日的（含</w:t>
      </w:r>
      <w:r>
        <w:rPr>
          <w:rFonts w:hint="eastAsia" w:ascii="宋体" w:hAnsi="宋体" w:cs="宋体"/>
          <w:color w:val="000000"/>
          <w:sz w:val="24"/>
          <w:lang w:val="en-US" w:eastAsia="zh-Hans"/>
        </w:rPr>
        <w:t>本数</w:t>
      </w:r>
      <w:r>
        <w:rPr>
          <w:rFonts w:hint="eastAsia" w:ascii="宋体" w:hAnsi="宋体" w:cs="宋体"/>
          <w:color w:val="000000"/>
          <w:sz w:val="24"/>
        </w:rPr>
        <w:t>），</w:t>
      </w:r>
      <w:r>
        <w:rPr>
          <w:rFonts w:hint="eastAsia" w:ascii="宋体" w:hAnsi="宋体" w:cs="宋体"/>
          <w:color w:val="000000"/>
          <w:sz w:val="24"/>
          <w:lang w:val="en-US" w:eastAsia="zh-Hans"/>
        </w:rPr>
        <w:t>从延误开始之日起，</w:t>
      </w:r>
      <w:r>
        <w:rPr>
          <w:rFonts w:hint="eastAsia" w:ascii="宋体" w:hAnsi="宋体" w:cs="宋体"/>
          <w:color w:val="000000"/>
          <w:sz w:val="24"/>
        </w:rPr>
        <w:t>卖方向买方支付人民币</w:t>
      </w:r>
      <w:r>
        <w:rPr>
          <w:rFonts w:hint="eastAsia" w:ascii="宋体" w:hAnsi="宋体" w:cs="宋体"/>
          <w:color w:val="000000"/>
          <w:sz w:val="24"/>
          <w:lang w:val="en-US" w:eastAsia="zh-Hans"/>
        </w:rPr>
        <w:t>【</w:t>
      </w:r>
      <w:r>
        <w:rPr>
          <w:rFonts w:hint="eastAsia" w:ascii="宋体" w:hAnsi="宋体" w:cs="宋体"/>
          <w:color w:val="000000"/>
          <w:sz w:val="24"/>
          <w:lang w:val="en-US" w:eastAsia="zh-CN"/>
        </w:rPr>
        <w:t>2000</w:t>
      </w:r>
      <w:r>
        <w:rPr>
          <w:rFonts w:hint="eastAsia" w:ascii="宋体" w:hAnsi="宋体" w:cs="宋体"/>
          <w:color w:val="000000"/>
          <w:sz w:val="24"/>
          <w:lang w:val="en-US" w:eastAsia="zh-Hans"/>
        </w:rPr>
        <w:t>】</w:t>
      </w:r>
      <w:r>
        <w:rPr>
          <w:rFonts w:hint="eastAsia" w:ascii="宋体" w:hAnsi="宋体" w:cs="宋体"/>
          <w:color w:val="000000"/>
          <w:sz w:val="24"/>
        </w:rPr>
        <w:t>元/日的违约金</w:t>
      </w:r>
      <w:r>
        <w:rPr>
          <w:rFonts w:hint="eastAsia" w:ascii="宋体" w:hAnsi="宋体" w:cs="宋体"/>
          <w:color w:val="000000"/>
          <w:sz w:val="24"/>
          <w:lang w:eastAsia="zh-Hans"/>
        </w:rPr>
        <w:t>。</w:t>
      </w:r>
    </w:p>
    <w:p w14:paraId="5DA25088">
      <w:pPr>
        <w:pStyle w:val="7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3</w:t>
      </w:r>
      <w:r>
        <w:rPr>
          <w:rFonts w:hint="eastAsia" w:ascii="宋体" w:hAnsi="宋体" w:cs="宋体"/>
          <w:color w:val="000000"/>
          <w:sz w:val="24"/>
          <w:lang w:eastAsia="zh-Hans"/>
        </w:rPr>
        <w:t>）</w:t>
      </w:r>
      <w:r>
        <w:rPr>
          <w:rFonts w:hint="eastAsia" w:ascii="宋体" w:hAnsi="宋体" w:cs="宋体"/>
          <w:color w:val="000000"/>
          <w:sz w:val="24"/>
        </w:rPr>
        <w:t>供货期延误</w:t>
      </w:r>
      <w:r>
        <w:rPr>
          <w:rFonts w:hint="eastAsia" w:ascii="宋体" w:hAnsi="宋体" w:cs="宋体"/>
          <w:color w:val="000000"/>
          <w:sz w:val="24"/>
          <w:lang w:val="en-US" w:eastAsia="zh-Hans"/>
        </w:rPr>
        <w:t>【</w:t>
      </w:r>
      <w:r>
        <w:rPr>
          <w:rFonts w:hint="eastAsia" w:ascii="宋体" w:hAnsi="宋体" w:cs="宋体"/>
          <w:color w:val="000000"/>
          <w:sz w:val="24"/>
          <w:lang w:val="en-US" w:eastAsia="zh-CN"/>
        </w:rPr>
        <w:t>30</w:t>
      </w:r>
      <w:r>
        <w:rPr>
          <w:rFonts w:hint="eastAsia" w:ascii="宋体" w:hAnsi="宋体" w:cs="宋体"/>
          <w:color w:val="000000"/>
          <w:sz w:val="24"/>
          <w:lang w:val="en-US" w:eastAsia="zh-Hans"/>
        </w:rPr>
        <w:t>】</w:t>
      </w:r>
      <w:r>
        <w:rPr>
          <w:rFonts w:hint="eastAsia" w:ascii="宋体" w:hAnsi="宋体" w:cs="宋体"/>
          <w:color w:val="000000"/>
          <w:sz w:val="24"/>
        </w:rPr>
        <w:t>日以上的，买方有权</w:t>
      </w:r>
      <w:r>
        <w:rPr>
          <w:rFonts w:hint="eastAsia" w:ascii="宋体" w:hAnsi="宋体" w:cs="宋体"/>
          <w:color w:val="000000"/>
          <w:sz w:val="24"/>
          <w:lang w:eastAsia="zh-Hans"/>
        </w:rPr>
        <w:t>：</w:t>
      </w:r>
      <w:r>
        <w:rPr>
          <w:rFonts w:hint="eastAsia" w:ascii="宋体" w:hAnsi="宋体" w:cs="宋体"/>
          <w:color w:val="000000"/>
          <w:sz w:val="24"/>
          <w:lang w:val="en-US" w:eastAsia="zh-Hans"/>
        </w:rPr>
        <w:t>①</w:t>
      </w:r>
      <w:r>
        <w:rPr>
          <w:rFonts w:hint="eastAsia" w:ascii="宋体" w:hAnsi="宋体" w:cs="宋体"/>
          <w:color w:val="000000"/>
          <w:sz w:val="24"/>
        </w:rPr>
        <w:t>单方面解除合同，要求卖方</w:t>
      </w:r>
      <w:r>
        <w:rPr>
          <w:rFonts w:hint="eastAsia" w:ascii="宋体" w:hAnsi="宋体" w:cs="宋体"/>
          <w:color w:val="000000"/>
          <w:sz w:val="24"/>
          <w:lang w:val="en-US" w:eastAsia="zh-CN"/>
        </w:rPr>
        <w:t>在</w:t>
      </w:r>
      <w:r>
        <w:rPr>
          <w:rFonts w:hint="eastAsia" w:ascii="宋体" w:hAnsi="宋体" w:cs="宋体"/>
          <w:color w:val="000000"/>
          <w:sz w:val="24"/>
          <w:lang w:val="en-US" w:eastAsia="zh-Hans"/>
        </w:rPr>
        <w:t>【</w:t>
      </w:r>
      <w:r>
        <w:rPr>
          <w:rFonts w:hint="eastAsia" w:ascii="宋体" w:hAnsi="宋体" w:cs="宋体"/>
          <w:color w:val="000000"/>
          <w:sz w:val="24"/>
          <w:lang w:val="en-US" w:eastAsia="zh-CN"/>
        </w:rPr>
        <w:t>15</w:t>
      </w:r>
      <w:r>
        <w:rPr>
          <w:rFonts w:hint="eastAsia" w:ascii="宋体" w:hAnsi="宋体" w:cs="宋体"/>
          <w:color w:val="000000"/>
          <w:sz w:val="24"/>
          <w:lang w:val="en-US" w:eastAsia="zh-Hans"/>
        </w:rPr>
        <w:t>】</w:t>
      </w:r>
      <w:r>
        <w:rPr>
          <w:rFonts w:hint="eastAsia" w:ascii="宋体" w:hAnsi="宋体" w:cs="宋体"/>
          <w:color w:val="000000"/>
          <w:sz w:val="24"/>
          <w:lang w:val="en-US" w:eastAsia="zh-CN"/>
        </w:rPr>
        <w:t>日内返还</w:t>
      </w:r>
      <w:r>
        <w:rPr>
          <w:rFonts w:hint="eastAsia" w:ascii="宋体" w:hAnsi="宋体" w:cs="宋体"/>
          <w:color w:val="000000"/>
          <w:sz w:val="24"/>
        </w:rPr>
        <w:t>货款，并按合同</w:t>
      </w:r>
      <w:r>
        <w:rPr>
          <w:rFonts w:hint="eastAsia" w:ascii="宋体" w:hAnsi="宋体" w:cs="宋体"/>
          <w:color w:val="000000"/>
          <w:sz w:val="24"/>
          <w:lang w:eastAsia="zh-Hans"/>
        </w:rPr>
        <w:t>总价</w:t>
      </w:r>
      <w:r>
        <w:rPr>
          <w:rFonts w:hint="eastAsia" w:ascii="宋体" w:hAnsi="宋体" w:cs="宋体"/>
          <w:color w:val="000000"/>
          <w:sz w:val="24"/>
        </w:rPr>
        <w:t>的</w:t>
      </w:r>
      <w:r>
        <w:rPr>
          <w:rFonts w:hint="eastAsia" w:ascii="宋体" w:hAnsi="宋体" w:cs="宋体"/>
          <w:color w:val="000000"/>
          <w:sz w:val="24"/>
          <w:lang w:val="en-US" w:eastAsia="zh-Hans"/>
        </w:rPr>
        <w:t>【</w:t>
      </w:r>
      <w:r>
        <w:rPr>
          <w:rFonts w:hint="eastAsia" w:ascii="宋体" w:hAnsi="宋体" w:cs="宋体"/>
          <w:color w:val="000000"/>
          <w:sz w:val="24"/>
          <w:lang w:val="en-US" w:eastAsia="zh-CN"/>
        </w:rPr>
        <w:t>20</w:t>
      </w:r>
      <w:r>
        <w:rPr>
          <w:rFonts w:hint="eastAsia" w:ascii="宋体" w:hAnsi="宋体" w:cs="宋体"/>
          <w:color w:val="000000"/>
          <w:sz w:val="24"/>
          <w:lang w:val="en-US" w:eastAsia="zh-Hans"/>
        </w:rPr>
        <w:t>】</w:t>
      </w:r>
      <w:r>
        <w:rPr>
          <w:rFonts w:hint="eastAsia" w:ascii="宋体" w:hAnsi="宋体" w:cs="宋体"/>
          <w:color w:val="000000"/>
          <w:sz w:val="24"/>
        </w:rPr>
        <w:t>%</w:t>
      </w:r>
      <w:r>
        <w:rPr>
          <w:rFonts w:hint="eastAsia" w:ascii="宋体" w:hAnsi="宋体" w:cs="宋体"/>
          <w:color w:val="000000"/>
          <w:sz w:val="24"/>
          <w:lang w:val="en-US" w:eastAsia="zh-Hans"/>
        </w:rPr>
        <w:t>向买方支付</w:t>
      </w:r>
      <w:r>
        <w:rPr>
          <w:rFonts w:hint="eastAsia" w:ascii="宋体" w:hAnsi="宋体" w:cs="宋体"/>
          <w:color w:val="000000"/>
          <w:sz w:val="24"/>
        </w:rPr>
        <w:t>违约金</w:t>
      </w:r>
      <w:r>
        <w:rPr>
          <w:rFonts w:hint="eastAsia" w:ascii="宋体" w:hAnsi="宋体" w:cs="宋体"/>
          <w:color w:val="000000"/>
          <w:sz w:val="24"/>
          <w:lang w:eastAsia="zh-Hans"/>
        </w:rPr>
        <w:t>；</w:t>
      </w:r>
      <w:r>
        <w:rPr>
          <w:rFonts w:hint="eastAsia" w:ascii="宋体" w:hAnsi="宋体" w:cs="宋体"/>
          <w:color w:val="000000"/>
          <w:sz w:val="24"/>
          <w:lang w:val="en-US" w:eastAsia="zh-Hans"/>
        </w:rPr>
        <w:t>②要求卖方继续履行合同，并从延误开始之日起，</w:t>
      </w:r>
      <w:r>
        <w:rPr>
          <w:rFonts w:hint="eastAsia" w:ascii="宋体" w:hAnsi="宋体" w:cs="宋体"/>
          <w:color w:val="000000"/>
          <w:sz w:val="24"/>
        </w:rPr>
        <w:t>向买方支付人民币</w:t>
      </w:r>
      <w:r>
        <w:rPr>
          <w:rFonts w:hint="eastAsia" w:ascii="宋体" w:hAnsi="宋体" w:cs="宋体"/>
          <w:color w:val="000000"/>
          <w:sz w:val="24"/>
          <w:lang w:val="en-US" w:eastAsia="zh-Hans"/>
        </w:rPr>
        <w:t>【</w:t>
      </w:r>
      <w:r>
        <w:rPr>
          <w:rFonts w:hint="eastAsia" w:ascii="宋体" w:hAnsi="宋体" w:cs="宋体"/>
          <w:color w:val="000000"/>
          <w:sz w:val="24"/>
          <w:lang w:val="en-US" w:eastAsia="zh-CN"/>
        </w:rPr>
        <w:t>1200</w:t>
      </w:r>
      <w:r>
        <w:rPr>
          <w:rFonts w:hint="eastAsia" w:ascii="宋体" w:hAnsi="宋体" w:cs="宋体"/>
          <w:color w:val="000000"/>
          <w:sz w:val="24"/>
          <w:lang w:val="en-US" w:eastAsia="zh-Hans"/>
        </w:rPr>
        <w:t>】</w:t>
      </w:r>
      <w:r>
        <w:rPr>
          <w:rFonts w:hint="eastAsia" w:ascii="宋体" w:hAnsi="宋体" w:cs="宋体"/>
          <w:color w:val="000000"/>
          <w:sz w:val="24"/>
        </w:rPr>
        <w:t>元/日的违约金。</w:t>
      </w:r>
    </w:p>
    <w:p w14:paraId="2228C772">
      <w:pPr>
        <w:pStyle w:val="7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ascii="宋体" w:hAnsi="宋体" w:cs="宋体"/>
          <w:color w:val="000000"/>
          <w:sz w:val="24"/>
        </w:rPr>
      </w:pPr>
      <w:r>
        <w:rPr>
          <w:rFonts w:hint="default" w:ascii="宋体" w:hAnsi="宋体" w:cs="宋体"/>
          <w:color w:val="000000"/>
          <w:sz w:val="24"/>
          <w:lang w:eastAsia="zh-CN"/>
        </w:rPr>
        <w:t>4</w:t>
      </w:r>
      <w:r>
        <w:rPr>
          <w:rFonts w:hint="eastAsia" w:ascii="宋体" w:hAnsi="宋体" w:cs="宋体"/>
          <w:color w:val="000000"/>
          <w:sz w:val="24"/>
          <w:lang w:val="en-US" w:eastAsia="zh-CN"/>
        </w:rPr>
        <w:t>.</w:t>
      </w:r>
      <w:r>
        <w:rPr>
          <w:rFonts w:hint="eastAsia" w:ascii="宋体" w:hAnsi="宋体" w:cs="宋体"/>
          <w:color w:val="000000"/>
          <w:sz w:val="24"/>
          <w:lang w:eastAsia="zh-CN"/>
        </w:rPr>
        <w:t>设备</w:t>
      </w:r>
      <w:r>
        <w:rPr>
          <w:rFonts w:hint="eastAsia" w:ascii="宋体" w:hAnsi="宋体" w:cs="宋体"/>
          <w:color w:val="000000"/>
          <w:sz w:val="24"/>
        </w:rPr>
        <w:t>未能通过</w:t>
      </w:r>
      <w:r>
        <w:rPr>
          <w:rFonts w:hint="eastAsia" w:ascii="宋体" w:hAnsi="宋体" w:cs="宋体"/>
          <w:color w:val="000000"/>
          <w:sz w:val="24"/>
          <w:lang w:eastAsia="zh-Hans"/>
        </w:rPr>
        <w:t>本合同第</w:t>
      </w:r>
      <w:r>
        <w:rPr>
          <w:rFonts w:hint="eastAsia" w:ascii="宋体" w:hAnsi="宋体" w:cs="宋体"/>
          <w:color w:val="000000"/>
          <w:sz w:val="24"/>
          <w:lang w:val="en-US" w:eastAsia="zh-Hans"/>
        </w:rPr>
        <w:t>六</w:t>
      </w:r>
      <w:r>
        <w:rPr>
          <w:rFonts w:hint="eastAsia" w:ascii="宋体" w:hAnsi="宋体" w:cs="宋体"/>
          <w:color w:val="000000"/>
          <w:sz w:val="24"/>
          <w:lang w:eastAsia="zh-Hans"/>
        </w:rPr>
        <w:t>条约定的任一项</w:t>
      </w:r>
      <w:r>
        <w:rPr>
          <w:rFonts w:hint="eastAsia" w:ascii="宋体" w:hAnsi="宋体" w:cs="宋体"/>
          <w:color w:val="000000"/>
          <w:sz w:val="24"/>
        </w:rPr>
        <w:t>验收，则买方同意由卖方予以整改更换，并在</w:t>
      </w:r>
      <w:r>
        <w:rPr>
          <w:rFonts w:ascii="宋体" w:hAnsi="宋体" w:cs="宋体"/>
          <w:color w:val="000000"/>
          <w:sz w:val="24"/>
        </w:rPr>
        <w:t>7</w:t>
      </w:r>
      <w:r>
        <w:rPr>
          <w:rFonts w:hint="eastAsia" w:ascii="宋体" w:hAnsi="宋体" w:cs="宋体"/>
          <w:color w:val="000000"/>
          <w:sz w:val="24"/>
        </w:rPr>
        <w:t>天内重新组织验收；经2次验收不合格的，买方有权</w:t>
      </w:r>
      <w:r>
        <w:rPr>
          <w:rFonts w:hint="eastAsia" w:ascii="宋体" w:hAnsi="宋体" w:cs="宋体"/>
          <w:color w:val="000000"/>
          <w:sz w:val="24"/>
          <w:lang w:eastAsia="zh-Hans"/>
        </w:rPr>
        <w:t>：</w:t>
      </w:r>
      <w:r>
        <w:rPr>
          <w:rFonts w:hint="eastAsia" w:ascii="宋体" w:hAnsi="宋体" w:cs="宋体"/>
          <w:color w:val="000000"/>
          <w:sz w:val="24"/>
          <w:lang w:val="en-US" w:eastAsia="zh-Hans"/>
        </w:rPr>
        <w:t>①</w:t>
      </w:r>
      <w:r>
        <w:rPr>
          <w:rFonts w:hint="eastAsia" w:ascii="宋体" w:hAnsi="宋体" w:cs="宋体"/>
          <w:color w:val="000000"/>
          <w:sz w:val="24"/>
        </w:rPr>
        <w:t>单方面解除合同，卖方应当一周内退还买方已支付的合同款</w:t>
      </w:r>
      <w:r>
        <w:rPr>
          <w:rFonts w:hint="eastAsia" w:ascii="宋体" w:hAnsi="宋体" w:cs="宋体"/>
          <w:color w:val="000000"/>
          <w:sz w:val="24"/>
          <w:lang w:eastAsia="zh-Hans"/>
        </w:rPr>
        <w:t>；</w:t>
      </w:r>
      <w:r>
        <w:rPr>
          <w:rFonts w:hint="eastAsia" w:ascii="宋体" w:hAnsi="宋体" w:cs="宋体"/>
          <w:color w:val="000000"/>
          <w:sz w:val="24"/>
          <w:lang w:val="en-US" w:eastAsia="zh-Hans"/>
        </w:rPr>
        <w:t>②要求卖方按</w:t>
      </w:r>
      <w:r>
        <w:rPr>
          <w:rFonts w:hint="eastAsia" w:ascii="宋体" w:hAnsi="宋体" w:cs="宋体"/>
          <w:color w:val="000000"/>
          <w:sz w:val="24"/>
        </w:rPr>
        <w:t>合同总价的</w:t>
      </w:r>
      <w:r>
        <w:rPr>
          <w:rFonts w:hint="eastAsia" w:ascii="宋体" w:hAnsi="宋体" w:cs="宋体"/>
          <w:color w:val="000000"/>
          <w:sz w:val="24"/>
          <w:lang w:val="en-US" w:eastAsia="zh-Hans"/>
        </w:rPr>
        <w:t>【</w:t>
      </w:r>
      <w:r>
        <w:rPr>
          <w:rFonts w:hint="eastAsia" w:ascii="宋体" w:hAnsi="宋体" w:cs="宋体"/>
          <w:color w:val="000000"/>
          <w:sz w:val="24"/>
          <w:lang w:val="en-US" w:eastAsia="zh-CN"/>
        </w:rPr>
        <w:t>10</w:t>
      </w:r>
      <w:r>
        <w:rPr>
          <w:rFonts w:hint="eastAsia" w:ascii="宋体" w:hAnsi="宋体" w:cs="宋体"/>
          <w:color w:val="000000"/>
          <w:sz w:val="24"/>
          <w:lang w:val="en-US" w:eastAsia="zh-Hans"/>
        </w:rPr>
        <w:t>】</w:t>
      </w:r>
      <w:r>
        <w:rPr>
          <w:rFonts w:hint="eastAsia" w:ascii="宋体" w:hAnsi="宋体" w:cs="宋体"/>
          <w:color w:val="000000"/>
          <w:sz w:val="24"/>
        </w:rPr>
        <w:t>%</w:t>
      </w:r>
      <w:r>
        <w:rPr>
          <w:rFonts w:hint="eastAsia" w:ascii="宋体" w:hAnsi="宋体" w:cs="宋体"/>
          <w:color w:val="000000"/>
          <w:sz w:val="24"/>
          <w:lang w:val="en-US" w:eastAsia="zh-Hans"/>
        </w:rPr>
        <w:t>向买方支付</w:t>
      </w:r>
      <w:r>
        <w:rPr>
          <w:rFonts w:hint="eastAsia" w:ascii="宋体" w:hAnsi="宋体" w:cs="宋体"/>
          <w:color w:val="000000"/>
          <w:sz w:val="24"/>
        </w:rPr>
        <w:t>违约金。</w:t>
      </w:r>
    </w:p>
    <w:p w14:paraId="448AA172">
      <w:pPr>
        <w:pStyle w:val="7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CN"/>
        </w:rPr>
        <w:t>5</w:t>
      </w:r>
      <w:r>
        <w:rPr>
          <w:rFonts w:hint="eastAsia" w:ascii="宋体" w:hAnsi="宋体" w:cs="宋体"/>
          <w:color w:val="000000"/>
          <w:sz w:val="24"/>
          <w:lang w:val="en-US" w:eastAsia="zh-CN"/>
        </w:rPr>
        <w:t>.</w:t>
      </w:r>
      <w:r>
        <w:rPr>
          <w:rFonts w:hint="eastAsia" w:ascii="宋体" w:hAnsi="宋体" w:cs="宋体"/>
          <w:color w:val="000000"/>
          <w:sz w:val="24"/>
        </w:rPr>
        <w:t>保修期内，如卖方未在规定时间内指导解决</w:t>
      </w:r>
      <w:r>
        <w:rPr>
          <w:rFonts w:hint="eastAsia" w:ascii="宋体" w:hAnsi="宋体" w:cs="宋体"/>
          <w:color w:val="000000"/>
          <w:sz w:val="24"/>
          <w:lang w:eastAsia="zh-CN"/>
        </w:rPr>
        <w:t>设备</w:t>
      </w:r>
      <w:r>
        <w:rPr>
          <w:rFonts w:hint="eastAsia" w:ascii="宋体" w:hAnsi="宋体" w:cs="宋体"/>
          <w:color w:val="000000"/>
          <w:sz w:val="24"/>
        </w:rPr>
        <w:t>问题，买方有权自行处理，相关费用及因此造成的损失全部由卖方承担，且不免除卖方对</w:t>
      </w:r>
      <w:r>
        <w:rPr>
          <w:rFonts w:hint="eastAsia" w:ascii="宋体" w:hAnsi="宋体" w:cs="宋体"/>
          <w:color w:val="000000"/>
          <w:sz w:val="24"/>
          <w:lang w:eastAsia="zh-CN"/>
        </w:rPr>
        <w:t>设备</w:t>
      </w:r>
      <w:r>
        <w:rPr>
          <w:rFonts w:hint="eastAsia" w:ascii="宋体" w:hAnsi="宋体" w:cs="宋体"/>
          <w:color w:val="000000"/>
          <w:sz w:val="24"/>
        </w:rPr>
        <w:t>的缺陷责任。</w:t>
      </w:r>
      <w:r>
        <w:rPr>
          <w:rFonts w:hint="eastAsia" w:ascii="宋体" w:hAnsi="宋体" w:cs="宋体"/>
          <w:color w:val="000000"/>
          <w:sz w:val="24"/>
          <w:lang w:eastAsia="zh-Hans"/>
        </w:rPr>
        <w:t>买方有权要求卖方按照相关费用的0.5倍支付违约金，并有权在尾款中扣除相关费用、损失、违约金。</w:t>
      </w:r>
    </w:p>
    <w:p w14:paraId="41DDCD78">
      <w:pPr>
        <w:pStyle w:val="7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6.</w:t>
      </w:r>
      <w:r>
        <w:rPr>
          <w:rFonts w:hint="eastAsia" w:ascii="宋体" w:hAnsi="宋体" w:cs="宋体"/>
          <w:color w:val="000000"/>
          <w:sz w:val="24"/>
          <w:lang w:eastAsia="zh-Hans"/>
        </w:rPr>
        <w:t>一方因追究违约方法律责任而支付的案件受理费、保全费、执行费、公告费、律师费、保全担保费/保险费、公证费，由违约方承担。</w:t>
      </w:r>
    </w:p>
    <w:p w14:paraId="75DD31C8">
      <w:pPr>
        <w:pStyle w:val="7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宋体" w:hAnsi="宋体" w:eastAsia="宋体" w:cs="宋体"/>
          <w:color w:val="000000"/>
          <w:sz w:val="24"/>
          <w:lang w:val="en-US" w:eastAsia="zh-CN"/>
        </w:rPr>
      </w:pPr>
      <w:r>
        <w:rPr>
          <w:rFonts w:hint="default" w:ascii="宋体" w:hAnsi="宋体" w:cs="宋体"/>
          <w:color w:val="000000"/>
          <w:sz w:val="24"/>
          <w:lang w:eastAsia="zh-CN"/>
        </w:rPr>
        <w:t>7</w:t>
      </w:r>
      <w:r>
        <w:rPr>
          <w:rFonts w:hint="eastAsia" w:ascii="宋体" w:hAnsi="宋体" w:cs="宋体"/>
          <w:color w:val="000000"/>
          <w:sz w:val="24"/>
          <w:lang w:val="en-US" w:eastAsia="zh-CN"/>
        </w:rPr>
        <w:t>.其他违约责任:</w:t>
      </w:r>
      <w:r>
        <w:rPr>
          <w:rFonts w:hint="eastAsia" w:ascii="宋体" w:hAnsi="宋体" w:cs="宋体"/>
          <w:color w:val="000000"/>
          <w:sz w:val="24"/>
          <w:u w:val="single"/>
          <w:lang w:val="en-US" w:eastAsia="zh-CN"/>
        </w:rPr>
        <w:t xml:space="preserve">           /                 </w:t>
      </w:r>
    </w:p>
    <w:p w14:paraId="6CD187CA">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eastAsia="宋体" w:cs="宋体"/>
          <w:color w:val="000000"/>
          <w:szCs w:val="24"/>
          <w:lang w:eastAsia="zh-CN"/>
        </w:rPr>
      </w:pPr>
      <w:r>
        <w:rPr>
          <w:rFonts w:hint="default" w:ascii="宋体" w:hAnsi="宋体" w:cs="宋体"/>
          <w:color w:val="000000"/>
          <w:szCs w:val="24"/>
          <w:lang w:val="en-US" w:eastAsia="zh-CN"/>
        </w:rPr>
        <w:t>九</w:t>
      </w:r>
      <w:r>
        <w:rPr>
          <w:rFonts w:hint="eastAsia" w:ascii="宋体" w:hAnsi="宋体" w:cs="宋体"/>
          <w:color w:val="000000"/>
          <w:szCs w:val="24"/>
          <w:lang w:val="en-US" w:eastAsia="zh-Hans"/>
        </w:rPr>
        <w:t>、</w:t>
      </w:r>
      <w:r>
        <w:rPr>
          <w:rFonts w:hint="eastAsia" w:ascii="宋体" w:hAnsi="宋体" w:cs="宋体"/>
          <w:color w:val="000000"/>
          <w:szCs w:val="24"/>
        </w:rPr>
        <w:t>培训</w:t>
      </w:r>
      <w:bookmarkEnd w:id="33"/>
      <w:bookmarkEnd w:id="34"/>
      <w:bookmarkEnd w:id="35"/>
      <w:bookmarkEnd w:id="36"/>
      <w:bookmarkEnd w:id="37"/>
      <w:bookmarkEnd w:id="38"/>
      <w:bookmarkEnd w:id="39"/>
      <w:bookmarkEnd w:id="40"/>
    </w:p>
    <w:p w14:paraId="7272764B">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val="en-US" w:eastAsia="zh-Hans"/>
        </w:rPr>
      </w:pPr>
      <w:bookmarkStart w:id="41" w:name="_Toc199213733"/>
      <w:bookmarkStart w:id="42" w:name="_Toc201742849"/>
      <w:bookmarkStart w:id="43" w:name="_Toc201997932"/>
      <w:bookmarkStart w:id="44" w:name="_Toc199215936"/>
      <w:bookmarkStart w:id="45" w:name="_Toc201719108"/>
      <w:bookmarkStart w:id="46" w:name="_Toc201401648"/>
      <w:bookmarkStart w:id="47" w:name="_Toc201743104"/>
      <w:bookmarkStart w:id="48" w:name="_Toc199215768"/>
      <w:r>
        <w:rPr>
          <w:rFonts w:hint="default" w:ascii="宋体" w:hAnsi="宋体" w:cs="宋体"/>
          <w:color w:val="000000"/>
          <w:sz w:val="24"/>
        </w:rPr>
        <w:t>1.</w:t>
      </w:r>
      <w:r>
        <w:rPr>
          <w:rFonts w:hint="eastAsia" w:ascii="宋体" w:hAnsi="宋体" w:cs="宋体"/>
          <w:color w:val="000000"/>
          <w:sz w:val="24"/>
          <w:lang w:val="en-US" w:eastAsia="zh-Hans"/>
        </w:rPr>
        <w:t>买、卖双方就培训事宜作出如下第</w:t>
      </w:r>
      <w:r>
        <w:rPr>
          <w:rFonts w:hint="default" w:ascii="宋体" w:hAnsi="宋体" w:cs="宋体"/>
          <w:color w:val="000000"/>
          <w:sz w:val="24"/>
          <w:u w:val="single"/>
          <w:lang w:eastAsia="zh-Hans"/>
        </w:rPr>
        <w:t xml:space="preserve"> </w:t>
      </w:r>
      <w:r>
        <w:rPr>
          <w:rFonts w:hint="eastAsia" w:ascii="宋体" w:hAnsi="宋体" w:cs="宋体"/>
          <w:color w:val="000000"/>
          <w:sz w:val="24"/>
          <w:u w:val="single"/>
          <w:lang w:eastAsia="zh-CN"/>
        </w:rPr>
        <w:t>（</w:t>
      </w:r>
      <w:r>
        <w:rPr>
          <w:rFonts w:hint="eastAsia" w:ascii="宋体" w:hAnsi="宋体" w:cs="宋体"/>
          <w:color w:val="000000"/>
          <w:sz w:val="24"/>
          <w:u w:val="single"/>
          <w:lang w:val="en-US" w:eastAsia="zh-CN"/>
        </w:rPr>
        <w:t>1</w:t>
      </w:r>
      <w:r>
        <w:rPr>
          <w:rFonts w:hint="eastAsia" w:ascii="宋体" w:hAnsi="宋体" w:cs="宋体"/>
          <w:color w:val="000000"/>
          <w:sz w:val="24"/>
          <w:u w:val="single"/>
          <w:lang w:eastAsia="zh-CN"/>
        </w:rPr>
        <w:t>）</w:t>
      </w:r>
      <w:r>
        <w:rPr>
          <w:rFonts w:hint="default" w:ascii="宋体" w:hAnsi="宋体" w:cs="宋体"/>
          <w:color w:val="000000"/>
          <w:sz w:val="24"/>
          <w:u w:val="single"/>
          <w:lang w:eastAsia="zh-Hans"/>
        </w:rPr>
        <w:t xml:space="preserve"> </w:t>
      </w:r>
      <w:r>
        <w:rPr>
          <w:rFonts w:hint="eastAsia" w:ascii="宋体" w:hAnsi="宋体" w:cs="宋体"/>
          <w:color w:val="000000"/>
          <w:sz w:val="24"/>
          <w:lang w:val="en-US" w:eastAsia="zh-Hans"/>
        </w:rPr>
        <w:t>项确认：</w:t>
      </w:r>
    </w:p>
    <w:p w14:paraId="0BDAE435">
      <w:pPr>
        <w:pageBreakBefore w:val="0"/>
        <w:kinsoku/>
        <w:wordWrap/>
        <w:overflowPunct/>
        <w:topLinePunct w:val="0"/>
        <w:bidi w:val="0"/>
        <w:spacing w:line="360" w:lineRule="auto"/>
        <w:ind w:firstLine="480" w:firstLineChars="200"/>
        <w:textAlignment w:val="auto"/>
        <w:rPr>
          <w:rFonts w:hint="default"/>
          <w:lang w:val="en-US"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1</w:t>
      </w:r>
      <w:r>
        <w:rPr>
          <w:rFonts w:hint="eastAsia" w:ascii="宋体" w:hAnsi="宋体" w:cs="宋体"/>
          <w:color w:val="000000"/>
          <w:sz w:val="24"/>
          <w:lang w:val="en-US" w:eastAsia="zh-Hans"/>
        </w:rPr>
        <w:t>）本合同涉及培训事宜。</w:t>
      </w:r>
    </w:p>
    <w:p w14:paraId="6DA13891">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val="en-US"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2</w:t>
      </w:r>
      <w:r>
        <w:rPr>
          <w:rFonts w:hint="eastAsia" w:ascii="宋体" w:hAnsi="宋体" w:cs="宋体"/>
          <w:color w:val="000000"/>
          <w:sz w:val="24"/>
          <w:lang w:val="en-US" w:eastAsia="zh-Hans"/>
        </w:rPr>
        <w:t>）本合同不涉及培训事宜，第九条第</w:t>
      </w:r>
      <w:r>
        <w:rPr>
          <w:rFonts w:hint="default" w:ascii="宋体" w:hAnsi="宋体" w:cs="宋体"/>
          <w:color w:val="000000"/>
          <w:sz w:val="24"/>
          <w:lang w:eastAsia="zh-Hans"/>
        </w:rPr>
        <w:t>2</w:t>
      </w:r>
      <w:r>
        <w:rPr>
          <w:rFonts w:hint="eastAsia" w:ascii="宋体" w:hAnsi="宋体" w:cs="宋体"/>
          <w:color w:val="000000"/>
          <w:sz w:val="24"/>
          <w:lang w:val="en-US" w:eastAsia="zh-Hans"/>
        </w:rPr>
        <w:t>至</w:t>
      </w:r>
      <w:r>
        <w:rPr>
          <w:rFonts w:hint="default" w:ascii="宋体" w:hAnsi="宋体" w:cs="宋体"/>
          <w:color w:val="000000"/>
          <w:sz w:val="24"/>
          <w:lang w:eastAsia="zh-Hans"/>
        </w:rPr>
        <w:t>3</w:t>
      </w:r>
      <w:r>
        <w:rPr>
          <w:rFonts w:hint="eastAsia" w:ascii="宋体" w:hAnsi="宋体" w:cs="宋体"/>
          <w:color w:val="000000"/>
          <w:sz w:val="24"/>
          <w:lang w:val="en-US" w:eastAsia="zh-Hans"/>
        </w:rPr>
        <w:t>款项不适用于本合同</w:t>
      </w:r>
      <w:r>
        <w:rPr>
          <w:rFonts w:hint="eastAsia" w:ascii="宋体" w:hAnsi="宋体" w:cs="宋体"/>
          <w:color w:val="000000"/>
          <w:sz w:val="24"/>
          <w:lang w:val="en-US" w:eastAsia="zh-CN"/>
        </w:rPr>
        <w:t>。</w:t>
      </w:r>
    </w:p>
    <w:p w14:paraId="41471A93">
      <w:pPr>
        <w:pageBreakBefore w:val="0"/>
        <w:kinsoku/>
        <w:wordWrap/>
        <w:overflowPunct/>
        <w:topLinePunct w:val="0"/>
        <w:bidi w:val="0"/>
        <w:spacing w:line="360" w:lineRule="auto"/>
        <w:ind w:firstLine="480" w:firstLineChars="200"/>
        <w:textAlignment w:val="auto"/>
        <w:rPr>
          <w:rFonts w:hint="eastAsia" w:ascii="宋体" w:hAnsi="宋体" w:eastAsia="宋体" w:cs="宋体"/>
          <w:color w:val="000000"/>
          <w:sz w:val="24"/>
          <w:lang w:eastAsia="zh-CN"/>
        </w:rPr>
      </w:pPr>
      <w:r>
        <w:rPr>
          <w:rFonts w:hint="default" w:ascii="宋体" w:hAnsi="宋体" w:cs="宋体"/>
          <w:color w:val="000000"/>
          <w:sz w:val="24"/>
        </w:rPr>
        <w:t>2</w:t>
      </w:r>
      <w:r>
        <w:rPr>
          <w:rFonts w:hint="eastAsia" w:ascii="宋体" w:hAnsi="宋体" w:cs="宋体"/>
          <w:color w:val="000000"/>
          <w:sz w:val="24"/>
        </w:rPr>
        <w:t>.卖方承诺按照以下规定为买方提供技术培训。</w:t>
      </w:r>
      <w:bookmarkEnd w:id="41"/>
      <w:bookmarkEnd w:id="42"/>
      <w:bookmarkEnd w:id="43"/>
      <w:bookmarkEnd w:id="44"/>
      <w:bookmarkEnd w:id="45"/>
      <w:bookmarkEnd w:id="46"/>
      <w:bookmarkEnd w:id="47"/>
      <w:bookmarkEnd w:id="48"/>
    </w:p>
    <w:p w14:paraId="38BFD719">
      <w:pPr>
        <w:pageBreakBefore w:val="0"/>
        <w:kinsoku/>
        <w:wordWrap/>
        <w:overflowPunct/>
        <w:topLinePunct w:val="0"/>
        <w:bidi w:val="0"/>
        <w:spacing w:line="360" w:lineRule="auto"/>
        <w:ind w:firstLine="480" w:firstLineChars="200"/>
        <w:textAlignment w:val="auto"/>
        <w:rPr>
          <w:rFonts w:hint="eastAsia" w:ascii="宋体" w:hAnsi="宋体" w:eastAsia="宋体" w:cs="宋体"/>
          <w:color w:val="000000"/>
          <w:sz w:val="24"/>
          <w:lang w:eastAsia="zh-CN"/>
        </w:rPr>
      </w:pPr>
      <w:bookmarkStart w:id="49" w:name="_Toc199215937"/>
      <w:bookmarkStart w:id="50" w:name="_Toc199215769"/>
      <w:bookmarkStart w:id="51" w:name="_Toc201401649"/>
      <w:bookmarkStart w:id="52" w:name="_Toc201719109"/>
      <w:bookmarkStart w:id="53" w:name="_Toc201742850"/>
      <w:bookmarkStart w:id="54" w:name="_Toc201997933"/>
      <w:bookmarkStart w:id="55" w:name="_Toc201743105"/>
      <w:bookmarkStart w:id="56" w:name="_Toc199213734"/>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培训时间：</w:t>
      </w:r>
      <w:r>
        <w:rPr>
          <w:rFonts w:hint="eastAsia" w:ascii="宋体" w:hAnsi="宋体" w:cs="宋体"/>
          <w:color w:val="000000"/>
          <w:sz w:val="24"/>
          <w:u w:val="single"/>
        </w:rPr>
        <w:t>以买方通知为准</w:t>
      </w:r>
      <w:bookmarkEnd w:id="49"/>
      <w:bookmarkEnd w:id="50"/>
      <w:bookmarkEnd w:id="51"/>
      <w:bookmarkEnd w:id="52"/>
      <w:bookmarkEnd w:id="53"/>
      <w:bookmarkEnd w:id="54"/>
      <w:bookmarkEnd w:id="55"/>
      <w:bookmarkEnd w:id="56"/>
      <w:r>
        <w:rPr>
          <w:rFonts w:hint="eastAsia" w:ascii="宋体" w:hAnsi="宋体" w:cs="宋体"/>
          <w:color w:val="000000"/>
          <w:sz w:val="24"/>
        </w:rPr>
        <w:t>。</w:t>
      </w:r>
    </w:p>
    <w:p w14:paraId="20741FDF">
      <w:pPr>
        <w:pageBreakBefore w:val="0"/>
        <w:kinsoku/>
        <w:wordWrap/>
        <w:overflowPunct/>
        <w:topLinePunct w:val="0"/>
        <w:bidi w:val="0"/>
        <w:spacing w:line="360" w:lineRule="auto"/>
        <w:ind w:firstLine="480" w:firstLineChars="200"/>
        <w:textAlignment w:val="auto"/>
        <w:rPr>
          <w:rFonts w:ascii="宋体" w:hAnsi="宋体" w:cs="宋体"/>
          <w:color w:val="000000"/>
          <w:sz w:val="24"/>
        </w:rPr>
      </w:pPr>
      <w:bookmarkStart w:id="57" w:name="_Toc201997934"/>
      <w:bookmarkStart w:id="58" w:name="_Toc199215770"/>
      <w:bookmarkStart w:id="59" w:name="_Toc201743106"/>
      <w:bookmarkStart w:id="60" w:name="_Toc201742851"/>
      <w:bookmarkStart w:id="61" w:name="_Toc201719110"/>
      <w:bookmarkStart w:id="62" w:name="_Toc201401650"/>
      <w:bookmarkStart w:id="63" w:name="_Toc199213735"/>
      <w:bookmarkStart w:id="64" w:name="_Toc199215938"/>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培训地点：</w:t>
      </w:r>
      <w:bookmarkEnd w:id="57"/>
      <w:bookmarkEnd w:id="58"/>
      <w:bookmarkEnd w:id="59"/>
      <w:bookmarkEnd w:id="60"/>
      <w:bookmarkEnd w:id="61"/>
      <w:bookmarkEnd w:id="62"/>
      <w:bookmarkEnd w:id="63"/>
      <w:bookmarkEnd w:id="64"/>
      <w:r>
        <w:rPr>
          <w:rFonts w:hint="eastAsia" w:ascii="宋体" w:hAnsi="宋体" w:cs="宋体"/>
          <w:color w:val="000000"/>
          <w:sz w:val="24"/>
          <w:u w:val="single"/>
        </w:rPr>
        <w:t>以买方通知为准</w:t>
      </w:r>
      <w:r>
        <w:rPr>
          <w:rFonts w:hint="eastAsia" w:ascii="宋体" w:hAnsi="宋体" w:cs="宋体"/>
          <w:color w:val="000000"/>
          <w:sz w:val="24"/>
        </w:rPr>
        <w:t>。</w:t>
      </w:r>
    </w:p>
    <w:p w14:paraId="4F27E836">
      <w:pPr>
        <w:pageBreakBefore w:val="0"/>
        <w:kinsoku/>
        <w:wordWrap/>
        <w:overflowPunct/>
        <w:topLinePunct w:val="0"/>
        <w:bidi w:val="0"/>
        <w:spacing w:line="360" w:lineRule="auto"/>
        <w:ind w:firstLine="480" w:firstLineChars="200"/>
        <w:textAlignment w:val="auto"/>
        <w:rPr>
          <w:rFonts w:hint="default" w:ascii="宋体" w:hAnsi="宋体" w:eastAsia="宋体" w:cs="宋体"/>
          <w:color w:val="000000"/>
          <w:sz w:val="24"/>
          <w:lang w:eastAsia="zh-Hans"/>
        </w:rPr>
      </w:pPr>
      <w:bookmarkStart w:id="65" w:name="_Toc201997935"/>
      <w:bookmarkStart w:id="66" w:name="_Toc201743107"/>
      <w:bookmarkStart w:id="67" w:name="_Toc201742852"/>
      <w:bookmarkStart w:id="68" w:name="_Toc201401651"/>
      <w:bookmarkStart w:id="69" w:name="_Toc199215939"/>
      <w:bookmarkStart w:id="70" w:name="_Toc199215771"/>
      <w:bookmarkStart w:id="71" w:name="_Toc199213736"/>
      <w:bookmarkStart w:id="72" w:name="_Toc201719111"/>
      <w:r>
        <w:rPr>
          <w:rFonts w:hint="eastAsia" w:ascii="宋体" w:hAnsi="宋体" w:cs="宋体"/>
          <w:color w:val="000000"/>
          <w:sz w:val="24"/>
          <w:lang w:eastAsia="zh-Hans"/>
        </w:rPr>
        <w:t>（</w:t>
      </w:r>
      <w:r>
        <w:rPr>
          <w:rFonts w:hint="default" w:ascii="宋体" w:hAnsi="宋体" w:cs="宋体"/>
          <w:color w:val="000000"/>
          <w:sz w:val="24"/>
          <w:lang w:eastAsia="zh-Hans"/>
        </w:rPr>
        <w:t>3</w:t>
      </w:r>
      <w:r>
        <w:rPr>
          <w:rFonts w:hint="eastAsia" w:ascii="宋体" w:hAnsi="宋体" w:cs="宋体"/>
          <w:color w:val="000000"/>
          <w:sz w:val="24"/>
          <w:lang w:eastAsia="zh-Hans"/>
        </w:rPr>
        <w:t>）</w:t>
      </w:r>
      <w:r>
        <w:rPr>
          <w:rFonts w:hint="eastAsia" w:ascii="宋体" w:hAnsi="宋体" w:cs="宋体"/>
          <w:color w:val="000000"/>
          <w:sz w:val="24"/>
          <w:lang w:val="en-US" w:eastAsia="zh-Hans"/>
        </w:rPr>
        <w:t>培训次数：【</w:t>
      </w:r>
      <w:r>
        <w:rPr>
          <w:rFonts w:hint="eastAsia" w:ascii="宋体" w:hAnsi="宋体" w:cs="宋体"/>
          <w:color w:val="000000"/>
          <w:sz w:val="24"/>
          <w:lang w:val="en-US" w:eastAsia="zh-CN"/>
        </w:rPr>
        <w:t>1</w:t>
      </w:r>
      <w:r>
        <w:rPr>
          <w:rFonts w:hint="eastAsia" w:ascii="宋体" w:hAnsi="宋体" w:cs="宋体"/>
          <w:color w:val="000000"/>
          <w:sz w:val="24"/>
          <w:u w:val="none"/>
          <w:lang w:eastAsia="zh-Hans"/>
        </w:rPr>
        <w:t>】</w:t>
      </w:r>
      <w:r>
        <w:rPr>
          <w:rFonts w:hint="eastAsia" w:ascii="宋体" w:hAnsi="宋体" w:cs="宋体"/>
          <w:color w:val="000000"/>
          <w:sz w:val="24"/>
          <w:u w:val="none"/>
          <w:lang w:val="en-US" w:eastAsia="zh-Hans"/>
        </w:rPr>
        <w:t>次</w:t>
      </w:r>
      <w:r>
        <w:rPr>
          <w:rFonts w:hint="eastAsia" w:ascii="宋体" w:hAnsi="宋体" w:cs="宋体"/>
          <w:color w:val="000000"/>
          <w:sz w:val="24"/>
          <w:lang w:eastAsia="zh-Hans"/>
        </w:rPr>
        <w:t>。</w:t>
      </w:r>
    </w:p>
    <w:p w14:paraId="6A9985E8">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4</w:t>
      </w:r>
      <w:r>
        <w:rPr>
          <w:rFonts w:hint="eastAsia" w:ascii="宋体" w:hAnsi="宋体" w:cs="宋体"/>
          <w:color w:val="000000"/>
          <w:sz w:val="24"/>
          <w:lang w:eastAsia="zh-Hans"/>
        </w:rPr>
        <w:t>）</w:t>
      </w:r>
      <w:r>
        <w:rPr>
          <w:rFonts w:hint="eastAsia" w:ascii="宋体" w:hAnsi="宋体" w:cs="宋体"/>
          <w:color w:val="000000"/>
          <w:sz w:val="24"/>
        </w:rPr>
        <w:t>参加人员和人数：</w:t>
      </w:r>
      <w:bookmarkEnd w:id="65"/>
      <w:bookmarkEnd w:id="66"/>
      <w:bookmarkEnd w:id="67"/>
      <w:bookmarkEnd w:id="68"/>
      <w:bookmarkEnd w:id="69"/>
      <w:bookmarkEnd w:id="70"/>
      <w:bookmarkEnd w:id="71"/>
      <w:bookmarkEnd w:id="72"/>
      <w:r>
        <w:rPr>
          <w:rFonts w:hint="eastAsia" w:ascii="宋体" w:hAnsi="宋体" w:cs="宋体"/>
          <w:color w:val="000000"/>
          <w:sz w:val="24"/>
          <w:u w:val="single"/>
        </w:rPr>
        <w:t>以买方通知为准</w:t>
      </w:r>
      <w:r>
        <w:rPr>
          <w:rFonts w:hint="eastAsia" w:ascii="宋体" w:hAnsi="宋体" w:cs="宋体"/>
          <w:color w:val="000000"/>
          <w:sz w:val="24"/>
        </w:rPr>
        <w:t>。</w:t>
      </w:r>
    </w:p>
    <w:p w14:paraId="612FF58D">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default" w:ascii="宋体" w:hAnsi="宋体" w:cs="宋体"/>
          <w:color w:val="000000"/>
          <w:sz w:val="24"/>
        </w:rPr>
        <w:t>3</w:t>
      </w:r>
      <w:r>
        <w:rPr>
          <w:rFonts w:hint="eastAsia" w:ascii="宋体" w:hAnsi="宋体" w:cs="宋体"/>
          <w:color w:val="000000"/>
          <w:sz w:val="24"/>
        </w:rPr>
        <w:t>.培训要求</w:t>
      </w:r>
    </w:p>
    <w:p w14:paraId="298E5A4B">
      <w:pPr>
        <w:pageBreakBefore w:val="0"/>
        <w:kinsoku/>
        <w:wordWrap/>
        <w:overflowPunct/>
        <w:topLinePunct w:val="0"/>
        <w:bidi w:val="0"/>
        <w:spacing w:line="360" w:lineRule="auto"/>
        <w:ind w:left="479" w:leftChars="228" w:firstLine="0" w:firstLineChars="0"/>
        <w:textAlignment w:val="auto"/>
        <w:rPr>
          <w:rFonts w:hint="default" w:ascii="宋体" w:hAnsi="宋体" w:eastAsia="宋体" w:cs="宋体"/>
          <w:color w:val="000000"/>
          <w:sz w:val="24"/>
          <w:lang w:val="en-US" w:eastAsia="zh-Hans"/>
        </w:rPr>
      </w:pPr>
      <w:r>
        <w:rPr>
          <w:rFonts w:hint="eastAsia" w:ascii="宋体" w:hAnsi="宋体" w:cs="宋体"/>
          <w:color w:val="000000"/>
          <w:sz w:val="24"/>
        </w:rPr>
        <w:t>卖方应对</w:t>
      </w:r>
      <w:r>
        <w:rPr>
          <w:rFonts w:hint="eastAsia" w:ascii="宋体" w:hAnsi="宋体" w:cs="宋体"/>
          <w:color w:val="000000"/>
          <w:sz w:val="24"/>
          <w:lang w:eastAsia="zh-Hans"/>
        </w:rPr>
        <w:t>买方</w:t>
      </w:r>
      <w:r>
        <w:rPr>
          <w:rFonts w:hint="eastAsia" w:ascii="宋体" w:hAnsi="宋体" w:cs="宋体"/>
          <w:color w:val="000000"/>
          <w:sz w:val="24"/>
        </w:rPr>
        <w:t>的维修、操作人员提供</w:t>
      </w:r>
      <w:r>
        <w:rPr>
          <w:rFonts w:hint="eastAsia" w:ascii="宋体" w:hAnsi="宋体" w:cs="宋体"/>
          <w:color w:val="000000"/>
          <w:sz w:val="24"/>
          <w:lang w:eastAsia="zh-CN"/>
        </w:rPr>
        <w:t>设备</w:t>
      </w:r>
      <w:r>
        <w:rPr>
          <w:rFonts w:hint="eastAsia" w:ascii="宋体" w:hAnsi="宋体" w:cs="宋体"/>
          <w:color w:val="000000"/>
          <w:sz w:val="24"/>
        </w:rPr>
        <w:t>的操作及维修的培训，直至熟练为止。</w:t>
      </w:r>
    </w:p>
    <w:p w14:paraId="02F01EB6">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eastAsia="宋体" w:cs="宋体"/>
          <w:color w:val="000000"/>
          <w:szCs w:val="24"/>
          <w:lang w:val="en-US" w:eastAsia="zh-CN"/>
        </w:rPr>
      </w:pPr>
      <w:bookmarkStart w:id="73" w:name="_Toc199215773"/>
      <w:bookmarkStart w:id="74" w:name="_Toc201401653"/>
      <w:bookmarkStart w:id="75" w:name="_Toc201743109"/>
      <w:bookmarkStart w:id="76" w:name="_Toc199213738"/>
      <w:bookmarkStart w:id="77" w:name="_Toc201719113"/>
      <w:bookmarkStart w:id="78" w:name="_Toc199215941"/>
      <w:bookmarkStart w:id="79" w:name="_Toc201997937"/>
      <w:bookmarkStart w:id="80" w:name="_Toc201742854"/>
      <w:r>
        <w:rPr>
          <w:rFonts w:hint="eastAsia" w:ascii="宋体" w:hAnsi="宋体" w:cs="宋体"/>
          <w:color w:val="000000"/>
          <w:szCs w:val="24"/>
          <w:lang w:val="en-US" w:eastAsia="zh-CN"/>
        </w:rPr>
        <w:t>十</w:t>
      </w:r>
      <w:r>
        <w:rPr>
          <w:rFonts w:hint="eastAsia" w:ascii="宋体" w:hAnsi="宋体" w:cs="宋体"/>
          <w:color w:val="000000"/>
          <w:szCs w:val="24"/>
          <w:lang w:val="en-US" w:eastAsia="zh-Hans"/>
        </w:rPr>
        <w:t>、</w:t>
      </w:r>
      <w:bookmarkEnd w:id="73"/>
      <w:bookmarkEnd w:id="74"/>
      <w:bookmarkEnd w:id="75"/>
      <w:bookmarkEnd w:id="76"/>
      <w:bookmarkEnd w:id="77"/>
      <w:bookmarkEnd w:id="78"/>
      <w:bookmarkEnd w:id="79"/>
      <w:bookmarkEnd w:id="80"/>
      <w:r>
        <w:rPr>
          <w:rFonts w:hint="eastAsia" w:ascii="宋体" w:hAnsi="宋体" w:cs="宋体"/>
          <w:color w:val="000000"/>
          <w:szCs w:val="24"/>
          <w:lang w:val="en-US" w:eastAsia="zh-CN"/>
        </w:rPr>
        <w:t>质保</w:t>
      </w:r>
    </w:p>
    <w:p w14:paraId="3986114D">
      <w:pPr>
        <w:pStyle w:val="71"/>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1.</w:t>
      </w:r>
      <w:r>
        <w:rPr>
          <w:rFonts w:hint="eastAsia"/>
          <w:kern w:val="0"/>
          <w:sz w:val="24"/>
        </w:rPr>
        <w:t>保修期：自</w:t>
      </w:r>
      <w:r>
        <w:rPr>
          <w:rFonts w:hint="eastAsia"/>
          <w:kern w:val="0"/>
          <w:sz w:val="24"/>
          <w:lang w:eastAsia="zh-CN"/>
        </w:rPr>
        <w:t>设备</w:t>
      </w:r>
      <w:r>
        <w:rPr>
          <w:rFonts w:hint="eastAsia"/>
          <w:kern w:val="0"/>
          <w:sz w:val="24"/>
          <w:lang w:eastAsia="zh-Hans"/>
        </w:rPr>
        <w:t>最终验收合格</w:t>
      </w:r>
      <w:r>
        <w:rPr>
          <w:rFonts w:hint="eastAsia"/>
          <w:kern w:val="0"/>
          <w:sz w:val="24"/>
        </w:rPr>
        <w:t>之日起算</w:t>
      </w:r>
      <w:r>
        <w:rPr>
          <w:rFonts w:hint="eastAsia" w:ascii="宋体" w:hAnsi="宋体" w:cs="宋体"/>
          <w:color w:val="000000"/>
          <w:sz w:val="24"/>
          <w:u w:val="none"/>
          <w:lang w:val="en-US" w:eastAsia="zh-Hans"/>
        </w:rPr>
        <w:t>【</w:t>
      </w:r>
      <w:r>
        <w:rPr>
          <w:rFonts w:hint="eastAsia" w:ascii="宋体" w:hAnsi="宋体" w:cs="宋体"/>
          <w:color w:val="000000"/>
          <w:sz w:val="24"/>
          <w:u w:val="none"/>
          <w:lang w:val="en-US" w:eastAsia="zh-CN"/>
        </w:rPr>
        <w:t>12</w:t>
      </w:r>
      <w:r>
        <w:rPr>
          <w:rFonts w:hint="eastAsia" w:ascii="宋体" w:hAnsi="宋体" w:cs="宋体"/>
          <w:color w:val="000000"/>
          <w:sz w:val="24"/>
          <w:u w:val="none"/>
          <w:lang w:eastAsia="zh-Hans"/>
        </w:rPr>
        <w:t>】</w:t>
      </w:r>
      <w:r>
        <w:rPr>
          <w:rFonts w:hint="eastAsia"/>
          <w:kern w:val="0"/>
          <w:sz w:val="24"/>
          <w:u w:val="none"/>
        </w:rPr>
        <w:t>个月</w:t>
      </w:r>
      <w:r>
        <w:rPr>
          <w:rFonts w:hint="eastAsia"/>
          <w:kern w:val="0"/>
          <w:sz w:val="24"/>
        </w:rPr>
        <w:t>。</w:t>
      </w:r>
    </w:p>
    <w:p w14:paraId="3CA216E7">
      <w:pPr>
        <w:pStyle w:val="71"/>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2.</w:t>
      </w:r>
      <w:r>
        <w:rPr>
          <w:rFonts w:hint="eastAsia"/>
          <w:kern w:val="0"/>
          <w:sz w:val="24"/>
        </w:rPr>
        <w:t>保修期内所发生的因卖方原因引起的</w:t>
      </w:r>
      <w:r>
        <w:rPr>
          <w:rFonts w:hint="eastAsia"/>
          <w:kern w:val="0"/>
          <w:sz w:val="24"/>
          <w:lang w:eastAsia="zh-CN"/>
        </w:rPr>
        <w:t>设备</w:t>
      </w:r>
      <w:r>
        <w:rPr>
          <w:rFonts w:hint="eastAsia"/>
          <w:kern w:val="0"/>
          <w:sz w:val="24"/>
        </w:rPr>
        <w:t>质量问题和供货问题等，卖方须及时响应解决，直至质量保证期满为止。</w:t>
      </w:r>
    </w:p>
    <w:p w14:paraId="007E4762">
      <w:pPr>
        <w:pStyle w:val="71"/>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3.</w:t>
      </w:r>
      <w:r>
        <w:rPr>
          <w:rFonts w:hint="eastAsia"/>
          <w:kern w:val="0"/>
          <w:sz w:val="24"/>
        </w:rPr>
        <w:t>卖方提供的软件系统，应在保修期内提供免费的上门维修和更新服务，不收取任何费用。</w:t>
      </w:r>
    </w:p>
    <w:p w14:paraId="2912D76F">
      <w:pPr>
        <w:pStyle w:val="71"/>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4.如因运输不当致使</w:t>
      </w:r>
      <w:r>
        <w:rPr>
          <w:rFonts w:hint="eastAsia"/>
          <w:kern w:val="0"/>
          <w:sz w:val="24"/>
          <w:lang w:eastAsia="zh-CN"/>
        </w:rPr>
        <w:t>设备</w:t>
      </w:r>
      <w:r>
        <w:rPr>
          <w:kern w:val="0"/>
          <w:sz w:val="24"/>
        </w:rPr>
        <w:t>损坏，应由</w:t>
      </w:r>
      <w:r>
        <w:rPr>
          <w:rFonts w:hint="eastAsia"/>
          <w:kern w:val="0"/>
          <w:sz w:val="24"/>
        </w:rPr>
        <w:t>卖方</w:t>
      </w:r>
      <w:r>
        <w:rPr>
          <w:kern w:val="0"/>
          <w:sz w:val="24"/>
        </w:rPr>
        <w:t>免费更换。</w:t>
      </w:r>
      <w:r>
        <w:rPr>
          <w:rFonts w:hint="eastAsia"/>
          <w:kern w:val="0"/>
          <w:sz w:val="24"/>
        </w:rPr>
        <w:t>在</w:t>
      </w:r>
      <w:r>
        <w:rPr>
          <w:rFonts w:hint="eastAsia"/>
          <w:kern w:val="0"/>
          <w:sz w:val="24"/>
          <w:lang w:eastAsia="zh-CN"/>
        </w:rPr>
        <w:t>设备</w:t>
      </w:r>
      <w:r>
        <w:rPr>
          <w:rFonts w:hint="eastAsia"/>
          <w:kern w:val="0"/>
          <w:sz w:val="24"/>
        </w:rPr>
        <w:t>安装过程及保修期期内，如发生质量问题、因运输不当或卖方未全面进行安装调试而致使</w:t>
      </w:r>
      <w:r>
        <w:rPr>
          <w:rFonts w:hint="eastAsia"/>
          <w:kern w:val="0"/>
          <w:sz w:val="24"/>
          <w:lang w:eastAsia="zh-CN"/>
        </w:rPr>
        <w:t>设备</w:t>
      </w:r>
      <w:r>
        <w:rPr>
          <w:rFonts w:hint="eastAsia"/>
          <w:kern w:val="0"/>
          <w:sz w:val="24"/>
        </w:rPr>
        <w:t>损坏，应由卖方免费</w:t>
      </w:r>
      <w:r>
        <w:rPr>
          <w:rFonts w:hint="eastAsia"/>
          <w:kern w:val="0"/>
          <w:sz w:val="24"/>
          <w:lang w:eastAsia="zh-Hans"/>
        </w:rPr>
        <w:t>进行</w:t>
      </w:r>
      <w:r>
        <w:rPr>
          <w:rFonts w:hint="eastAsia"/>
          <w:kern w:val="0"/>
          <w:sz w:val="24"/>
        </w:rPr>
        <w:t>维修或更换。</w:t>
      </w:r>
    </w:p>
    <w:p w14:paraId="5E7D3E1B">
      <w:pPr>
        <w:pStyle w:val="71"/>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5.</w:t>
      </w:r>
      <w:r>
        <w:rPr>
          <w:rFonts w:hint="eastAsia"/>
          <w:kern w:val="0"/>
          <w:sz w:val="24"/>
          <w:lang w:eastAsia="zh-CN"/>
        </w:rPr>
        <w:t>设备</w:t>
      </w:r>
      <w:r>
        <w:rPr>
          <w:rFonts w:hint="eastAsia"/>
          <w:kern w:val="0"/>
          <w:sz w:val="24"/>
        </w:rPr>
        <w:t>故障报修的</w:t>
      </w:r>
      <w:r>
        <w:rPr>
          <w:rFonts w:hint="eastAsia"/>
          <w:kern w:val="0"/>
          <w:sz w:val="24"/>
          <w:lang w:eastAsia="zh-Hans"/>
        </w:rPr>
        <w:t>处理</w:t>
      </w:r>
      <w:r>
        <w:rPr>
          <w:rFonts w:hint="eastAsia"/>
          <w:kern w:val="0"/>
          <w:sz w:val="24"/>
        </w:rPr>
        <w:t>时间：</w:t>
      </w:r>
      <w:r>
        <w:rPr>
          <w:rFonts w:hint="eastAsia"/>
          <w:kern w:val="0"/>
          <w:sz w:val="24"/>
          <w:lang w:eastAsia="zh-Hans"/>
        </w:rPr>
        <w:t>可通过</w:t>
      </w:r>
      <w:r>
        <w:rPr>
          <w:rFonts w:hint="eastAsia"/>
          <w:kern w:val="0"/>
          <w:sz w:val="24"/>
        </w:rPr>
        <w:t>电话</w:t>
      </w:r>
      <w:r>
        <w:rPr>
          <w:rFonts w:hint="eastAsia"/>
          <w:kern w:val="0"/>
          <w:sz w:val="24"/>
          <w:lang w:eastAsia="zh-Hans"/>
        </w:rPr>
        <w:t>排除的故障，应在</w:t>
      </w:r>
      <w:r>
        <w:rPr>
          <w:rFonts w:hint="eastAsia"/>
          <w:kern w:val="0"/>
          <w:sz w:val="24"/>
        </w:rPr>
        <w:t>2小时</w:t>
      </w:r>
      <w:r>
        <w:rPr>
          <w:rFonts w:hint="eastAsia"/>
          <w:kern w:val="0"/>
          <w:sz w:val="24"/>
          <w:lang w:eastAsia="zh-Hans"/>
        </w:rPr>
        <w:t>内解决；</w:t>
      </w:r>
      <w:r>
        <w:rPr>
          <w:rFonts w:hint="eastAsia"/>
          <w:kern w:val="0"/>
          <w:sz w:val="24"/>
        </w:rPr>
        <w:t>如电话无法解决，周一至周五期间24小时内到达现场</w:t>
      </w:r>
      <w:r>
        <w:rPr>
          <w:rFonts w:hint="eastAsia"/>
          <w:kern w:val="0"/>
          <w:sz w:val="24"/>
          <w:lang w:eastAsia="zh-Hans"/>
        </w:rPr>
        <w:t>并排除故障</w:t>
      </w:r>
      <w:r>
        <w:rPr>
          <w:rFonts w:hint="eastAsia"/>
          <w:kern w:val="0"/>
          <w:sz w:val="24"/>
        </w:rPr>
        <w:t>，其余期间</w:t>
      </w:r>
      <w:r>
        <w:rPr>
          <w:rFonts w:hint="eastAsia"/>
          <w:kern w:val="0"/>
          <w:sz w:val="24"/>
          <w:lang w:eastAsia="zh-Hans"/>
        </w:rPr>
        <w:t>在</w:t>
      </w:r>
      <w:r>
        <w:rPr>
          <w:rFonts w:hint="eastAsia"/>
          <w:kern w:val="0"/>
          <w:sz w:val="24"/>
        </w:rPr>
        <w:t>48小时</w:t>
      </w:r>
      <w:r>
        <w:rPr>
          <w:rFonts w:hint="eastAsia"/>
          <w:kern w:val="0"/>
          <w:sz w:val="24"/>
          <w:lang w:eastAsia="zh-Hans"/>
        </w:rPr>
        <w:t>内</w:t>
      </w:r>
      <w:r>
        <w:rPr>
          <w:rFonts w:hint="eastAsia"/>
          <w:kern w:val="0"/>
          <w:sz w:val="24"/>
        </w:rPr>
        <w:t>到达现场</w:t>
      </w:r>
      <w:r>
        <w:rPr>
          <w:rFonts w:hint="eastAsia"/>
          <w:kern w:val="0"/>
          <w:sz w:val="24"/>
          <w:lang w:eastAsia="zh-Hans"/>
        </w:rPr>
        <w:t>并排除故障</w:t>
      </w:r>
      <w:r>
        <w:rPr>
          <w:rFonts w:hint="eastAsia"/>
          <w:kern w:val="0"/>
          <w:sz w:val="24"/>
        </w:rPr>
        <w:t>。</w:t>
      </w:r>
    </w:p>
    <w:p w14:paraId="460D48EE">
      <w:pPr>
        <w:pStyle w:val="71"/>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6.</w:t>
      </w:r>
      <w:r>
        <w:rPr>
          <w:rFonts w:hint="eastAsia"/>
          <w:kern w:val="0"/>
          <w:sz w:val="24"/>
        </w:rPr>
        <w:t>保修期内，所有</w:t>
      </w:r>
      <w:r>
        <w:rPr>
          <w:rFonts w:hint="eastAsia"/>
          <w:kern w:val="0"/>
          <w:sz w:val="24"/>
          <w:lang w:val="en-US" w:eastAsia="zh-CN"/>
        </w:rPr>
        <w:t>设备</w:t>
      </w:r>
      <w:r>
        <w:rPr>
          <w:rFonts w:hint="eastAsia"/>
          <w:kern w:val="0"/>
          <w:sz w:val="24"/>
        </w:rPr>
        <w:t>维修服务均为上门服务，由此产生的费用均不再收取。</w:t>
      </w:r>
    </w:p>
    <w:p w14:paraId="6BDAD770">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bookmarkStart w:id="81" w:name="_Toc201742856"/>
      <w:bookmarkStart w:id="82" w:name="_Toc201401655"/>
      <w:bookmarkStart w:id="83" w:name="_Toc201997939"/>
      <w:bookmarkStart w:id="84" w:name="_Toc201719115"/>
      <w:bookmarkStart w:id="85" w:name="_Toc201743111"/>
      <w:bookmarkStart w:id="86" w:name="_Toc199215775"/>
      <w:bookmarkStart w:id="87" w:name="_Toc199213740"/>
      <w:bookmarkStart w:id="88" w:name="_Toc199215943"/>
      <w:r>
        <w:rPr>
          <w:rFonts w:hint="eastAsia" w:ascii="宋体" w:hAnsi="宋体" w:cs="宋体"/>
          <w:color w:val="000000"/>
          <w:szCs w:val="24"/>
          <w:lang w:val="en-US" w:eastAsia="zh-CN"/>
        </w:rPr>
        <w:t>十一</w:t>
      </w:r>
      <w:r>
        <w:rPr>
          <w:rFonts w:hint="eastAsia" w:ascii="宋体" w:hAnsi="宋体" w:cs="宋体"/>
          <w:color w:val="000000"/>
          <w:szCs w:val="24"/>
          <w:lang w:val="en-US" w:eastAsia="zh-Hans"/>
        </w:rPr>
        <w:t>、</w:t>
      </w:r>
      <w:r>
        <w:rPr>
          <w:rFonts w:hint="eastAsia" w:ascii="宋体" w:hAnsi="宋体" w:cs="宋体"/>
          <w:color w:val="000000"/>
          <w:szCs w:val="24"/>
        </w:rPr>
        <w:t>不可抗力</w:t>
      </w:r>
    </w:p>
    <w:p w14:paraId="6AFF4AB3">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rPr>
      </w:pPr>
      <w:r>
        <w:rPr>
          <w:rFonts w:hint="eastAsia" w:ascii="宋体" w:hAnsi="宋体" w:cs="宋体"/>
          <w:color w:val="000000"/>
          <w:sz w:val="24"/>
        </w:rPr>
        <w:t>1.由于不可抗力的原因，一方不能履行合同义务的，应当在不可抗力发生之日起3天内以书面形式通知对方，</w:t>
      </w:r>
      <w:r>
        <w:rPr>
          <w:rFonts w:hint="eastAsia" w:ascii="宋体" w:hAnsi="宋体" w:cs="宋体"/>
          <w:color w:val="000000"/>
          <w:sz w:val="24"/>
          <w:lang w:val="en-US" w:eastAsia="zh-Hans"/>
        </w:rPr>
        <w:t>并提供证明材料</w:t>
      </w:r>
      <w:r>
        <w:rPr>
          <w:rFonts w:hint="eastAsia" w:ascii="宋体" w:hAnsi="宋体" w:cs="宋体"/>
          <w:color w:val="000000"/>
          <w:sz w:val="24"/>
        </w:rPr>
        <w:t>证明不可抗力事件的存在。</w:t>
      </w:r>
    </w:p>
    <w:p w14:paraId="6A8800E1">
      <w:pPr>
        <w:pageBreakBefore w:val="0"/>
        <w:numPr>
          <w:ilvl w:val="0"/>
          <w:numId w:val="0"/>
        </w:numPr>
        <w:kinsoku/>
        <w:wordWrap/>
        <w:overflowPunct/>
        <w:topLinePunct w:val="0"/>
        <w:bidi w:val="0"/>
        <w:spacing w:before="0" w:after="0" w:line="360" w:lineRule="auto"/>
        <w:ind w:left="0" w:leftChars="0" w:firstLine="480" w:firstLineChars="200"/>
        <w:jc w:val="left"/>
        <w:textAlignment w:val="auto"/>
        <w:rPr>
          <w:rFonts w:hint="eastAsia" w:ascii="宋体" w:hAnsi="宋体" w:cs="宋体"/>
          <w:color w:val="000000"/>
          <w:sz w:val="24"/>
          <w:szCs w:val="24"/>
        </w:rPr>
      </w:pPr>
      <w:r>
        <w:rPr>
          <w:rFonts w:hint="eastAsia" w:ascii="宋体" w:hAnsi="宋体" w:cs="宋体"/>
          <w:color w:val="000000"/>
          <w:sz w:val="24"/>
        </w:rPr>
        <w:t>2.不可抗力事件发生后，</w:t>
      </w:r>
      <w:r>
        <w:rPr>
          <w:rFonts w:hint="eastAsia" w:ascii="宋体" w:hAnsi="宋体" w:cs="宋体"/>
          <w:color w:val="000000"/>
          <w:sz w:val="24"/>
          <w:lang w:val="en-US"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val="en-US" w:eastAsia="zh-Hans"/>
        </w:rPr>
        <w:t>追究违约责任</w:t>
      </w:r>
      <w:r>
        <w:rPr>
          <w:rFonts w:hint="eastAsia" w:ascii="宋体" w:hAnsi="宋体" w:cs="宋体"/>
          <w:color w:val="000000"/>
          <w:sz w:val="24"/>
        </w:rPr>
        <w:t>。</w:t>
      </w:r>
    </w:p>
    <w:p w14:paraId="085215DD">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r>
        <w:rPr>
          <w:rFonts w:hint="eastAsia" w:ascii="宋体" w:hAnsi="宋体" w:cs="宋体"/>
          <w:color w:val="000000"/>
          <w:szCs w:val="24"/>
          <w:lang w:val="en-US" w:eastAsia="zh-Hans"/>
        </w:rPr>
        <w:t>十</w:t>
      </w:r>
      <w:r>
        <w:rPr>
          <w:rFonts w:hint="eastAsia" w:ascii="宋体" w:hAnsi="宋体" w:cs="宋体"/>
          <w:color w:val="000000"/>
          <w:szCs w:val="24"/>
          <w:lang w:val="en-US" w:eastAsia="zh-CN"/>
        </w:rPr>
        <w:t>二</w:t>
      </w:r>
      <w:r>
        <w:rPr>
          <w:rFonts w:hint="eastAsia" w:ascii="宋体" w:hAnsi="宋体" w:cs="宋体"/>
          <w:color w:val="000000"/>
          <w:szCs w:val="24"/>
          <w:lang w:val="en-US" w:eastAsia="zh-Hans"/>
        </w:rPr>
        <w:t>、</w:t>
      </w:r>
      <w:r>
        <w:rPr>
          <w:rFonts w:hint="eastAsia" w:ascii="宋体" w:hAnsi="宋体" w:cs="宋体"/>
          <w:color w:val="000000"/>
          <w:szCs w:val="24"/>
        </w:rPr>
        <w:t>合同生效</w:t>
      </w:r>
    </w:p>
    <w:p w14:paraId="213BB3E3">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本合同一式</w:t>
      </w:r>
      <w:r>
        <w:rPr>
          <w:rFonts w:hint="eastAsia" w:ascii="宋体" w:hAnsi="宋体" w:cs="宋体"/>
          <w:color w:val="000000"/>
          <w:sz w:val="24"/>
          <w:lang w:val="en-US" w:eastAsia="zh-Hans"/>
        </w:rPr>
        <w:t>【</w:t>
      </w:r>
      <w:r>
        <w:rPr>
          <w:rFonts w:hint="eastAsia" w:ascii="宋体" w:hAnsi="宋体" w:cs="宋体"/>
          <w:color w:val="000000"/>
          <w:sz w:val="24"/>
          <w:lang w:val="en-US" w:eastAsia="zh-CN"/>
        </w:rPr>
        <w:t>肆</w:t>
      </w:r>
      <w:r>
        <w:rPr>
          <w:rFonts w:hint="eastAsia" w:ascii="宋体" w:hAnsi="宋体" w:cs="宋体"/>
          <w:color w:val="000000"/>
          <w:sz w:val="24"/>
          <w:lang w:val="en-US" w:eastAsia="zh-Hans"/>
        </w:rPr>
        <w:t>】</w:t>
      </w:r>
      <w:r>
        <w:rPr>
          <w:rFonts w:hint="eastAsia" w:ascii="宋体" w:hAnsi="宋体" w:cs="宋体"/>
          <w:color w:val="000000"/>
          <w:sz w:val="24"/>
        </w:rPr>
        <w:t>份，双方各执</w:t>
      </w:r>
      <w:r>
        <w:rPr>
          <w:rFonts w:hint="eastAsia" w:ascii="宋体" w:hAnsi="宋体" w:cs="宋体"/>
          <w:color w:val="000000"/>
          <w:sz w:val="24"/>
          <w:lang w:val="en-US" w:eastAsia="zh-Hans"/>
        </w:rPr>
        <w:t>【</w:t>
      </w:r>
      <w:r>
        <w:rPr>
          <w:rFonts w:hint="eastAsia" w:ascii="宋体" w:hAnsi="宋体" w:cs="宋体"/>
          <w:color w:val="000000"/>
          <w:sz w:val="24"/>
          <w:lang w:val="en-US" w:eastAsia="zh-CN"/>
        </w:rPr>
        <w:t>贰</w:t>
      </w:r>
      <w:r>
        <w:rPr>
          <w:rFonts w:hint="eastAsia" w:ascii="宋体" w:hAnsi="宋体" w:cs="宋体"/>
          <w:color w:val="000000"/>
          <w:sz w:val="24"/>
          <w:lang w:val="en-US" w:eastAsia="zh-Hans"/>
        </w:rPr>
        <w:t>】</w:t>
      </w:r>
      <w:r>
        <w:rPr>
          <w:rFonts w:hint="eastAsia" w:ascii="宋体" w:hAnsi="宋体" w:cs="宋体"/>
          <w:color w:val="000000"/>
          <w:sz w:val="24"/>
        </w:rPr>
        <w:t>份，经双方法定代表人或</w:t>
      </w:r>
      <w:r>
        <w:rPr>
          <w:rFonts w:hint="eastAsia" w:ascii="宋体" w:hAnsi="宋体" w:cs="宋体"/>
          <w:color w:val="000000"/>
          <w:sz w:val="24"/>
          <w:lang w:eastAsia="zh-Hans"/>
        </w:rPr>
        <w:t>授权代表</w:t>
      </w:r>
      <w:r>
        <w:rPr>
          <w:rFonts w:hint="eastAsia" w:ascii="宋体" w:hAnsi="宋体" w:cs="宋体"/>
          <w:color w:val="000000"/>
          <w:sz w:val="24"/>
        </w:rPr>
        <w:t>签字并加盖合同章</w:t>
      </w:r>
      <w:r>
        <w:rPr>
          <w:rFonts w:hint="eastAsia" w:ascii="宋体" w:hAnsi="宋体" w:cs="宋体"/>
          <w:color w:val="000000"/>
          <w:sz w:val="24"/>
          <w:lang w:eastAsia="zh-Hans"/>
        </w:rPr>
        <w:t>（或公章）</w:t>
      </w:r>
      <w:r>
        <w:rPr>
          <w:rFonts w:hint="eastAsia" w:ascii="宋体" w:hAnsi="宋体" w:cs="宋体"/>
          <w:color w:val="000000"/>
          <w:sz w:val="24"/>
        </w:rPr>
        <w:t>后生效，合同生效日期以最后一</w:t>
      </w:r>
      <w:r>
        <w:rPr>
          <w:rFonts w:hint="eastAsia" w:ascii="宋体" w:hAnsi="宋体" w:cs="宋体"/>
          <w:color w:val="000000"/>
          <w:sz w:val="24"/>
          <w:lang w:eastAsia="zh-Hans"/>
        </w:rPr>
        <w:t>方</w:t>
      </w:r>
      <w:r>
        <w:rPr>
          <w:rFonts w:hint="eastAsia" w:ascii="宋体" w:hAnsi="宋体" w:cs="宋体"/>
          <w:color w:val="000000"/>
          <w:sz w:val="24"/>
        </w:rPr>
        <w:t>签字</w:t>
      </w:r>
      <w:r>
        <w:rPr>
          <w:rFonts w:hint="eastAsia" w:ascii="宋体" w:hAnsi="宋体" w:cs="宋体"/>
          <w:color w:val="000000"/>
          <w:sz w:val="24"/>
          <w:lang w:eastAsia="zh-Hans"/>
        </w:rPr>
        <w:t>盖章</w:t>
      </w:r>
      <w:r>
        <w:rPr>
          <w:rFonts w:hint="eastAsia" w:ascii="宋体" w:hAnsi="宋体" w:cs="宋体"/>
          <w:color w:val="000000"/>
          <w:sz w:val="24"/>
        </w:rPr>
        <w:t>日为准。</w:t>
      </w:r>
    </w:p>
    <w:p w14:paraId="7AC78F62">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r>
        <w:rPr>
          <w:rFonts w:hint="eastAsia" w:ascii="宋体" w:hAnsi="宋体" w:cs="宋体"/>
          <w:color w:val="000000"/>
          <w:szCs w:val="24"/>
          <w:lang w:val="en-US" w:eastAsia="zh-Hans"/>
        </w:rPr>
        <w:t>十</w:t>
      </w:r>
      <w:r>
        <w:rPr>
          <w:rFonts w:hint="eastAsia" w:ascii="宋体" w:hAnsi="宋体" w:cs="宋体"/>
          <w:color w:val="000000"/>
          <w:szCs w:val="24"/>
          <w:lang w:val="en-US" w:eastAsia="zh-CN"/>
        </w:rPr>
        <w:t>三</w:t>
      </w:r>
      <w:r>
        <w:rPr>
          <w:rFonts w:hint="eastAsia" w:ascii="宋体" w:hAnsi="宋体" w:cs="宋体"/>
          <w:color w:val="000000"/>
          <w:szCs w:val="24"/>
          <w:lang w:val="en-US" w:eastAsia="zh-Hans"/>
        </w:rPr>
        <w:t>、</w:t>
      </w:r>
      <w:r>
        <w:rPr>
          <w:rFonts w:hint="eastAsia" w:ascii="宋体" w:hAnsi="宋体" w:cs="宋体"/>
          <w:color w:val="000000"/>
          <w:szCs w:val="24"/>
        </w:rPr>
        <w:t>其他约定事项</w:t>
      </w:r>
      <w:bookmarkEnd w:id="81"/>
      <w:bookmarkEnd w:id="82"/>
      <w:bookmarkEnd w:id="83"/>
      <w:bookmarkEnd w:id="84"/>
      <w:bookmarkEnd w:id="85"/>
      <w:bookmarkEnd w:id="86"/>
      <w:bookmarkEnd w:id="87"/>
      <w:bookmarkEnd w:id="88"/>
    </w:p>
    <w:p w14:paraId="672AB333">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1.本合同未尽事宜，按照</w:t>
      </w:r>
      <w:r>
        <w:rPr>
          <w:rFonts w:hint="eastAsia" w:ascii="宋体" w:hAnsi="宋体" w:cs="宋体"/>
          <w:color w:val="000000"/>
          <w:sz w:val="24"/>
          <w:lang w:eastAsia="zh-Hans"/>
        </w:rPr>
        <w:t>采购</w:t>
      </w:r>
      <w:r>
        <w:rPr>
          <w:rFonts w:hint="eastAsia" w:ascii="宋体" w:hAnsi="宋体" w:cs="宋体"/>
          <w:color w:val="000000"/>
          <w:sz w:val="24"/>
        </w:rPr>
        <w:t>文件的有关规定、中标人</w:t>
      </w:r>
      <w:r>
        <w:rPr>
          <w:rFonts w:ascii="宋体" w:hAnsi="宋体" w:cs="宋体"/>
          <w:color w:val="000000"/>
          <w:sz w:val="24"/>
        </w:rPr>
        <w:t>/</w:t>
      </w:r>
      <w:r>
        <w:rPr>
          <w:rFonts w:hint="eastAsia" w:ascii="宋体" w:hAnsi="宋体" w:cs="宋体"/>
          <w:color w:val="000000"/>
          <w:sz w:val="24"/>
          <w:lang w:eastAsia="zh-Hans"/>
        </w:rPr>
        <w:t>中选人</w:t>
      </w:r>
      <w:r>
        <w:rPr>
          <w:rFonts w:hint="eastAsia" w:ascii="宋体" w:hAnsi="宋体" w:cs="宋体"/>
          <w:color w:val="000000"/>
          <w:sz w:val="24"/>
        </w:rPr>
        <w:t>的中标文件</w:t>
      </w:r>
      <w:r>
        <w:rPr>
          <w:rFonts w:ascii="宋体" w:hAnsi="宋体" w:cs="宋体"/>
          <w:color w:val="000000"/>
          <w:sz w:val="24"/>
        </w:rPr>
        <w:t>/</w:t>
      </w:r>
      <w:r>
        <w:rPr>
          <w:rFonts w:hint="eastAsia" w:ascii="宋体" w:hAnsi="宋体" w:cs="宋体"/>
          <w:color w:val="000000"/>
          <w:sz w:val="24"/>
          <w:lang w:eastAsia="zh-Hans"/>
        </w:rPr>
        <w:t>成交通知书</w:t>
      </w:r>
      <w:r>
        <w:rPr>
          <w:rFonts w:hint="eastAsia" w:ascii="宋体" w:hAnsi="宋体" w:cs="宋体"/>
          <w:color w:val="000000"/>
          <w:sz w:val="24"/>
        </w:rPr>
        <w:t>及其澄清、说明或者补正文件执行。</w:t>
      </w:r>
    </w:p>
    <w:p w14:paraId="3E7F4336">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2.本合同中的附件由《供应商廉洁协议书》组成，均为本合同不可分割的部分，与本合同具有相同的法律效力。</w:t>
      </w:r>
    </w:p>
    <w:p w14:paraId="22344E54">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3.一方当事人未经另一方书面同意，不得将其合同项下的权利和义务全部或部分转让给第三方。</w:t>
      </w:r>
    </w:p>
    <w:p w14:paraId="204F1083">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4.在执行合同过程中，所有经双方签署确认的文件（包括会议纪要、补充协议、往来信函）即成为本合同的有效组成部分，其生效日期为双方签字盖章确认的日期。</w:t>
      </w:r>
      <w:r>
        <w:rPr>
          <w:rFonts w:ascii="宋体" w:hAnsi="宋体" w:cs="宋体"/>
          <w:color w:val="000000"/>
          <w:sz w:val="24"/>
        </w:rPr>
        <w:t xml:space="preserve">    </w:t>
      </w:r>
    </w:p>
    <w:p w14:paraId="42B8AE3A">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ascii="宋体" w:hAnsi="宋体" w:cs="宋体"/>
          <w:color w:val="000000"/>
          <w:sz w:val="24"/>
        </w:rPr>
        <w:t>5.</w:t>
      </w:r>
      <w:r>
        <w:rPr>
          <w:rFonts w:hint="eastAsia" w:ascii="宋体" w:hAnsi="宋体" w:cs="宋体"/>
          <w:color w:val="000000"/>
          <w:sz w:val="24"/>
          <w:lang w:eastAsia="zh-Hans"/>
        </w:rPr>
        <w:t>因履行本合同产生的争议由双方协商解决，协商不成的，任何一方均可向买方所在地有管辖权的人民法院提起诉讼。</w:t>
      </w:r>
    </w:p>
    <w:p w14:paraId="7C484AB3">
      <w:pPr>
        <w:pStyle w:val="5"/>
        <w:rPr>
          <w:rFonts w:hint="eastAsia" w:ascii="宋体" w:hAnsi="宋体" w:cs="宋体"/>
          <w:color w:val="000000"/>
          <w:sz w:val="24"/>
          <w:lang w:eastAsia="zh-Hans"/>
        </w:rPr>
      </w:pPr>
    </w:p>
    <w:p w14:paraId="5955C275">
      <w:pPr>
        <w:rPr>
          <w:lang w:eastAsia="zh-Hans"/>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05383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34665CC3">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买方（</w:t>
            </w:r>
            <w:r>
              <w:rPr>
                <w:rFonts w:hint="eastAsia" w:ascii="宋体" w:hAnsi="宋体" w:cs="宋体"/>
                <w:color w:val="000000"/>
                <w:sz w:val="24"/>
                <w:lang w:eastAsia="zh-Hans"/>
              </w:rPr>
              <w:t>公章</w:t>
            </w:r>
            <w:r>
              <w:rPr>
                <w:rFonts w:ascii="宋体" w:hAnsi="宋体" w:cs="宋体"/>
                <w:color w:val="000000"/>
                <w:sz w:val="24"/>
                <w:lang w:eastAsia="zh-Hans"/>
              </w:rPr>
              <w:t>/</w:t>
            </w:r>
            <w:r>
              <w:rPr>
                <w:rFonts w:hint="eastAsia" w:ascii="宋体" w:hAnsi="宋体" w:cs="宋体"/>
                <w:color w:val="000000"/>
                <w:sz w:val="24"/>
              </w:rPr>
              <w:t>合同章）：</w:t>
            </w:r>
          </w:p>
        </w:tc>
        <w:tc>
          <w:tcPr>
            <w:tcW w:w="4389" w:type="dxa"/>
            <w:noWrap w:val="0"/>
            <w:vAlign w:val="top"/>
          </w:tcPr>
          <w:p w14:paraId="4542187D">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卖方（</w:t>
            </w:r>
            <w:r>
              <w:rPr>
                <w:rFonts w:hint="eastAsia" w:ascii="宋体" w:hAnsi="宋体" w:cs="宋体"/>
                <w:color w:val="000000"/>
                <w:sz w:val="24"/>
                <w:lang w:eastAsia="zh-Hans"/>
              </w:rPr>
              <w:t>公章</w:t>
            </w:r>
            <w:r>
              <w:rPr>
                <w:rFonts w:ascii="宋体" w:hAnsi="宋体" w:cs="宋体"/>
                <w:color w:val="000000"/>
                <w:sz w:val="24"/>
                <w:lang w:eastAsia="zh-Hans"/>
              </w:rPr>
              <w:t>/</w:t>
            </w:r>
            <w:r>
              <w:rPr>
                <w:rFonts w:hint="eastAsia" w:ascii="宋体" w:hAnsi="宋体" w:cs="宋体"/>
                <w:color w:val="000000"/>
                <w:sz w:val="24"/>
              </w:rPr>
              <w:t>合同章）：</w:t>
            </w:r>
          </w:p>
          <w:p w14:paraId="05E29823">
            <w:pPr>
              <w:pageBreakBefore w:val="0"/>
              <w:kinsoku/>
              <w:wordWrap/>
              <w:overflowPunct/>
              <w:topLinePunct w:val="0"/>
              <w:bidi w:val="0"/>
              <w:spacing w:before="156" w:beforeLines="50" w:after="60" w:line="360" w:lineRule="auto"/>
              <w:textAlignment w:val="auto"/>
              <w:rPr>
                <w:rFonts w:ascii="宋体" w:hAnsi="宋体" w:cs="宋体"/>
                <w:color w:val="000000"/>
                <w:sz w:val="24"/>
              </w:rPr>
            </w:pPr>
          </w:p>
        </w:tc>
      </w:tr>
      <w:tr w14:paraId="43CA4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1CBF547B">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法定代表人</w:t>
            </w:r>
          </w:p>
          <w:p w14:paraId="10228406">
            <w:pPr>
              <w:pageBreakBefore w:val="0"/>
              <w:kinsoku/>
              <w:wordWrap/>
              <w:overflowPunct/>
              <w:topLinePunct w:val="0"/>
              <w:bidi w:val="0"/>
              <w:spacing w:before="156" w:beforeLines="50" w:after="60" w:line="360" w:lineRule="auto"/>
              <w:textAlignment w:val="auto"/>
              <w:rPr>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c>
          <w:tcPr>
            <w:tcW w:w="4389" w:type="dxa"/>
            <w:noWrap w:val="0"/>
            <w:vAlign w:val="top"/>
          </w:tcPr>
          <w:p w14:paraId="34A3BBB6">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法定代表人</w:t>
            </w:r>
          </w:p>
          <w:p w14:paraId="34155431">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r>
      <w:tr w14:paraId="3077D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3A0061E3">
            <w:pPr>
              <w:pageBreakBefore w:val="0"/>
              <w:kinsoku/>
              <w:wordWrap/>
              <w:overflowPunct/>
              <w:topLinePunct w:val="0"/>
              <w:bidi w:val="0"/>
              <w:spacing w:before="156" w:beforeLines="50" w:after="60" w:line="360" w:lineRule="auto"/>
              <w:textAlignment w:val="auto"/>
              <w:rPr>
                <w:rFonts w:ascii="宋体" w:hAnsi="宋体" w:cs="宋体"/>
                <w:color w:val="000000"/>
                <w:sz w:val="24"/>
              </w:rPr>
            </w:pPr>
          </w:p>
        </w:tc>
        <w:tc>
          <w:tcPr>
            <w:tcW w:w="4389" w:type="dxa"/>
            <w:noWrap w:val="0"/>
            <w:vAlign w:val="top"/>
          </w:tcPr>
          <w:p w14:paraId="188759FB">
            <w:pPr>
              <w:pageBreakBefore w:val="0"/>
              <w:kinsoku/>
              <w:wordWrap/>
              <w:overflowPunct/>
              <w:topLinePunct w:val="0"/>
              <w:bidi w:val="0"/>
              <w:spacing w:before="156" w:beforeLines="50" w:after="60" w:line="360" w:lineRule="auto"/>
              <w:textAlignment w:val="auto"/>
              <w:rPr>
                <w:rFonts w:ascii="宋体" w:hAnsi="宋体" w:cs="宋体"/>
                <w:color w:val="000000"/>
                <w:sz w:val="24"/>
              </w:rPr>
            </w:pPr>
          </w:p>
        </w:tc>
      </w:tr>
      <w:tr w14:paraId="15CED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505C4B07">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日期：</w:t>
            </w:r>
            <w:r>
              <w:rPr>
                <w:rFonts w:ascii="宋体" w:hAnsi="宋体" w:cs="宋体"/>
                <w:color w:val="000000"/>
                <w:sz w:val="24"/>
              </w:rPr>
              <w:t xml:space="preserve">    </w:t>
            </w:r>
            <w:r>
              <w:rPr>
                <w:rFonts w:hint="eastAsia" w:ascii="宋体" w:hAnsi="宋体" w:cs="宋体"/>
                <w:color w:val="000000"/>
                <w:sz w:val="24"/>
                <w:lang w:eastAsia="zh-Hans"/>
              </w:rPr>
              <w:t>年</w:t>
            </w:r>
            <w:r>
              <w:rPr>
                <w:rFonts w:ascii="宋体" w:hAnsi="宋体" w:cs="宋体"/>
                <w:color w:val="000000"/>
                <w:sz w:val="24"/>
                <w:lang w:eastAsia="zh-Hans"/>
              </w:rPr>
              <w:t xml:space="preserve">    </w:t>
            </w:r>
            <w:r>
              <w:rPr>
                <w:rFonts w:hint="eastAsia" w:ascii="宋体" w:hAnsi="宋体" w:cs="宋体"/>
                <w:color w:val="000000"/>
                <w:sz w:val="24"/>
                <w:lang w:eastAsia="zh-Hans"/>
              </w:rPr>
              <w:t>月</w:t>
            </w:r>
            <w:r>
              <w:rPr>
                <w:rFonts w:ascii="宋体" w:hAnsi="宋体" w:cs="宋体"/>
                <w:color w:val="000000"/>
                <w:sz w:val="24"/>
                <w:lang w:eastAsia="zh-Hans"/>
              </w:rPr>
              <w:t xml:space="preserve">    </w:t>
            </w:r>
            <w:r>
              <w:rPr>
                <w:rFonts w:hint="eastAsia" w:ascii="宋体" w:hAnsi="宋体" w:cs="宋体"/>
                <w:color w:val="000000"/>
                <w:sz w:val="24"/>
                <w:lang w:eastAsia="zh-Hans"/>
              </w:rPr>
              <w:t>日</w:t>
            </w:r>
          </w:p>
        </w:tc>
        <w:tc>
          <w:tcPr>
            <w:tcW w:w="4389" w:type="dxa"/>
            <w:noWrap w:val="0"/>
            <w:vAlign w:val="top"/>
          </w:tcPr>
          <w:p w14:paraId="3505C047">
            <w:pPr>
              <w:pageBreakBefore w:val="0"/>
              <w:kinsoku/>
              <w:wordWrap/>
              <w:overflowPunct/>
              <w:topLinePunct w:val="0"/>
              <w:bidi w:val="0"/>
              <w:spacing w:before="156" w:beforeLines="50" w:after="60" w:line="360" w:lineRule="auto"/>
              <w:textAlignment w:val="auto"/>
            </w:pPr>
            <w:r>
              <w:rPr>
                <w:rFonts w:hint="eastAsia"/>
              </w:rPr>
              <w:t>日期：</w:t>
            </w:r>
            <w:r>
              <w:t xml:space="preserve">    </w:t>
            </w:r>
            <w:r>
              <w:rPr>
                <w:rFonts w:hint="eastAsia"/>
                <w:lang w:eastAsia="zh-Hans"/>
              </w:rPr>
              <w:t>年</w:t>
            </w:r>
            <w:r>
              <w:rPr>
                <w:lang w:eastAsia="zh-Hans"/>
              </w:rPr>
              <w:t xml:space="preserve">    </w:t>
            </w:r>
            <w:r>
              <w:rPr>
                <w:rFonts w:hint="eastAsia"/>
                <w:lang w:eastAsia="zh-Hans"/>
              </w:rPr>
              <w:t>月</w:t>
            </w:r>
            <w:r>
              <w:rPr>
                <w:lang w:eastAsia="zh-Hans"/>
              </w:rPr>
              <w:t xml:space="preserve">    </w:t>
            </w:r>
            <w:r>
              <w:rPr>
                <w:rFonts w:hint="eastAsia"/>
                <w:lang w:eastAsia="zh-Hans"/>
              </w:rPr>
              <w:t>日</w:t>
            </w:r>
          </w:p>
        </w:tc>
      </w:tr>
      <w:bookmarkEnd w:id="7"/>
    </w:tbl>
    <w:p w14:paraId="6AEAF11C">
      <w:pPr>
        <w:rPr>
          <w:rFonts w:ascii="黑体" w:eastAsia="黑体"/>
          <w:b/>
          <w:color w:val="000000"/>
          <w:sz w:val="30"/>
          <w:szCs w:val="30"/>
        </w:rPr>
      </w:pPr>
      <w:bookmarkStart w:id="89" w:name="_Hlk111222939"/>
      <w:r>
        <w:rPr>
          <w:rFonts w:ascii="黑体" w:eastAsia="黑体"/>
          <w:b/>
          <w:color w:val="000000"/>
          <w:sz w:val="30"/>
          <w:szCs w:val="30"/>
        </w:rPr>
        <w:br w:type="page"/>
      </w:r>
    </w:p>
    <w:p w14:paraId="4CC5AB78">
      <w:pPr>
        <w:spacing w:before="240" w:line="360" w:lineRule="auto"/>
        <w:jc w:val="left"/>
        <w:outlineLvl w:val="1"/>
        <w:rPr>
          <w:rFonts w:ascii="黑体" w:eastAsia="黑体"/>
          <w:b/>
          <w:color w:val="000000"/>
          <w:sz w:val="30"/>
          <w:szCs w:val="30"/>
        </w:rPr>
      </w:pPr>
      <w:r>
        <w:rPr>
          <w:rFonts w:ascii="黑体" w:eastAsia="黑体"/>
          <w:b/>
          <w:color w:val="000000"/>
          <w:sz w:val="30"/>
          <w:szCs w:val="30"/>
        </w:rPr>
        <w:t>附件1：</w:t>
      </w:r>
      <w:r>
        <w:rPr>
          <w:rFonts w:hint="eastAsia" w:ascii="黑体" w:eastAsia="黑体"/>
          <w:b/>
          <w:color w:val="000000"/>
          <w:sz w:val="30"/>
          <w:szCs w:val="30"/>
        </w:rPr>
        <w:t>供应商廉</w:t>
      </w:r>
      <w:r>
        <w:rPr>
          <w:rFonts w:hint="eastAsia" w:ascii="黑体" w:eastAsia="黑体"/>
          <w:b/>
          <w:color w:val="000000"/>
          <w:sz w:val="30"/>
          <w:szCs w:val="30"/>
          <w:lang w:eastAsia="zh-Hans"/>
        </w:rPr>
        <w:t>洁</w:t>
      </w:r>
      <w:r>
        <w:rPr>
          <w:rFonts w:hint="eastAsia" w:ascii="黑体" w:eastAsia="黑体"/>
          <w:b/>
          <w:color w:val="000000"/>
          <w:sz w:val="30"/>
          <w:szCs w:val="30"/>
        </w:rPr>
        <w:t>协议书</w:t>
      </w:r>
    </w:p>
    <w:p w14:paraId="16002279">
      <w:pPr>
        <w:spacing w:after="60" w:line="360" w:lineRule="auto"/>
        <w:ind w:firstLine="723" w:firstLineChars="200"/>
        <w:jc w:val="center"/>
        <w:rPr>
          <w:rFonts w:ascii="宋体" w:hAnsi="宋体"/>
          <w:b/>
          <w:sz w:val="36"/>
          <w:szCs w:val="36"/>
        </w:rPr>
      </w:pPr>
    </w:p>
    <w:p w14:paraId="07BD4B48">
      <w:pPr>
        <w:spacing w:after="60" w:line="360" w:lineRule="auto"/>
        <w:ind w:firstLine="723" w:firstLineChars="200"/>
        <w:jc w:val="center"/>
        <w:rPr>
          <w:rFonts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3EF11159">
      <w:pPr>
        <w:spacing w:after="60" w:line="360" w:lineRule="auto"/>
        <w:ind w:firstLine="480" w:firstLineChars="200"/>
        <w:rPr>
          <w:rFonts w:ascii="宋体" w:hAnsi="宋体"/>
          <w:sz w:val="24"/>
        </w:rPr>
      </w:pPr>
      <w:r>
        <w:rPr>
          <w:rFonts w:hint="eastAsia" w:ascii="宋体" w:hAnsi="宋体"/>
          <w:sz w:val="24"/>
        </w:rPr>
        <w:t>为倡导防腐倡廉，诚实守信的经营作风，更好的维护甲乙双方的合作关系，强化对经营活动的法律约束，规范相关业务人员的廉洁行为。特作如下规定：</w:t>
      </w:r>
    </w:p>
    <w:p w14:paraId="10F42F98">
      <w:pPr>
        <w:numPr>
          <w:ilvl w:val="0"/>
          <w:numId w:val="5"/>
        </w:numPr>
        <w:tabs>
          <w:tab w:val="left" w:pos="425"/>
        </w:tabs>
        <w:spacing w:after="25" w:line="360" w:lineRule="auto"/>
        <w:ind w:left="0" w:firstLine="480" w:firstLineChars="200"/>
        <w:jc w:val="left"/>
        <w:rPr>
          <w:rFonts w:ascii="宋体" w:hAnsi="宋体"/>
          <w:sz w:val="24"/>
        </w:rPr>
      </w:pPr>
      <w:r>
        <w:rPr>
          <w:rFonts w:hint="eastAsia" w:ascii="宋体" w:hAnsi="宋体"/>
          <w:sz w:val="24"/>
        </w:rPr>
        <w:t>严禁甲方人员有以下行为：</w:t>
      </w:r>
    </w:p>
    <w:p w14:paraId="6E27108F">
      <w:pPr>
        <w:spacing w:after="25" w:line="360" w:lineRule="auto"/>
        <w:ind w:left="420" w:leftChars="200"/>
        <w:jc w:val="left"/>
        <w:rPr>
          <w:rFonts w:ascii="宋体" w:hAnsi="宋体"/>
          <w:sz w:val="24"/>
        </w:rPr>
      </w:pPr>
      <w:r>
        <w:rPr>
          <w:rFonts w:ascii="宋体" w:hAnsi="宋体"/>
          <w:sz w:val="24"/>
        </w:rPr>
        <w:t>1.</w:t>
      </w:r>
      <w:r>
        <w:rPr>
          <w:rFonts w:hint="eastAsia" w:ascii="宋体" w:hAnsi="宋体"/>
          <w:sz w:val="24"/>
        </w:rPr>
        <w:t>利用职务便利在经营活动中谋取个人私利，损害甲方利益；</w:t>
      </w:r>
    </w:p>
    <w:p w14:paraId="4D9212C2">
      <w:pPr>
        <w:spacing w:after="25" w:line="360" w:lineRule="auto"/>
        <w:ind w:left="420" w:leftChars="200"/>
        <w:jc w:val="left"/>
        <w:rPr>
          <w:rFonts w:ascii="宋体" w:hAnsi="宋体"/>
          <w:sz w:val="24"/>
        </w:rPr>
      </w:pPr>
      <w:r>
        <w:rPr>
          <w:rFonts w:ascii="宋体" w:hAnsi="宋体"/>
          <w:sz w:val="24"/>
        </w:rPr>
        <w:t>2.</w:t>
      </w:r>
      <w:r>
        <w:rPr>
          <w:rFonts w:hint="eastAsia" w:ascii="宋体" w:hAnsi="宋体"/>
          <w:sz w:val="24"/>
        </w:rPr>
        <w:t>在经济活动中索取、收受财物。</w:t>
      </w:r>
    </w:p>
    <w:p w14:paraId="48752AEF">
      <w:pPr>
        <w:numPr>
          <w:ilvl w:val="0"/>
          <w:numId w:val="5"/>
        </w:numPr>
        <w:tabs>
          <w:tab w:val="left" w:pos="425"/>
        </w:tabs>
        <w:spacing w:after="25" w:line="360" w:lineRule="auto"/>
        <w:ind w:left="0" w:firstLine="480" w:firstLineChars="200"/>
        <w:jc w:val="left"/>
        <w:rPr>
          <w:rFonts w:ascii="宋体" w:hAnsi="宋体"/>
          <w:sz w:val="24"/>
        </w:rPr>
      </w:pPr>
      <w:r>
        <w:rPr>
          <w:rFonts w:hint="eastAsia" w:ascii="宋体" w:hAnsi="宋体"/>
          <w:sz w:val="24"/>
        </w:rPr>
        <w:t>乙方不可以有以下行为：</w:t>
      </w:r>
    </w:p>
    <w:p w14:paraId="3CDFBC52">
      <w:pPr>
        <w:spacing w:after="25" w:line="360" w:lineRule="auto"/>
        <w:ind w:left="420" w:leftChars="200"/>
        <w:jc w:val="left"/>
        <w:rPr>
          <w:rFonts w:ascii="宋体" w:hAnsi="宋体"/>
          <w:sz w:val="24"/>
        </w:rPr>
      </w:pPr>
      <w:r>
        <w:rPr>
          <w:rFonts w:ascii="宋体" w:hAnsi="宋体"/>
          <w:sz w:val="24"/>
        </w:rPr>
        <w:t>1.</w:t>
      </w:r>
      <w:r>
        <w:rPr>
          <w:rFonts w:hint="eastAsia" w:ascii="宋体" w:hAnsi="宋体"/>
          <w:sz w:val="24"/>
        </w:rPr>
        <w:t>向甲方人员行贿或变相行贿；</w:t>
      </w:r>
    </w:p>
    <w:p w14:paraId="7D7433D0">
      <w:pPr>
        <w:spacing w:after="25" w:line="360" w:lineRule="auto"/>
        <w:ind w:left="420" w:leftChars="200"/>
        <w:jc w:val="left"/>
        <w:rPr>
          <w:rFonts w:ascii="宋体" w:hAnsi="宋体"/>
          <w:sz w:val="24"/>
        </w:rPr>
      </w:pPr>
      <w:r>
        <w:rPr>
          <w:rFonts w:ascii="宋体" w:hAnsi="宋体"/>
          <w:sz w:val="24"/>
        </w:rPr>
        <w:t>2.</w:t>
      </w:r>
      <w:r>
        <w:rPr>
          <w:rFonts w:hint="eastAsia" w:ascii="宋体" w:hAnsi="宋体"/>
          <w:sz w:val="24"/>
        </w:rPr>
        <w:t>向甲方人员赠送现金、购物卡、贵重礼品等</w:t>
      </w:r>
      <w:r>
        <w:rPr>
          <w:rFonts w:hint="eastAsia" w:ascii="宋体" w:hAnsi="宋体"/>
          <w:sz w:val="24"/>
          <w:lang w:eastAsia="zh-Hans"/>
        </w:rPr>
        <w:t>。</w:t>
      </w:r>
    </w:p>
    <w:p w14:paraId="56ED1EE3">
      <w:pPr>
        <w:spacing w:after="60" w:line="360" w:lineRule="auto"/>
        <w:ind w:firstLine="480" w:firstLineChars="200"/>
        <w:rPr>
          <w:rFonts w:ascii="宋体" w:hAnsi="宋体"/>
          <w:sz w:val="24"/>
        </w:rPr>
      </w:pPr>
      <w:r>
        <w:rPr>
          <w:rFonts w:hint="eastAsia" w:ascii="宋体" w:hAnsi="宋体"/>
          <w:sz w:val="24"/>
        </w:rPr>
        <w:t>以上规定的执行希望得到甲乙双方的支持和配合，若甲方人员有违反上述规定的行为，乙方须告知甲方，甲方将严肃处理，绝不姑息。</w:t>
      </w:r>
    </w:p>
    <w:p w14:paraId="31D96E0D">
      <w:pPr>
        <w:spacing w:after="60" w:line="360" w:lineRule="auto"/>
        <w:ind w:firstLine="480" w:firstLineChars="200"/>
        <w:rPr>
          <w:rFonts w:ascii="宋体" w:hAnsi="宋体"/>
          <w:sz w:val="24"/>
        </w:rPr>
      </w:pPr>
      <w:r>
        <w:rPr>
          <w:rFonts w:hint="eastAsia" w:ascii="宋体" w:hAnsi="宋体"/>
          <w:sz w:val="24"/>
        </w:rPr>
        <w:t>如乙方人员有违反上述规定的行为，甲方有权终止与乙方的合作，并</w:t>
      </w:r>
      <w:r>
        <w:rPr>
          <w:rFonts w:hint="eastAsia" w:ascii="宋体" w:hAnsi="宋体"/>
          <w:sz w:val="24"/>
          <w:lang w:eastAsia="zh-Hans"/>
        </w:rPr>
        <w:t>要求乙方按照</w:t>
      </w:r>
      <w:r>
        <w:rPr>
          <w:rFonts w:hint="eastAsia" w:ascii="宋体" w:hAnsi="宋体"/>
          <w:sz w:val="24"/>
        </w:rPr>
        <w:t>合同金额的</w:t>
      </w:r>
      <w:r>
        <w:rPr>
          <w:rFonts w:ascii="宋体" w:hAnsi="宋体"/>
          <w:sz w:val="24"/>
        </w:rPr>
        <w:t>20%</w:t>
      </w:r>
      <w:r>
        <w:rPr>
          <w:rFonts w:hint="eastAsia" w:ascii="宋体" w:hAnsi="宋体"/>
          <w:sz w:val="24"/>
          <w:lang w:eastAsia="zh-Hans"/>
        </w:rPr>
        <w:t>支付违约金</w:t>
      </w:r>
      <w:r>
        <w:rPr>
          <w:rFonts w:ascii="宋体" w:hAnsi="宋体"/>
          <w:sz w:val="24"/>
        </w:rPr>
        <w:t>，由此造成的后果，包括甲方的损失将由乙方承担，必要时甲方将追究乙方的</w:t>
      </w:r>
      <w:r>
        <w:rPr>
          <w:rFonts w:hint="eastAsia" w:ascii="宋体" w:hAnsi="宋体"/>
          <w:sz w:val="24"/>
          <w:lang w:eastAsia="zh-Hans"/>
        </w:rPr>
        <w:t>其他</w:t>
      </w:r>
      <w:r>
        <w:rPr>
          <w:rFonts w:ascii="宋体" w:hAnsi="宋体"/>
          <w:sz w:val="24"/>
        </w:rPr>
        <w:t>法律责任。</w:t>
      </w:r>
    </w:p>
    <w:p w14:paraId="30E5AA24">
      <w:pPr>
        <w:spacing w:after="60" w:line="360" w:lineRule="auto"/>
        <w:ind w:firstLine="480" w:firstLineChars="200"/>
        <w:rPr>
          <w:rFonts w:ascii="宋体" w:hAnsi="宋体"/>
          <w:sz w:val="24"/>
        </w:rPr>
      </w:pPr>
      <w:r>
        <w:rPr>
          <w:rFonts w:hint="eastAsia" w:ascii="宋体" w:hAnsi="宋体"/>
          <w:sz w:val="24"/>
        </w:rPr>
        <w:t>为了互惠互利的长期发展关系，敬请互相配合。</w:t>
      </w:r>
    </w:p>
    <w:p w14:paraId="56B40935">
      <w:pPr>
        <w:spacing w:after="60" w:line="360" w:lineRule="auto"/>
        <w:ind w:left="561" w:leftChars="267" w:firstLine="480" w:firstLineChars="200"/>
        <w:rPr>
          <w:rFonts w:ascii="宋体" w:hAnsi="宋体"/>
          <w:sz w:val="24"/>
        </w:rPr>
      </w:pPr>
    </w:p>
    <w:p w14:paraId="2D8A94F4">
      <w:pPr>
        <w:spacing w:after="60" w:line="360" w:lineRule="auto"/>
        <w:ind w:left="561" w:leftChars="267"/>
        <w:rPr>
          <w:rFonts w:ascii="宋体" w:hAnsi="宋体"/>
          <w:sz w:val="24"/>
        </w:rPr>
      </w:pPr>
      <w:r>
        <w:rPr>
          <w:rFonts w:hint="eastAsia" w:ascii="宋体" w:hAnsi="宋体"/>
          <w:sz w:val="24"/>
        </w:rPr>
        <w:t xml:space="preserve">甲方：                         </w:t>
      </w:r>
      <w:r>
        <w:rPr>
          <w:rFonts w:ascii="宋体" w:hAnsi="宋体"/>
          <w:sz w:val="24"/>
        </w:rPr>
        <w:t xml:space="preserve">   </w:t>
      </w:r>
      <w:r>
        <w:rPr>
          <w:rFonts w:hint="eastAsia" w:ascii="宋体" w:hAnsi="宋体"/>
          <w:sz w:val="24"/>
        </w:rPr>
        <w:t>乙方：</w:t>
      </w:r>
    </w:p>
    <w:p w14:paraId="01B4CF1A">
      <w:pPr>
        <w:pStyle w:val="20"/>
        <w:spacing w:after="60" w:line="360" w:lineRule="auto"/>
        <w:ind w:firstLine="480"/>
        <w:rPr>
          <w:rStyle w:val="58"/>
          <w:rFonts w:ascii="宋体" w:hAnsi="宋体" w:eastAsia="宋体"/>
          <w:sz w:val="52"/>
        </w:rPr>
      </w:pPr>
      <w:r>
        <w:rPr>
          <w:rFonts w:hint="eastAsia" w:ascii="宋体" w:hAnsi="宋体"/>
          <w:sz w:val="24"/>
        </w:rPr>
        <w:t>年</w:t>
      </w:r>
      <w:r>
        <w:rPr>
          <w:rFonts w:ascii="宋体" w:hAnsi="宋体"/>
          <w:sz w:val="24"/>
        </w:rPr>
        <w:t xml:space="preserve">  月   日                                年     月   日</w:t>
      </w:r>
      <w:bookmarkEnd w:id="89"/>
    </w:p>
    <w:p w14:paraId="05C0F74A">
      <w:pPr>
        <w:spacing w:line="360" w:lineRule="auto"/>
        <w:jc w:val="left"/>
        <w:rPr>
          <w:lang w:bidi="ar"/>
        </w:rPr>
      </w:pPr>
    </w:p>
    <w:p w14:paraId="5A69D2D1">
      <w:pPr>
        <w:spacing w:after="78"/>
        <w:ind w:left="0"/>
        <w:jc w:val="center"/>
        <w:rPr>
          <w:rFonts w:ascii="黑体" w:hAnsi="黑体" w:eastAsia="黑体"/>
          <w:sz w:val="32"/>
          <w:szCs w:val="32"/>
        </w:rPr>
      </w:pPr>
      <w:r>
        <w:rPr>
          <w:rFonts w:hint="eastAsia" w:ascii="黑体" w:hAnsi="黑体" w:eastAsia="黑体"/>
          <w:sz w:val="32"/>
          <w:szCs w:val="32"/>
        </w:rPr>
        <w:br w:type="page"/>
      </w:r>
    </w:p>
    <w:p w14:paraId="6781C46B">
      <w:pPr>
        <w:pStyle w:val="3"/>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报价文件格式</w:t>
      </w:r>
    </w:p>
    <w:p w14:paraId="11EB3C56">
      <w:pPr>
        <w:spacing w:after="78"/>
      </w:pPr>
    </w:p>
    <w:p w14:paraId="5AE63C98">
      <w:pPr>
        <w:pStyle w:val="60"/>
        <w:keepNext/>
        <w:keepLines/>
        <w:numPr>
          <w:ilvl w:val="0"/>
          <w:numId w:val="6"/>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57D855D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3C235F4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p>
          <w:p w14:paraId="660CE974">
            <w:pPr>
              <w:widowControl/>
              <w:spacing w:after="78" w:line="360" w:lineRule="atLeast"/>
              <w:jc w:val="center"/>
              <w:rPr>
                <w:rFonts w:hint="eastAsia" w:ascii="仿宋" w:hAnsi="仿宋" w:eastAsia="仿宋" w:cs="仿宋"/>
                <w:sz w:val="24"/>
                <w:szCs w:val="20"/>
                <w:lang w:eastAsia="zh-CN"/>
              </w:rPr>
            </w:pPr>
            <w:r>
              <w:rPr>
                <w:rFonts w:hint="eastAsia" w:ascii="仿宋" w:hAnsi="仿宋" w:eastAsia="仿宋" w:cs="仿宋"/>
                <w:sz w:val="24"/>
                <w:szCs w:val="20"/>
                <w:lang w:eastAsia="zh-CN"/>
              </w:rPr>
              <w:t>（</w:t>
            </w:r>
            <w:r>
              <w:rPr>
                <w:rFonts w:hint="eastAsia" w:ascii="仿宋" w:hAnsi="仿宋" w:eastAsia="仿宋" w:cs="仿宋"/>
                <w:sz w:val="24"/>
                <w:szCs w:val="20"/>
                <w:lang w:val="en-US" w:eastAsia="zh-CN"/>
              </w:rPr>
              <w:t>盖章</w:t>
            </w:r>
            <w:r>
              <w:rPr>
                <w:rFonts w:hint="eastAsia" w:ascii="仿宋" w:hAnsi="仿宋" w:eastAsia="仿宋" w:cs="仿宋"/>
                <w:sz w:val="24"/>
                <w:szCs w:val="20"/>
                <w:lang w:eastAsia="zh-CN"/>
              </w:rPr>
              <w:t>）</w:t>
            </w:r>
          </w:p>
        </w:tc>
        <w:tc>
          <w:tcPr>
            <w:tcW w:w="6693" w:type="dxa"/>
            <w:gridSpan w:val="6"/>
            <w:vAlign w:val="center"/>
          </w:tcPr>
          <w:p w14:paraId="2298CD04">
            <w:pPr>
              <w:widowControl/>
              <w:spacing w:after="78" w:line="360" w:lineRule="atLeast"/>
              <w:jc w:val="center"/>
              <w:rPr>
                <w:rFonts w:ascii="仿宋" w:hAnsi="仿宋" w:eastAsia="仿宋" w:cs="仿宋"/>
                <w:sz w:val="24"/>
                <w:szCs w:val="20"/>
              </w:rPr>
            </w:pPr>
          </w:p>
        </w:tc>
      </w:tr>
      <w:tr w14:paraId="242EE62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1433B85F">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12C388D1">
            <w:pPr>
              <w:widowControl/>
              <w:spacing w:after="78" w:line="360" w:lineRule="atLeast"/>
              <w:jc w:val="center"/>
              <w:rPr>
                <w:rFonts w:ascii="仿宋" w:hAnsi="仿宋" w:eastAsia="仿宋" w:cs="仿宋"/>
                <w:sz w:val="24"/>
                <w:szCs w:val="20"/>
              </w:rPr>
            </w:pPr>
          </w:p>
        </w:tc>
        <w:tc>
          <w:tcPr>
            <w:tcW w:w="1320" w:type="dxa"/>
            <w:vAlign w:val="center"/>
          </w:tcPr>
          <w:p w14:paraId="4A761C61">
            <w:pPr>
              <w:widowControl/>
              <w:spacing w:after="78" w:line="360" w:lineRule="atLeast"/>
              <w:rPr>
                <w:rFonts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370A9E40">
            <w:pPr>
              <w:widowControl/>
              <w:spacing w:after="78" w:line="360" w:lineRule="atLeast"/>
              <w:jc w:val="center"/>
              <w:rPr>
                <w:rFonts w:ascii="仿宋" w:hAnsi="仿宋" w:eastAsia="仿宋" w:cs="仿宋"/>
                <w:sz w:val="24"/>
                <w:szCs w:val="20"/>
              </w:rPr>
            </w:pPr>
          </w:p>
        </w:tc>
      </w:tr>
      <w:tr w14:paraId="0A9F938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99724AB">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2407CBF7">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7CC1858C">
            <w:pPr>
              <w:widowControl/>
              <w:spacing w:after="78" w:line="360" w:lineRule="atLeast"/>
              <w:jc w:val="center"/>
              <w:rPr>
                <w:rFonts w:ascii="仿宋" w:hAnsi="仿宋" w:eastAsia="仿宋" w:cs="仿宋"/>
                <w:sz w:val="24"/>
                <w:szCs w:val="20"/>
              </w:rPr>
            </w:pPr>
          </w:p>
        </w:tc>
        <w:tc>
          <w:tcPr>
            <w:tcW w:w="1320" w:type="dxa"/>
            <w:vAlign w:val="center"/>
          </w:tcPr>
          <w:p w14:paraId="60997784">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683A99FC">
            <w:pPr>
              <w:widowControl/>
              <w:spacing w:after="78" w:line="360" w:lineRule="atLeast"/>
              <w:jc w:val="center"/>
              <w:rPr>
                <w:rFonts w:ascii="仿宋" w:hAnsi="仿宋" w:eastAsia="仿宋" w:cs="仿宋"/>
                <w:sz w:val="24"/>
                <w:szCs w:val="20"/>
              </w:rPr>
            </w:pPr>
          </w:p>
        </w:tc>
      </w:tr>
      <w:tr w14:paraId="2AB88CF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7811DF75">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569B1977">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43D1BACA">
            <w:pPr>
              <w:widowControl/>
              <w:spacing w:after="78" w:line="360" w:lineRule="atLeast"/>
              <w:jc w:val="center"/>
              <w:rPr>
                <w:rFonts w:ascii="仿宋" w:hAnsi="仿宋" w:eastAsia="仿宋" w:cs="仿宋"/>
                <w:sz w:val="24"/>
                <w:szCs w:val="20"/>
              </w:rPr>
            </w:pPr>
          </w:p>
        </w:tc>
        <w:tc>
          <w:tcPr>
            <w:tcW w:w="850" w:type="dxa"/>
            <w:vAlign w:val="center"/>
          </w:tcPr>
          <w:p w14:paraId="1FAE5FBE">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14E977E8">
            <w:pPr>
              <w:widowControl/>
              <w:spacing w:after="78" w:line="360" w:lineRule="atLeast"/>
              <w:jc w:val="center"/>
              <w:rPr>
                <w:rFonts w:ascii="仿宋" w:hAnsi="仿宋" w:eastAsia="仿宋" w:cs="仿宋"/>
                <w:sz w:val="24"/>
                <w:szCs w:val="20"/>
              </w:rPr>
            </w:pPr>
          </w:p>
        </w:tc>
      </w:tr>
      <w:tr w14:paraId="79B00F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19644C51">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3D773A6">
            <w:pPr>
              <w:widowControl/>
              <w:spacing w:after="78" w:line="360" w:lineRule="atLeast"/>
              <w:jc w:val="center"/>
              <w:rPr>
                <w:rFonts w:ascii="仿宋" w:hAnsi="仿宋" w:eastAsia="仿宋" w:cs="仿宋"/>
                <w:sz w:val="24"/>
                <w:szCs w:val="20"/>
              </w:rPr>
            </w:pPr>
          </w:p>
        </w:tc>
        <w:tc>
          <w:tcPr>
            <w:tcW w:w="4497" w:type="dxa"/>
            <w:gridSpan w:val="4"/>
            <w:tcBorders>
              <w:bottom w:val="single" w:color="auto" w:sz="4" w:space="0"/>
            </w:tcBorders>
            <w:vAlign w:val="center"/>
          </w:tcPr>
          <w:p w14:paraId="428C8E74">
            <w:pPr>
              <w:widowControl/>
              <w:spacing w:after="78" w:line="360" w:lineRule="atLeast"/>
              <w:jc w:val="left"/>
              <w:rPr>
                <w:rFonts w:ascii="仿宋" w:hAnsi="仿宋" w:eastAsia="仿宋" w:cs="仿宋"/>
                <w:sz w:val="24"/>
                <w:szCs w:val="20"/>
              </w:rPr>
            </w:pPr>
            <w:r>
              <w:rPr>
                <w:rFonts w:hint="eastAsia" w:ascii="仿宋" w:hAnsi="仿宋" w:eastAsia="仿宋" w:cs="仿宋"/>
                <w:sz w:val="24"/>
                <w:szCs w:val="20"/>
              </w:rPr>
              <w:t>员工总人数：</w:t>
            </w:r>
          </w:p>
        </w:tc>
      </w:tr>
      <w:tr w14:paraId="5ACF15E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3EC9D47F">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2592996C">
            <w:pPr>
              <w:spacing w:after="78" w:line="360" w:lineRule="atLeast"/>
              <w:jc w:val="center"/>
              <w:rPr>
                <w:rFonts w:ascii="仿宋" w:hAnsi="仿宋" w:eastAsia="仿宋" w:cs="仿宋"/>
                <w:sz w:val="24"/>
                <w:szCs w:val="20"/>
              </w:rPr>
            </w:pPr>
          </w:p>
          <w:p w14:paraId="6FFFD174">
            <w:pPr>
              <w:widowControl/>
              <w:spacing w:after="78" w:line="360" w:lineRule="atLeast"/>
              <w:jc w:val="center"/>
              <w:rPr>
                <w:rFonts w:ascii="仿宋" w:hAnsi="仿宋" w:eastAsia="仿宋" w:cs="仿宋"/>
                <w:sz w:val="24"/>
                <w:szCs w:val="20"/>
              </w:rPr>
            </w:pPr>
          </w:p>
        </w:tc>
      </w:tr>
      <w:tr w14:paraId="5D42DA6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70F0C2B2">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361F8103">
            <w:pPr>
              <w:spacing w:after="78" w:line="360" w:lineRule="atLeast"/>
              <w:jc w:val="center"/>
              <w:rPr>
                <w:rFonts w:ascii="仿宋" w:hAnsi="仿宋" w:eastAsia="仿宋" w:cs="仿宋"/>
                <w:sz w:val="24"/>
                <w:szCs w:val="20"/>
              </w:rPr>
            </w:pPr>
          </w:p>
          <w:p w14:paraId="05B5DF6D">
            <w:pPr>
              <w:widowControl/>
              <w:spacing w:after="78" w:line="360" w:lineRule="atLeast"/>
              <w:jc w:val="center"/>
              <w:rPr>
                <w:rFonts w:ascii="仿宋" w:hAnsi="仿宋" w:eastAsia="仿宋" w:cs="仿宋"/>
                <w:sz w:val="24"/>
                <w:szCs w:val="20"/>
              </w:rPr>
            </w:pPr>
          </w:p>
        </w:tc>
      </w:tr>
      <w:tr w14:paraId="462BB35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49146C92">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26E59D07">
            <w:pPr>
              <w:widowControl/>
              <w:spacing w:after="78" w:line="360" w:lineRule="atLeast"/>
              <w:jc w:val="center"/>
              <w:rPr>
                <w:rFonts w:ascii="仿宋" w:hAnsi="仿宋" w:eastAsia="仿宋" w:cs="仿宋"/>
                <w:sz w:val="24"/>
                <w:szCs w:val="20"/>
              </w:rPr>
            </w:pPr>
          </w:p>
        </w:tc>
      </w:tr>
      <w:tr w14:paraId="61F759C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3FBCB4D2">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77778A14">
            <w:pPr>
              <w:widowControl/>
              <w:spacing w:after="78" w:line="360" w:lineRule="atLeast"/>
              <w:jc w:val="center"/>
              <w:rPr>
                <w:rFonts w:ascii="仿宋" w:hAnsi="仿宋" w:eastAsia="仿宋" w:cs="仿宋"/>
                <w:sz w:val="24"/>
                <w:szCs w:val="20"/>
              </w:rPr>
            </w:pPr>
          </w:p>
        </w:tc>
      </w:tr>
      <w:tr w14:paraId="6A93DE1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36201F6B">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76279C02">
            <w:pPr>
              <w:widowControl/>
              <w:spacing w:after="78" w:line="360" w:lineRule="atLeast"/>
              <w:jc w:val="center"/>
              <w:rPr>
                <w:rFonts w:ascii="仿宋" w:hAnsi="仿宋" w:eastAsia="仿宋" w:cs="仿宋"/>
                <w:sz w:val="24"/>
                <w:szCs w:val="20"/>
              </w:rPr>
            </w:pPr>
          </w:p>
        </w:tc>
      </w:tr>
      <w:tr w14:paraId="014CBB4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117D515D">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0B93BAA3">
            <w:pPr>
              <w:widowControl/>
              <w:spacing w:after="78" w:line="360" w:lineRule="atLeast"/>
              <w:jc w:val="center"/>
              <w:rPr>
                <w:rFonts w:ascii="仿宋" w:hAnsi="仿宋" w:eastAsia="仿宋" w:cs="仿宋"/>
                <w:sz w:val="24"/>
                <w:szCs w:val="20"/>
              </w:rPr>
            </w:pPr>
          </w:p>
        </w:tc>
      </w:tr>
    </w:tbl>
    <w:p w14:paraId="1606711C">
      <w:pPr>
        <w:spacing w:after="78"/>
        <w:ind w:firstLine="560"/>
      </w:pPr>
    </w:p>
    <w:p w14:paraId="71015E69">
      <w:pPr>
        <w:spacing w:after="78"/>
        <w:ind w:firstLine="560"/>
      </w:pPr>
    </w:p>
    <w:p w14:paraId="0C1BF554">
      <w:pPr>
        <w:spacing w:after="78"/>
        <w:ind w:firstLine="560"/>
      </w:pPr>
    </w:p>
    <w:p w14:paraId="3CCF6AE3">
      <w:pPr>
        <w:snapToGrid w:val="0"/>
        <w:spacing w:afterLines="0" w:line="360" w:lineRule="auto"/>
        <w:ind w:firstLine="527" w:firstLineChars="250"/>
        <w:jc w:val="right"/>
        <w:rPr>
          <w:rFonts w:ascii="仿宋" w:hAnsi="仿宋" w:eastAsia="仿宋" w:cs="Arial"/>
          <w:b/>
          <w:bCs/>
        </w:rPr>
      </w:pPr>
      <w:r>
        <w:rPr>
          <w:rFonts w:ascii="仿宋" w:hAnsi="仿宋" w:eastAsia="仿宋"/>
          <w:b/>
          <w:szCs w:val="21"/>
        </w:rPr>
        <w:br w:type="page"/>
      </w:r>
    </w:p>
    <w:p w14:paraId="6637EF62">
      <w:pPr>
        <w:snapToGrid w:val="0"/>
        <w:spacing w:afterLines="0" w:line="360" w:lineRule="auto"/>
        <w:ind w:firstLine="525" w:firstLineChars="250"/>
        <w:jc w:val="right"/>
        <w:rPr>
          <w:rFonts w:ascii="仿宋" w:hAnsi="仿宋" w:eastAsia="仿宋" w:cs="Arial"/>
        </w:rPr>
      </w:pPr>
    </w:p>
    <w:p w14:paraId="008C85FA">
      <w:pPr>
        <w:pStyle w:val="60"/>
        <w:keepNext/>
        <w:keepLines/>
        <w:numPr>
          <w:ilvl w:val="0"/>
          <w:numId w:val="6"/>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资质文件</w:t>
      </w:r>
    </w:p>
    <w:p w14:paraId="1CA87313">
      <w:pPr>
        <w:pStyle w:val="5"/>
        <w:adjustRightInd w:val="0"/>
        <w:spacing w:before="156" w:beforeLines="50" w:after="156" w:afterLines="50" w:line="415" w:lineRule="auto"/>
        <w:ind w:left="900" w:hanging="9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46084F1C">
      <w:pPr>
        <w:tabs>
          <w:tab w:val="left" w:pos="630"/>
        </w:tabs>
        <w:spacing w:after="60" w:line="276" w:lineRule="auto"/>
        <w:rPr>
          <w:rFonts w:hint="eastAsia" w:ascii="仿宋" w:hAnsi="仿宋" w:eastAsia="仿宋"/>
          <w:color w:val="000000"/>
          <w:szCs w:val="21"/>
        </w:rPr>
      </w:pPr>
      <w:r>
        <w:rPr>
          <w:rFonts w:hint="eastAsia" w:ascii="仿宋" w:hAnsi="仿宋" w:eastAsia="仿宋"/>
          <w:color w:val="000000"/>
          <w:szCs w:val="21"/>
          <w:lang w:eastAsia="zh-CN"/>
        </w:rPr>
        <w:t>深圳市深水环境科技有限公司</w:t>
      </w:r>
      <w:r>
        <w:rPr>
          <w:rFonts w:ascii="仿宋" w:hAnsi="仿宋" w:eastAsia="仿宋"/>
          <w:color w:val="000000"/>
          <w:szCs w:val="21"/>
        </w:rPr>
        <w:t>：</w:t>
      </w:r>
    </w:p>
    <w:p w14:paraId="61110D6B">
      <w:pPr>
        <w:spacing w:after="60"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olor w:val="000000"/>
          <w:szCs w:val="21"/>
          <w:u w:val="single"/>
          <w:lang w:val="en-US" w:eastAsia="zh-CN"/>
        </w:rPr>
        <w:t>纳滤膜耗材采购项目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olor w:val="000000"/>
          <w:szCs w:val="21"/>
          <w:u w:val="single"/>
          <w:lang w:val="en-US" w:eastAsia="zh-CN"/>
        </w:rPr>
        <w:t>纳滤膜耗材采购项目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0F1D7B5D">
      <w:pPr>
        <w:pStyle w:val="62"/>
        <w:numPr>
          <w:ilvl w:val="0"/>
          <w:numId w:val="7"/>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646A39DF">
      <w:pPr>
        <w:pStyle w:val="62"/>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095453D4">
      <w:pPr>
        <w:tabs>
          <w:tab w:val="left" w:pos="945"/>
          <w:tab w:val="left" w:pos="126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12C7C63">
      <w:pPr>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DBC0E98">
      <w:pPr>
        <w:tabs>
          <w:tab w:val="left" w:pos="111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16C7C832">
      <w:pPr>
        <w:tabs>
          <w:tab w:val="left" w:pos="111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4E5D1B74">
      <w:pPr>
        <w:tabs>
          <w:tab w:val="left" w:pos="111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6852B754">
      <w:pPr>
        <w:tabs>
          <w:tab w:val="left" w:pos="1110"/>
        </w:tabs>
        <w:spacing w:after="60" w:line="276" w:lineRule="auto"/>
        <w:ind w:firstLine="420" w:firstLineChars="200"/>
        <w:rPr>
          <w:rFonts w:hint="eastAsia" w:ascii="仿宋" w:hAnsi="仿宋" w:eastAsia="仿宋"/>
          <w:szCs w:val="21"/>
        </w:rPr>
      </w:pPr>
      <w:r>
        <w:rPr>
          <w:rFonts w:ascii="仿宋" w:hAnsi="仿宋" w:eastAsia="仿宋"/>
          <w:szCs w:val="21"/>
        </w:rPr>
        <w:t>7.我公司承诺符合以下要求：</w:t>
      </w:r>
      <w:r>
        <w:rPr>
          <w:rFonts w:hint="eastAsia" w:ascii="仿宋" w:hAnsi="仿宋" w:eastAsia="仿宋"/>
          <w:szCs w:val="21"/>
        </w:rPr>
        <w:t xml:space="preserve"> </w:t>
      </w:r>
    </w:p>
    <w:p w14:paraId="55004244">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（1）具有良好的商业信誉、未被列入工商系统经营异常名录或严重违法失信企业名单，未被列入人民法院公布的失信被执行人名单；</w:t>
      </w:r>
    </w:p>
    <w:p w14:paraId="4C207B1D">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0B4047A6">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717E41BD">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p w14:paraId="51F4FF0B">
      <w:pPr>
        <w:tabs>
          <w:tab w:val="left" w:pos="1110"/>
        </w:tabs>
        <w:spacing w:after="60"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00D5AF1A">
      <w:pPr>
        <w:pStyle w:val="62"/>
        <w:numPr>
          <w:ilvl w:val="0"/>
          <w:numId w:val="7"/>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4A414C56">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olor w:val="000000"/>
          <w:szCs w:val="21"/>
          <w:u w:val="single"/>
          <w:lang w:val="en-US" w:eastAsia="zh-CN"/>
        </w:rPr>
        <w:t>纳滤膜耗材采购项目</w:t>
      </w:r>
      <w:r>
        <w:rPr>
          <w:rFonts w:ascii="仿宋" w:hAnsi="仿宋" w:eastAsia="仿宋"/>
          <w:szCs w:val="21"/>
        </w:rPr>
        <w:t>选聘，特承诺如下：</w:t>
      </w:r>
    </w:p>
    <w:p w14:paraId="12616024">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1DD30528">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588B6FE0">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014D2BF0">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4A5FD424">
      <w:pPr>
        <w:tabs>
          <w:tab w:val="left" w:pos="1110"/>
        </w:tabs>
        <w:spacing w:after="60" w:line="276" w:lineRule="auto"/>
        <w:ind w:firstLine="420" w:firstLineChars="200"/>
        <w:rPr>
          <w:rFonts w:hint="eastAsia" w:ascii="仿宋" w:hAnsi="仿宋" w:eastAsia="仿宋"/>
          <w:color w:val="000000"/>
          <w:szCs w:val="21"/>
        </w:rPr>
      </w:pPr>
    </w:p>
    <w:p w14:paraId="536EA7BF">
      <w:pPr>
        <w:spacing w:after="60"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46409244">
      <w:pPr>
        <w:spacing w:after="60" w:line="276" w:lineRule="auto"/>
        <w:ind w:firstLine="630" w:firstLineChars="300"/>
        <w:rPr>
          <w:rFonts w:hint="eastAsia" w:ascii="仿宋" w:hAnsi="仿宋" w:eastAsia="仿宋"/>
          <w:color w:val="000000"/>
          <w:szCs w:val="21"/>
        </w:rPr>
      </w:pPr>
      <w:r>
        <w:rPr>
          <w:rFonts w:ascii="仿宋" w:hAnsi="仿宋" w:eastAsia="仿宋"/>
          <w:color w:val="000000"/>
          <w:szCs w:val="21"/>
        </w:rPr>
        <w:t>年    月    日</w:t>
      </w:r>
    </w:p>
    <w:p w14:paraId="28AAC330">
      <w:pPr>
        <w:pStyle w:val="5"/>
        <w:spacing w:beforeLines="0" w:afterLines="0"/>
        <w:rPr>
          <w:rFonts w:hint="eastAsia"/>
          <w:sz w:val="24"/>
          <w:szCs w:val="24"/>
        </w:rPr>
      </w:pPr>
      <w:r>
        <w:br w:type="page"/>
      </w:r>
      <w:bookmarkStart w:id="90" w:name="_Hlk180658069"/>
      <w:r>
        <w:rPr>
          <w:rFonts w:hint="eastAsia"/>
          <w:sz w:val="24"/>
          <w:szCs w:val="24"/>
        </w:rPr>
        <w:t>营业执照</w:t>
      </w:r>
      <w:r>
        <w:rPr>
          <w:rFonts w:hint="eastAsia"/>
          <w:sz w:val="24"/>
          <w:szCs w:val="24"/>
          <w:lang w:eastAsia="zh-CN"/>
        </w:rPr>
        <w:t>（</w:t>
      </w:r>
      <w:r>
        <w:rPr>
          <w:rFonts w:hint="eastAsia"/>
          <w:sz w:val="24"/>
          <w:szCs w:val="24"/>
          <w:lang w:val="en-US" w:eastAsia="zh-CN"/>
        </w:rPr>
        <w:t>需盖章</w:t>
      </w:r>
      <w:r>
        <w:rPr>
          <w:rFonts w:hint="eastAsia"/>
          <w:sz w:val="24"/>
          <w:szCs w:val="24"/>
          <w:lang w:eastAsia="zh-CN"/>
        </w:rPr>
        <w:t>）</w:t>
      </w:r>
    </w:p>
    <w:p w14:paraId="550638E7">
      <w:pPr>
        <w:tabs>
          <w:tab w:val="left" w:pos="1110"/>
        </w:tabs>
        <w:spacing w:beforeLines="0" w:after="60" w:afterLines="0" w:line="276" w:lineRule="auto"/>
        <w:ind w:firstLine="420" w:firstLineChars="200"/>
        <w:rPr>
          <w:rFonts w:hint="eastAsia" w:ascii="仿宋" w:hAnsi="仿宋" w:eastAsia="仿宋" w:cs="宋体"/>
          <w:color w:val="000000"/>
          <w:sz w:val="24"/>
          <w:szCs w:val="21"/>
        </w:rPr>
      </w:pPr>
      <w:r>
        <w:rPr>
          <w:rFonts w:hint="default"/>
          <w:sz w:val="21"/>
          <w:szCs w:val="24"/>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B3F6F67">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RVHtMAAAAHAQAADwAAAAAAAAAB&#10;ACAAAAAiAAAAZHJzL2Rvd25yZXYueG1sUEsBAhQAFAAAAAgAh07iQBfUbrMVAgAARgQAAA4AAAAA&#10;AAAAAQAgAAAAIgEAAGRycy9lMm9Eb2MueG1sUEsFBgAAAAAGAAYAWQEAAKkFAAAAAA==&#10;">
                <v:fill on="t" focussize="0,0"/>
                <v:stroke weight="0.5pt" color="#000000" joinstyle="miter"/>
                <v:imagedata o:title=""/>
                <o:lock v:ext="edit" aspectratio="f"/>
                <v:textbox>
                  <w:txbxContent>
                    <w:p w14:paraId="0B3F6F67">
                      <w:pPr>
                        <w:spacing w:beforeLines="0" w:after="60" w:afterLines="0"/>
                        <w:rPr>
                          <w:rFonts w:hint="default"/>
                          <w:sz w:val="21"/>
                          <w:szCs w:val="24"/>
                        </w:rPr>
                      </w:pPr>
                    </w:p>
                  </w:txbxContent>
                </v:textbox>
              </v:shape>
            </w:pict>
          </mc:Fallback>
        </mc:AlternateContent>
      </w:r>
    </w:p>
    <w:p w14:paraId="37F8CC2A">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776A2AF3">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38F1000C">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1CE0964E">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106F3B9D">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4CD0A10D">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37DAE54E">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5FC9FC5D">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AB0E84D">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259FE78F">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3245436B">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5F976EE4">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39E03AAC">
      <w:pPr>
        <w:pStyle w:val="63"/>
        <w:spacing w:beforeLines="0" w:afterLines="0"/>
        <w:ind w:firstLine="480"/>
        <w:rPr>
          <w:rFonts w:hint="default"/>
          <w:sz w:val="21"/>
          <w:szCs w:val="21"/>
        </w:rPr>
      </w:pPr>
    </w:p>
    <w:bookmarkEnd w:id="90"/>
    <w:p w14:paraId="11B7D82F">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0ACFCEA6">
      <w:pPr>
        <w:pStyle w:val="60"/>
        <w:keepNext/>
        <w:keepLines/>
        <w:numPr>
          <w:ilvl w:val="0"/>
          <w:numId w:val="6"/>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lang w:val="en-US" w:eastAsia="zh-CN"/>
        </w:rPr>
        <w:t>纳滤膜耗材采购项目</w:t>
      </w:r>
      <w:r>
        <w:rPr>
          <w:rFonts w:hint="eastAsia" w:ascii="仿宋" w:hAnsi="仿宋" w:eastAsia="仿宋"/>
          <w:b/>
          <w:bCs/>
          <w:kern w:val="0"/>
          <w:sz w:val="24"/>
        </w:rPr>
        <w:t>报价一览表</w:t>
      </w:r>
    </w:p>
    <w:tbl>
      <w:tblPr>
        <w:tblStyle w:val="22"/>
        <w:tblW w:w="10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791"/>
        <w:gridCol w:w="1565"/>
        <w:gridCol w:w="2650"/>
        <w:gridCol w:w="844"/>
        <w:gridCol w:w="1094"/>
        <w:gridCol w:w="1655"/>
        <w:gridCol w:w="1584"/>
      </w:tblGrid>
      <w:tr w14:paraId="2A24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73" w:type="dxa"/>
            <w:vAlign w:val="center"/>
          </w:tcPr>
          <w:p w14:paraId="7285EF1E">
            <w:pPr>
              <w:spacing w:afterLines="0" w:line="300" w:lineRule="exact"/>
              <w:jc w:val="center"/>
              <w:rPr>
                <w:rFonts w:ascii="仿宋" w:hAnsi="仿宋" w:eastAsia="仿宋"/>
                <w:szCs w:val="21"/>
                <w:highlight w:val="none"/>
              </w:rPr>
            </w:pPr>
            <w:r>
              <w:rPr>
                <w:rFonts w:hint="eastAsia" w:ascii="仿宋" w:hAnsi="仿宋" w:eastAsia="仿宋"/>
                <w:szCs w:val="21"/>
                <w:highlight w:val="none"/>
              </w:rPr>
              <w:t>报价内容</w:t>
            </w:r>
          </w:p>
        </w:tc>
        <w:tc>
          <w:tcPr>
            <w:tcW w:w="10183" w:type="dxa"/>
            <w:gridSpan w:val="7"/>
            <w:vAlign w:val="center"/>
          </w:tcPr>
          <w:p w14:paraId="558D1E4F">
            <w:pPr>
              <w:spacing w:afterLines="0" w:line="300" w:lineRule="exact"/>
              <w:jc w:val="center"/>
              <w:rPr>
                <w:rFonts w:ascii="仿宋" w:hAnsi="仿宋" w:eastAsia="仿宋"/>
                <w:b/>
                <w:szCs w:val="21"/>
                <w:highlight w:val="none"/>
              </w:rPr>
            </w:pPr>
            <w:r>
              <w:rPr>
                <w:rFonts w:hint="eastAsia" w:ascii="仿宋" w:hAnsi="仿宋" w:eastAsia="仿宋"/>
                <w:b/>
                <w:szCs w:val="21"/>
                <w:highlight w:val="none"/>
                <w:lang w:val="en-US" w:eastAsia="zh-CN"/>
              </w:rPr>
              <w:t>纳滤膜耗材采购项目</w:t>
            </w:r>
          </w:p>
        </w:tc>
      </w:tr>
      <w:tr w14:paraId="6385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Merge w:val="restart"/>
            <w:vAlign w:val="center"/>
          </w:tcPr>
          <w:p w14:paraId="4B977613">
            <w:pPr>
              <w:spacing w:afterLines="0" w:line="300" w:lineRule="exact"/>
              <w:jc w:val="center"/>
              <w:rPr>
                <w:rFonts w:ascii="仿宋" w:hAnsi="仿宋" w:eastAsia="仿宋"/>
                <w:szCs w:val="21"/>
                <w:highlight w:val="none"/>
              </w:rPr>
            </w:pPr>
            <w:r>
              <w:rPr>
                <w:rFonts w:hint="eastAsia" w:ascii="仿宋" w:hAnsi="仿宋" w:eastAsia="仿宋"/>
                <w:szCs w:val="21"/>
                <w:highlight w:val="none"/>
              </w:rPr>
              <w:t>采购单位</w:t>
            </w:r>
          </w:p>
        </w:tc>
        <w:tc>
          <w:tcPr>
            <w:tcW w:w="5850" w:type="dxa"/>
            <w:gridSpan w:val="4"/>
            <w:vMerge w:val="restart"/>
            <w:vAlign w:val="center"/>
          </w:tcPr>
          <w:p w14:paraId="5DBE526B">
            <w:pPr>
              <w:spacing w:afterLines="0" w:line="300" w:lineRule="exact"/>
              <w:jc w:val="center"/>
              <w:rPr>
                <w:rFonts w:hint="eastAsia" w:ascii="仿宋" w:hAnsi="仿宋" w:eastAsia="仿宋"/>
                <w:szCs w:val="21"/>
                <w:highlight w:val="none"/>
                <w:lang w:eastAsia="zh-CN"/>
              </w:rPr>
            </w:pPr>
            <w:r>
              <w:rPr>
                <w:rFonts w:hint="eastAsia" w:ascii="仿宋" w:hAnsi="仿宋" w:eastAsia="仿宋"/>
                <w:szCs w:val="21"/>
                <w:highlight w:val="none"/>
                <w:lang w:eastAsia="zh-CN"/>
              </w:rPr>
              <w:t>深圳市深水水务咨询有限公司</w:t>
            </w:r>
          </w:p>
        </w:tc>
        <w:tc>
          <w:tcPr>
            <w:tcW w:w="1094" w:type="dxa"/>
            <w:vAlign w:val="center"/>
          </w:tcPr>
          <w:p w14:paraId="2AA9D644">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报价方</w:t>
            </w:r>
          </w:p>
        </w:tc>
        <w:tc>
          <w:tcPr>
            <w:tcW w:w="3239" w:type="dxa"/>
            <w:gridSpan w:val="2"/>
          </w:tcPr>
          <w:p w14:paraId="35AE77CA">
            <w:pPr>
              <w:spacing w:afterLines="0"/>
              <w:jc w:val="center"/>
              <w:rPr>
                <w:rFonts w:ascii="仿宋" w:hAnsi="仿宋" w:eastAsia="仿宋"/>
                <w:szCs w:val="21"/>
                <w:highlight w:val="none"/>
              </w:rPr>
            </w:pPr>
          </w:p>
        </w:tc>
      </w:tr>
      <w:tr w14:paraId="0124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73" w:type="dxa"/>
            <w:vMerge w:val="continue"/>
            <w:vAlign w:val="center"/>
          </w:tcPr>
          <w:p w14:paraId="33F8E295">
            <w:pPr>
              <w:spacing w:afterLines="0" w:line="300" w:lineRule="exact"/>
              <w:jc w:val="center"/>
              <w:rPr>
                <w:rFonts w:ascii="仿宋" w:hAnsi="仿宋" w:eastAsia="仿宋"/>
                <w:szCs w:val="21"/>
                <w:highlight w:val="none"/>
              </w:rPr>
            </w:pPr>
          </w:p>
        </w:tc>
        <w:tc>
          <w:tcPr>
            <w:tcW w:w="5850" w:type="dxa"/>
            <w:gridSpan w:val="4"/>
            <w:vMerge w:val="continue"/>
            <w:vAlign w:val="center"/>
          </w:tcPr>
          <w:p w14:paraId="4321A20D">
            <w:pPr>
              <w:spacing w:afterLines="0" w:line="300" w:lineRule="exact"/>
              <w:jc w:val="center"/>
              <w:rPr>
                <w:rFonts w:ascii="仿宋" w:hAnsi="仿宋" w:eastAsia="仿宋"/>
                <w:szCs w:val="21"/>
                <w:highlight w:val="none"/>
              </w:rPr>
            </w:pPr>
          </w:p>
        </w:tc>
        <w:tc>
          <w:tcPr>
            <w:tcW w:w="1094" w:type="dxa"/>
            <w:vAlign w:val="center"/>
          </w:tcPr>
          <w:p w14:paraId="0527A4AD">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联系人</w:t>
            </w:r>
          </w:p>
        </w:tc>
        <w:tc>
          <w:tcPr>
            <w:tcW w:w="3239" w:type="dxa"/>
            <w:gridSpan w:val="2"/>
          </w:tcPr>
          <w:p w14:paraId="6C7E27E2">
            <w:pPr>
              <w:spacing w:afterLines="0"/>
              <w:jc w:val="center"/>
              <w:rPr>
                <w:rFonts w:ascii="仿宋" w:hAnsi="仿宋" w:eastAsia="仿宋"/>
                <w:szCs w:val="21"/>
                <w:highlight w:val="none"/>
              </w:rPr>
            </w:pPr>
          </w:p>
        </w:tc>
      </w:tr>
      <w:tr w14:paraId="24B3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73" w:type="dxa"/>
            <w:vAlign w:val="center"/>
          </w:tcPr>
          <w:p w14:paraId="7C569C47">
            <w:pPr>
              <w:spacing w:afterLines="0" w:line="300" w:lineRule="exact"/>
              <w:jc w:val="center"/>
              <w:rPr>
                <w:rFonts w:ascii="仿宋" w:hAnsi="仿宋" w:eastAsia="仿宋"/>
                <w:szCs w:val="21"/>
                <w:highlight w:val="none"/>
              </w:rPr>
            </w:pPr>
            <w:r>
              <w:rPr>
                <w:rFonts w:hint="eastAsia" w:ascii="仿宋" w:hAnsi="仿宋" w:eastAsia="仿宋"/>
                <w:szCs w:val="21"/>
                <w:highlight w:val="none"/>
                <w:lang w:val="en-US" w:eastAsia="zh-CN"/>
              </w:rPr>
              <w:t>供货</w:t>
            </w:r>
            <w:r>
              <w:rPr>
                <w:rFonts w:hint="eastAsia" w:ascii="仿宋" w:hAnsi="仿宋" w:eastAsia="仿宋"/>
                <w:szCs w:val="21"/>
                <w:highlight w:val="none"/>
              </w:rPr>
              <w:t>地址</w:t>
            </w:r>
          </w:p>
        </w:tc>
        <w:tc>
          <w:tcPr>
            <w:tcW w:w="5850" w:type="dxa"/>
            <w:gridSpan w:val="4"/>
            <w:vAlign w:val="center"/>
          </w:tcPr>
          <w:p w14:paraId="2525D648">
            <w:pPr>
              <w:spacing w:afterLines="0" w:line="300" w:lineRule="exact"/>
              <w:jc w:val="center"/>
              <w:rPr>
                <w:rFonts w:hint="default" w:ascii="仿宋" w:hAnsi="仿宋" w:eastAsia="仿宋"/>
                <w:szCs w:val="21"/>
                <w:highlight w:val="none"/>
                <w:lang w:val="en-US" w:eastAsia="zh-CN"/>
              </w:rPr>
            </w:pPr>
            <w:r>
              <w:rPr>
                <w:rFonts w:hint="eastAsia" w:ascii="仿宋" w:hAnsi="仿宋" w:eastAsia="仿宋"/>
                <w:szCs w:val="21"/>
                <w:highlight w:val="none"/>
              </w:rPr>
              <w:t>深圳市龙岗区</w:t>
            </w:r>
            <w:r>
              <w:rPr>
                <w:rFonts w:hint="eastAsia" w:ascii="仿宋" w:hAnsi="仿宋" w:eastAsia="仿宋"/>
                <w:szCs w:val="21"/>
                <w:highlight w:val="none"/>
                <w:lang w:val="en-US" w:eastAsia="zh-CN"/>
              </w:rPr>
              <w:t>下坪环境园（郁南片区）污水处理二厂</w:t>
            </w:r>
          </w:p>
        </w:tc>
        <w:tc>
          <w:tcPr>
            <w:tcW w:w="1094" w:type="dxa"/>
            <w:vAlign w:val="center"/>
          </w:tcPr>
          <w:p w14:paraId="16657D1C">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电话</w:t>
            </w:r>
          </w:p>
        </w:tc>
        <w:tc>
          <w:tcPr>
            <w:tcW w:w="3239" w:type="dxa"/>
            <w:gridSpan w:val="2"/>
          </w:tcPr>
          <w:p w14:paraId="5A819479">
            <w:pPr>
              <w:spacing w:afterLines="0"/>
              <w:jc w:val="center"/>
              <w:rPr>
                <w:rFonts w:ascii="仿宋" w:hAnsi="仿宋" w:eastAsia="仿宋"/>
                <w:szCs w:val="21"/>
                <w:highlight w:val="none"/>
              </w:rPr>
            </w:pPr>
          </w:p>
        </w:tc>
      </w:tr>
      <w:tr w14:paraId="0057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56" w:type="dxa"/>
            <w:gridSpan w:val="8"/>
            <w:vAlign w:val="center"/>
          </w:tcPr>
          <w:p w14:paraId="3F8F70F6">
            <w:pPr>
              <w:spacing w:afterLines="0" w:line="300" w:lineRule="exact"/>
              <w:jc w:val="center"/>
              <w:rPr>
                <w:rFonts w:ascii="仿宋" w:hAnsi="仿宋" w:eastAsia="仿宋"/>
                <w:b/>
                <w:sz w:val="28"/>
                <w:szCs w:val="28"/>
                <w:highlight w:val="none"/>
              </w:rPr>
            </w:pPr>
            <w:r>
              <w:rPr>
                <w:rFonts w:hint="eastAsia" w:ascii="仿宋" w:hAnsi="仿宋" w:eastAsia="仿宋"/>
                <w:szCs w:val="21"/>
                <w:highlight w:val="none"/>
              </w:rPr>
              <w:t>*</w:t>
            </w:r>
            <w:r>
              <w:rPr>
                <w:rFonts w:ascii="仿宋" w:hAnsi="仿宋" w:eastAsia="仿宋"/>
                <w:b/>
                <w:sz w:val="28"/>
                <w:szCs w:val="28"/>
                <w:highlight w:val="none"/>
              </w:rPr>
              <w:t>明</w:t>
            </w:r>
            <w:r>
              <w:rPr>
                <w:rFonts w:hint="eastAsia" w:ascii="仿宋" w:hAnsi="仿宋" w:eastAsia="仿宋"/>
                <w:b/>
                <w:sz w:val="28"/>
                <w:szCs w:val="28"/>
                <w:highlight w:val="none"/>
              </w:rPr>
              <w:t xml:space="preserve"> </w:t>
            </w:r>
            <w:r>
              <w:rPr>
                <w:rFonts w:ascii="仿宋" w:hAnsi="仿宋" w:eastAsia="仿宋"/>
                <w:b/>
                <w:sz w:val="28"/>
                <w:szCs w:val="28"/>
                <w:highlight w:val="none"/>
              </w:rPr>
              <w:t>细</w:t>
            </w:r>
          </w:p>
        </w:tc>
      </w:tr>
      <w:tr w14:paraId="3DDC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6CB810D1">
            <w:pPr>
              <w:spacing w:afterLines="0" w:line="440" w:lineRule="exact"/>
              <w:jc w:val="center"/>
              <w:rPr>
                <w:rFonts w:ascii="仿宋" w:hAnsi="仿宋" w:eastAsia="仿宋"/>
                <w:b/>
                <w:szCs w:val="21"/>
                <w:highlight w:val="none"/>
              </w:rPr>
            </w:pPr>
            <w:r>
              <w:rPr>
                <w:rFonts w:ascii="仿宋" w:hAnsi="仿宋" w:eastAsia="仿宋"/>
                <w:b/>
                <w:szCs w:val="21"/>
                <w:highlight w:val="none"/>
              </w:rPr>
              <w:t>序号</w:t>
            </w:r>
          </w:p>
        </w:tc>
        <w:tc>
          <w:tcPr>
            <w:tcW w:w="791" w:type="dxa"/>
            <w:vAlign w:val="center"/>
          </w:tcPr>
          <w:p w14:paraId="0EEA8C3F">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名称</w:t>
            </w:r>
          </w:p>
        </w:tc>
        <w:tc>
          <w:tcPr>
            <w:tcW w:w="4215" w:type="dxa"/>
            <w:gridSpan w:val="2"/>
            <w:vAlign w:val="center"/>
          </w:tcPr>
          <w:p w14:paraId="221312CD">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规格型号</w:t>
            </w:r>
          </w:p>
        </w:tc>
        <w:tc>
          <w:tcPr>
            <w:tcW w:w="844" w:type="dxa"/>
            <w:vAlign w:val="center"/>
          </w:tcPr>
          <w:p w14:paraId="6203EC69">
            <w:pPr>
              <w:spacing w:afterLines="0" w:line="440" w:lineRule="exact"/>
              <w:jc w:val="center"/>
              <w:rPr>
                <w:rFonts w:ascii="仿宋" w:hAnsi="仿宋" w:eastAsia="仿宋"/>
                <w:b/>
                <w:szCs w:val="21"/>
                <w:highlight w:val="none"/>
              </w:rPr>
            </w:pPr>
            <w:r>
              <w:rPr>
                <w:rFonts w:ascii="仿宋" w:hAnsi="仿宋" w:eastAsia="仿宋"/>
                <w:b/>
                <w:szCs w:val="21"/>
                <w:highlight w:val="none"/>
              </w:rPr>
              <w:t>单位</w:t>
            </w:r>
          </w:p>
        </w:tc>
        <w:tc>
          <w:tcPr>
            <w:tcW w:w="1094" w:type="dxa"/>
            <w:vAlign w:val="center"/>
          </w:tcPr>
          <w:p w14:paraId="514B29AE">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数量</w:t>
            </w:r>
          </w:p>
        </w:tc>
        <w:tc>
          <w:tcPr>
            <w:tcW w:w="1655" w:type="dxa"/>
            <w:vAlign w:val="center"/>
          </w:tcPr>
          <w:p w14:paraId="06F2B96B">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hint="eastAsia" w:ascii="仿宋" w:hAnsi="仿宋" w:eastAsia="仿宋"/>
                <w:b/>
                <w:szCs w:val="21"/>
                <w:highlight w:val="none"/>
                <w:lang w:val="en-US" w:eastAsia="zh-CN"/>
              </w:rPr>
              <w:t>含税总价</w:t>
            </w:r>
            <w:r>
              <w:rPr>
                <w:rFonts w:hint="eastAsia" w:ascii="仿宋" w:hAnsi="仿宋" w:eastAsia="仿宋"/>
                <w:b/>
                <w:szCs w:val="21"/>
                <w:highlight w:val="none"/>
              </w:rPr>
              <w:t>（元）</w:t>
            </w:r>
          </w:p>
        </w:tc>
        <w:tc>
          <w:tcPr>
            <w:tcW w:w="1584" w:type="dxa"/>
            <w:vAlign w:val="center"/>
          </w:tcPr>
          <w:p w14:paraId="3BC3C855">
            <w:pPr>
              <w:spacing w:afterLines="0" w:line="440" w:lineRule="exact"/>
              <w:jc w:val="center"/>
              <w:rPr>
                <w:rFonts w:ascii="仿宋" w:hAnsi="仿宋" w:eastAsia="仿宋"/>
                <w:b/>
                <w:szCs w:val="21"/>
                <w:highlight w:val="none"/>
              </w:rPr>
            </w:pPr>
            <w:r>
              <w:rPr>
                <w:rFonts w:ascii="仿宋" w:hAnsi="仿宋" w:eastAsia="仿宋"/>
                <w:b/>
                <w:szCs w:val="21"/>
                <w:highlight w:val="none"/>
              </w:rPr>
              <w:t>备注</w:t>
            </w:r>
          </w:p>
        </w:tc>
      </w:tr>
      <w:tr w14:paraId="2813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3" w:type="dxa"/>
            <w:vMerge w:val="restart"/>
            <w:vAlign w:val="center"/>
          </w:tcPr>
          <w:p w14:paraId="4C5ED200">
            <w:pPr>
              <w:pStyle w:val="57"/>
              <w:numPr>
                <w:ilvl w:val="0"/>
                <w:numId w:val="1"/>
              </w:numPr>
              <w:spacing w:afterLines="0" w:line="240" w:lineRule="auto"/>
              <w:ind w:firstLineChars="0"/>
              <w:jc w:val="center"/>
              <w:rPr>
                <w:rFonts w:ascii="仿宋" w:hAnsi="仿宋" w:eastAsia="仿宋"/>
                <w:szCs w:val="21"/>
                <w:highlight w:val="none"/>
              </w:rPr>
            </w:pPr>
          </w:p>
        </w:tc>
        <w:tc>
          <w:tcPr>
            <w:tcW w:w="791" w:type="dxa"/>
            <w:vMerge w:val="restart"/>
            <w:vAlign w:val="center"/>
          </w:tcPr>
          <w:p w14:paraId="49CA899B">
            <w:pPr>
              <w:spacing w:afterLines="0" w:line="240" w:lineRule="auto"/>
              <w:jc w:val="center"/>
              <w:rPr>
                <w:rFonts w:hint="default" w:ascii="仿宋" w:hAnsi="仿宋" w:eastAsia="仿宋"/>
                <w:szCs w:val="21"/>
                <w:highlight w:val="none"/>
                <w:lang w:val="en-US" w:eastAsia="zh-CN"/>
              </w:rPr>
            </w:pPr>
            <w:r>
              <w:rPr>
                <w:rFonts w:hint="default" w:ascii="仿宋" w:hAnsi="仿宋" w:eastAsia="仿宋"/>
                <w:szCs w:val="21"/>
                <w:highlight w:val="none"/>
                <w:lang w:val="en-US" w:eastAsia="zh-CN"/>
              </w:rPr>
              <w:t>纳滤膜</w:t>
            </w:r>
          </w:p>
        </w:tc>
        <w:tc>
          <w:tcPr>
            <w:tcW w:w="1565" w:type="dxa"/>
            <w:vAlign w:val="center"/>
          </w:tcPr>
          <w:p w14:paraId="5F8A171B">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膜类型</w:t>
            </w:r>
          </w:p>
        </w:tc>
        <w:tc>
          <w:tcPr>
            <w:tcW w:w="2650" w:type="dxa"/>
            <w:vAlign w:val="center"/>
          </w:tcPr>
          <w:p w14:paraId="3A104503">
            <w:pPr>
              <w:pStyle w:val="40"/>
              <w:numPr>
                <w:ilvl w:val="0"/>
                <w:numId w:val="0"/>
              </w:numPr>
              <w:wordWrap w:val="0"/>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聚酰胺复合膜（参考FilmTec™ NF90-400/34 纳滤膜元件（杜邦）</w:t>
            </w:r>
          </w:p>
        </w:tc>
        <w:tc>
          <w:tcPr>
            <w:tcW w:w="844" w:type="dxa"/>
            <w:vMerge w:val="restart"/>
            <w:vAlign w:val="center"/>
          </w:tcPr>
          <w:p w14:paraId="1549E8A9">
            <w:pPr>
              <w:spacing w:afterLines="0" w:line="240" w:lineRule="auto"/>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支</w:t>
            </w:r>
          </w:p>
        </w:tc>
        <w:tc>
          <w:tcPr>
            <w:tcW w:w="1094" w:type="dxa"/>
            <w:vMerge w:val="restart"/>
            <w:vAlign w:val="center"/>
          </w:tcPr>
          <w:p w14:paraId="046B02D9">
            <w:pPr>
              <w:spacing w:afterLines="0" w:line="240" w:lineRule="auto"/>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30</w:t>
            </w:r>
          </w:p>
        </w:tc>
        <w:tc>
          <w:tcPr>
            <w:tcW w:w="1655" w:type="dxa"/>
            <w:vMerge w:val="restart"/>
            <w:vAlign w:val="center"/>
          </w:tcPr>
          <w:p w14:paraId="6AF72CD8">
            <w:pPr>
              <w:spacing w:afterLines="0" w:line="240" w:lineRule="auto"/>
              <w:jc w:val="center"/>
              <w:rPr>
                <w:rFonts w:ascii="仿宋" w:hAnsi="仿宋" w:eastAsia="仿宋"/>
                <w:szCs w:val="21"/>
                <w:highlight w:val="none"/>
              </w:rPr>
            </w:pPr>
          </w:p>
        </w:tc>
        <w:tc>
          <w:tcPr>
            <w:tcW w:w="1584" w:type="dxa"/>
            <w:vMerge w:val="restart"/>
            <w:vAlign w:val="center"/>
          </w:tcPr>
          <w:p w14:paraId="509FC005">
            <w:pPr>
              <w:spacing w:after="78" w:afterLines="0" w:line="240" w:lineRule="auto"/>
              <w:ind w:firstLineChars="0"/>
              <w:jc w:val="center"/>
              <w:rPr>
                <w:rFonts w:hint="default" w:ascii="仿宋" w:hAnsi="仿宋" w:eastAsia="仿宋" w:cs="Times New Roman"/>
                <w:b/>
                <w:bCs/>
                <w:sz w:val="21"/>
                <w:szCs w:val="21"/>
                <w:highlight w:val="none"/>
                <w:lang w:val="en-US" w:eastAsia="zh-CN"/>
              </w:rPr>
            </w:pPr>
            <w:r>
              <w:rPr>
                <w:rFonts w:hint="default" w:ascii="仿宋" w:hAnsi="仿宋" w:eastAsia="仿宋" w:cs="Times New Roman"/>
                <w:b w:val="0"/>
                <w:bCs w:val="0"/>
                <w:sz w:val="21"/>
                <w:szCs w:val="21"/>
                <w:highlight w:val="none"/>
                <w:lang w:val="en-US" w:eastAsia="zh-CN"/>
              </w:rPr>
              <w:t>含设备供货运输、现场指导安装、阻垢剂及杀菌剂调配培训</w:t>
            </w:r>
          </w:p>
        </w:tc>
      </w:tr>
      <w:tr w14:paraId="76DD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3" w:type="dxa"/>
            <w:vMerge w:val="continue"/>
            <w:vAlign w:val="center"/>
          </w:tcPr>
          <w:p w14:paraId="46C08EE1">
            <w:pPr>
              <w:spacing w:after="78" w:afterLines="0" w:line="440" w:lineRule="exact"/>
              <w:ind w:firstLineChars="0"/>
              <w:jc w:val="left"/>
            </w:pPr>
          </w:p>
        </w:tc>
        <w:tc>
          <w:tcPr>
            <w:tcW w:w="791" w:type="dxa"/>
            <w:vMerge w:val="continue"/>
            <w:vAlign w:val="center"/>
          </w:tcPr>
          <w:p w14:paraId="4FB51CBB">
            <w:pPr>
              <w:spacing w:afterLines="0" w:line="300" w:lineRule="exact"/>
              <w:jc w:val="center"/>
              <w:rPr>
                <w:rFonts w:hint="eastAsia" w:ascii="仿宋" w:hAnsi="仿宋" w:eastAsia="仿宋"/>
                <w:szCs w:val="21"/>
                <w:highlight w:val="none"/>
                <w:lang w:val="en-US" w:eastAsia="zh-CN"/>
              </w:rPr>
            </w:pPr>
          </w:p>
        </w:tc>
        <w:tc>
          <w:tcPr>
            <w:tcW w:w="1565" w:type="dxa"/>
            <w:vAlign w:val="center"/>
          </w:tcPr>
          <w:p w14:paraId="663FCC61">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有效膜面积</w:t>
            </w:r>
          </w:p>
        </w:tc>
        <w:tc>
          <w:tcPr>
            <w:tcW w:w="2650" w:type="dxa"/>
            <w:vAlign w:val="center"/>
          </w:tcPr>
          <w:p w14:paraId="61F679B0">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400 ft²（37 m²）</w:t>
            </w:r>
          </w:p>
        </w:tc>
        <w:tc>
          <w:tcPr>
            <w:tcW w:w="844" w:type="dxa"/>
            <w:vMerge w:val="continue"/>
            <w:vAlign w:val="center"/>
          </w:tcPr>
          <w:p w14:paraId="4DD91831">
            <w:pPr>
              <w:spacing w:afterLines="0" w:line="300" w:lineRule="exact"/>
              <w:jc w:val="center"/>
              <w:rPr>
                <w:rFonts w:hint="eastAsia" w:ascii="仿宋" w:hAnsi="仿宋" w:eastAsia="仿宋"/>
                <w:szCs w:val="21"/>
                <w:highlight w:val="none"/>
                <w:lang w:val="en-US" w:eastAsia="zh-CN"/>
              </w:rPr>
            </w:pPr>
          </w:p>
        </w:tc>
        <w:tc>
          <w:tcPr>
            <w:tcW w:w="1094" w:type="dxa"/>
            <w:vMerge w:val="continue"/>
            <w:vAlign w:val="center"/>
          </w:tcPr>
          <w:p w14:paraId="41D962E3">
            <w:pPr>
              <w:spacing w:afterLines="0" w:line="300" w:lineRule="exact"/>
              <w:jc w:val="center"/>
              <w:rPr>
                <w:rFonts w:hint="eastAsia" w:ascii="仿宋" w:hAnsi="仿宋" w:eastAsia="仿宋"/>
                <w:szCs w:val="21"/>
                <w:highlight w:val="none"/>
                <w:lang w:val="en-US" w:eastAsia="zh-CN"/>
              </w:rPr>
            </w:pPr>
          </w:p>
        </w:tc>
        <w:tc>
          <w:tcPr>
            <w:tcW w:w="1655" w:type="dxa"/>
            <w:vMerge w:val="continue"/>
            <w:vAlign w:val="center"/>
          </w:tcPr>
          <w:p w14:paraId="0F130025">
            <w:pPr>
              <w:spacing w:after="78" w:afterLines="0" w:line="440" w:lineRule="exact"/>
              <w:ind w:firstLineChars="0"/>
              <w:jc w:val="left"/>
            </w:pPr>
          </w:p>
        </w:tc>
        <w:tc>
          <w:tcPr>
            <w:tcW w:w="1584" w:type="dxa"/>
            <w:vMerge w:val="continue"/>
            <w:vAlign w:val="center"/>
          </w:tcPr>
          <w:p w14:paraId="4EE86360">
            <w:pPr>
              <w:spacing w:after="78" w:afterLines="0" w:line="440" w:lineRule="exact"/>
              <w:ind w:firstLineChars="0"/>
              <w:jc w:val="left"/>
            </w:pPr>
          </w:p>
        </w:tc>
      </w:tr>
      <w:tr w14:paraId="7C27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3" w:type="dxa"/>
            <w:vMerge w:val="continue"/>
            <w:vAlign w:val="center"/>
          </w:tcPr>
          <w:p w14:paraId="5B792A5B">
            <w:pPr>
              <w:spacing w:after="78" w:afterLines="0" w:line="440" w:lineRule="exact"/>
              <w:ind w:firstLineChars="0"/>
              <w:jc w:val="left"/>
            </w:pPr>
          </w:p>
        </w:tc>
        <w:tc>
          <w:tcPr>
            <w:tcW w:w="791" w:type="dxa"/>
            <w:vMerge w:val="continue"/>
            <w:vAlign w:val="center"/>
          </w:tcPr>
          <w:p w14:paraId="193FAA33">
            <w:pPr>
              <w:spacing w:afterLines="0" w:line="300" w:lineRule="exact"/>
              <w:jc w:val="center"/>
              <w:rPr>
                <w:rFonts w:hint="eastAsia" w:ascii="仿宋" w:hAnsi="仿宋" w:eastAsia="仿宋"/>
                <w:szCs w:val="21"/>
                <w:highlight w:val="none"/>
                <w:lang w:val="en-US" w:eastAsia="zh-CN"/>
              </w:rPr>
            </w:pPr>
          </w:p>
        </w:tc>
        <w:tc>
          <w:tcPr>
            <w:tcW w:w="1565" w:type="dxa"/>
            <w:vAlign w:val="center"/>
          </w:tcPr>
          <w:p w14:paraId="5605867E">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进水格网</w:t>
            </w:r>
          </w:p>
        </w:tc>
        <w:tc>
          <w:tcPr>
            <w:tcW w:w="2650" w:type="dxa"/>
            <w:vAlign w:val="center"/>
          </w:tcPr>
          <w:p w14:paraId="16421D26">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34 mil LDP（低压差）</w:t>
            </w:r>
          </w:p>
        </w:tc>
        <w:tc>
          <w:tcPr>
            <w:tcW w:w="844" w:type="dxa"/>
            <w:vMerge w:val="continue"/>
            <w:vAlign w:val="center"/>
          </w:tcPr>
          <w:p w14:paraId="0150AB10">
            <w:pPr>
              <w:spacing w:afterLines="0" w:line="300" w:lineRule="exact"/>
              <w:jc w:val="center"/>
              <w:rPr>
                <w:rFonts w:hint="eastAsia" w:ascii="仿宋" w:hAnsi="仿宋" w:eastAsia="仿宋"/>
                <w:szCs w:val="21"/>
                <w:highlight w:val="none"/>
                <w:lang w:val="en-US" w:eastAsia="zh-CN"/>
              </w:rPr>
            </w:pPr>
          </w:p>
        </w:tc>
        <w:tc>
          <w:tcPr>
            <w:tcW w:w="1094" w:type="dxa"/>
            <w:vMerge w:val="continue"/>
            <w:vAlign w:val="center"/>
          </w:tcPr>
          <w:p w14:paraId="5831504C">
            <w:pPr>
              <w:spacing w:afterLines="0" w:line="300" w:lineRule="exact"/>
              <w:jc w:val="center"/>
              <w:rPr>
                <w:rFonts w:hint="eastAsia" w:ascii="仿宋" w:hAnsi="仿宋" w:eastAsia="仿宋"/>
                <w:szCs w:val="21"/>
                <w:highlight w:val="none"/>
                <w:lang w:val="en-US" w:eastAsia="zh-CN"/>
              </w:rPr>
            </w:pPr>
          </w:p>
        </w:tc>
        <w:tc>
          <w:tcPr>
            <w:tcW w:w="1655" w:type="dxa"/>
            <w:vMerge w:val="continue"/>
            <w:vAlign w:val="center"/>
          </w:tcPr>
          <w:p w14:paraId="41F94C8B">
            <w:pPr>
              <w:spacing w:after="78" w:afterLines="0" w:line="440" w:lineRule="exact"/>
              <w:ind w:firstLineChars="0"/>
              <w:jc w:val="left"/>
            </w:pPr>
          </w:p>
        </w:tc>
        <w:tc>
          <w:tcPr>
            <w:tcW w:w="1584" w:type="dxa"/>
            <w:vMerge w:val="continue"/>
            <w:vAlign w:val="center"/>
          </w:tcPr>
          <w:p w14:paraId="42F167F1">
            <w:pPr>
              <w:spacing w:after="78" w:afterLines="0" w:line="440" w:lineRule="exact"/>
              <w:ind w:firstLineChars="0"/>
              <w:jc w:val="left"/>
            </w:pPr>
          </w:p>
        </w:tc>
      </w:tr>
      <w:tr w14:paraId="4C090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3" w:type="dxa"/>
            <w:vMerge w:val="continue"/>
            <w:vAlign w:val="center"/>
          </w:tcPr>
          <w:p w14:paraId="5D1C20ED">
            <w:pPr>
              <w:spacing w:after="78" w:afterLines="0" w:line="440" w:lineRule="exact"/>
              <w:ind w:firstLineChars="0"/>
              <w:jc w:val="left"/>
            </w:pPr>
          </w:p>
        </w:tc>
        <w:tc>
          <w:tcPr>
            <w:tcW w:w="791" w:type="dxa"/>
            <w:vMerge w:val="continue"/>
            <w:vAlign w:val="center"/>
          </w:tcPr>
          <w:p w14:paraId="5899126E">
            <w:pPr>
              <w:spacing w:afterLines="0" w:line="300" w:lineRule="exact"/>
              <w:jc w:val="center"/>
              <w:rPr>
                <w:rFonts w:hint="eastAsia" w:ascii="仿宋" w:hAnsi="仿宋" w:eastAsia="仿宋"/>
                <w:szCs w:val="21"/>
                <w:highlight w:val="none"/>
                <w:lang w:val="en-US" w:eastAsia="zh-CN"/>
              </w:rPr>
            </w:pPr>
          </w:p>
        </w:tc>
        <w:tc>
          <w:tcPr>
            <w:tcW w:w="1565" w:type="dxa"/>
            <w:vAlign w:val="center"/>
          </w:tcPr>
          <w:p w14:paraId="1255A423">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标准产水量</w:t>
            </w:r>
          </w:p>
        </w:tc>
        <w:tc>
          <w:tcPr>
            <w:tcW w:w="2650" w:type="dxa"/>
            <w:vAlign w:val="center"/>
          </w:tcPr>
          <w:p w14:paraId="0BE5FBF6">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10,000 gpd（38 m³/d）</w:t>
            </w:r>
          </w:p>
        </w:tc>
        <w:tc>
          <w:tcPr>
            <w:tcW w:w="844" w:type="dxa"/>
            <w:vMerge w:val="continue"/>
            <w:vAlign w:val="center"/>
          </w:tcPr>
          <w:p w14:paraId="2444EA5B">
            <w:pPr>
              <w:spacing w:afterLines="0" w:line="300" w:lineRule="exact"/>
              <w:jc w:val="center"/>
              <w:rPr>
                <w:rFonts w:hint="eastAsia" w:ascii="仿宋" w:hAnsi="仿宋" w:eastAsia="仿宋"/>
                <w:szCs w:val="21"/>
                <w:highlight w:val="none"/>
                <w:lang w:val="en-US" w:eastAsia="zh-CN"/>
              </w:rPr>
            </w:pPr>
          </w:p>
        </w:tc>
        <w:tc>
          <w:tcPr>
            <w:tcW w:w="1094" w:type="dxa"/>
            <w:vMerge w:val="continue"/>
            <w:vAlign w:val="center"/>
          </w:tcPr>
          <w:p w14:paraId="53CDEA8B">
            <w:pPr>
              <w:spacing w:afterLines="0" w:line="300" w:lineRule="exact"/>
              <w:jc w:val="center"/>
              <w:rPr>
                <w:rFonts w:hint="eastAsia" w:ascii="仿宋" w:hAnsi="仿宋" w:eastAsia="仿宋"/>
                <w:szCs w:val="21"/>
                <w:highlight w:val="none"/>
                <w:lang w:val="en-US" w:eastAsia="zh-CN"/>
              </w:rPr>
            </w:pPr>
          </w:p>
        </w:tc>
        <w:tc>
          <w:tcPr>
            <w:tcW w:w="1655" w:type="dxa"/>
            <w:vMerge w:val="continue"/>
            <w:vAlign w:val="center"/>
          </w:tcPr>
          <w:p w14:paraId="301492C9">
            <w:pPr>
              <w:spacing w:after="78" w:afterLines="0" w:line="440" w:lineRule="exact"/>
              <w:ind w:firstLineChars="0"/>
              <w:jc w:val="left"/>
            </w:pPr>
          </w:p>
        </w:tc>
        <w:tc>
          <w:tcPr>
            <w:tcW w:w="1584" w:type="dxa"/>
            <w:vMerge w:val="continue"/>
            <w:vAlign w:val="center"/>
          </w:tcPr>
          <w:p w14:paraId="451F623C">
            <w:pPr>
              <w:spacing w:after="78" w:afterLines="0" w:line="440" w:lineRule="exact"/>
              <w:ind w:firstLineChars="0"/>
              <w:jc w:val="left"/>
            </w:pPr>
          </w:p>
        </w:tc>
      </w:tr>
      <w:tr w14:paraId="6517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3" w:type="dxa"/>
            <w:vMerge w:val="continue"/>
            <w:vAlign w:val="center"/>
          </w:tcPr>
          <w:p w14:paraId="44A34DC0">
            <w:pPr>
              <w:spacing w:after="78" w:afterLines="0" w:line="440" w:lineRule="exact"/>
              <w:ind w:firstLineChars="0"/>
              <w:jc w:val="left"/>
            </w:pPr>
          </w:p>
        </w:tc>
        <w:tc>
          <w:tcPr>
            <w:tcW w:w="791" w:type="dxa"/>
            <w:vMerge w:val="continue"/>
            <w:vAlign w:val="center"/>
          </w:tcPr>
          <w:p w14:paraId="2B7953C6">
            <w:pPr>
              <w:spacing w:afterLines="0" w:line="300" w:lineRule="exact"/>
              <w:jc w:val="center"/>
              <w:rPr>
                <w:rFonts w:hint="eastAsia" w:ascii="仿宋" w:hAnsi="仿宋" w:eastAsia="仿宋"/>
                <w:szCs w:val="21"/>
                <w:highlight w:val="none"/>
                <w:lang w:val="en-US" w:eastAsia="zh-CN"/>
              </w:rPr>
            </w:pPr>
          </w:p>
        </w:tc>
        <w:tc>
          <w:tcPr>
            <w:tcW w:w="1565" w:type="dxa"/>
            <w:vAlign w:val="center"/>
          </w:tcPr>
          <w:p w14:paraId="047E7827">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default" w:ascii="仿宋" w:hAnsi="仿宋" w:eastAsia="仿宋" w:cs="Times New Roman"/>
                <w:kern w:val="2"/>
                <w:sz w:val="21"/>
                <w:szCs w:val="21"/>
                <w:highlight w:val="none"/>
                <w:lang w:val="en-US" w:eastAsia="zh-CN" w:bidi="ar-SA"/>
              </w:rPr>
              <w:t>最小脱盐率（MgSO₄）</w:t>
            </w:r>
          </w:p>
        </w:tc>
        <w:tc>
          <w:tcPr>
            <w:tcW w:w="2650" w:type="dxa"/>
            <w:vAlign w:val="center"/>
          </w:tcPr>
          <w:p w14:paraId="36CF2DF4">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98.7%</w:t>
            </w:r>
          </w:p>
        </w:tc>
        <w:tc>
          <w:tcPr>
            <w:tcW w:w="844" w:type="dxa"/>
            <w:vMerge w:val="continue"/>
            <w:vAlign w:val="center"/>
          </w:tcPr>
          <w:p w14:paraId="2703D6DE">
            <w:pPr>
              <w:spacing w:afterLines="0" w:line="300" w:lineRule="exact"/>
              <w:jc w:val="center"/>
              <w:rPr>
                <w:rFonts w:hint="eastAsia" w:ascii="仿宋" w:hAnsi="仿宋" w:eastAsia="仿宋"/>
                <w:szCs w:val="21"/>
                <w:highlight w:val="none"/>
                <w:lang w:val="en-US" w:eastAsia="zh-CN"/>
              </w:rPr>
            </w:pPr>
          </w:p>
        </w:tc>
        <w:tc>
          <w:tcPr>
            <w:tcW w:w="1094" w:type="dxa"/>
            <w:vMerge w:val="continue"/>
            <w:vAlign w:val="center"/>
          </w:tcPr>
          <w:p w14:paraId="5E656D91">
            <w:pPr>
              <w:spacing w:afterLines="0" w:line="300" w:lineRule="exact"/>
              <w:jc w:val="center"/>
              <w:rPr>
                <w:rFonts w:hint="eastAsia" w:ascii="仿宋" w:hAnsi="仿宋" w:eastAsia="仿宋"/>
                <w:szCs w:val="21"/>
                <w:highlight w:val="none"/>
                <w:lang w:val="en-US" w:eastAsia="zh-CN"/>
              </w:rPr>
            </w:pPr>
          </w:p>
        </w:tc>
        <w:tc>
          <w:tcPr>
            <w:tcW w:w="1655" w:type="dxa"/>
            <w:vMerge w:val="continue"/>
            <w:vAlign w:val="center"/>
          </w:tcPr>
          <w:p w14:paraId="14F989DF">
            <w:pPr>
              <w:spacing w:after="78" w:afterLines="0" w:line="440" w:lineRule="exact"/>
              <w:ind w:firstLineChars="0"/>
              <w:jc w:val="left"/>
            </w:pPr>
          </w:p>
        </w:tc>
        <w:tc>
          <w:tcPr>
            <w:tcW w:w="1584" w:type="dxa"/>
            <w:vMerge w:val="continue"/>
            <w:vAlign w:val="center"/>
          </w:tcPr>
          <w:p w14:paraId="0F9AC344">
            <w:pPr>
              <w:spacing w:after="78" w:afterLines="0" w:line="440" w:lineRule="exact"/>
              <w:ind w:firstLineChars="0"/>
              <w:jc w:val="left"/>
            </w:pPr>
          </w:p>
        </w:tc>
      </w:tr>
      <w:tr w14:paraId="4F7C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3" w:type="dxa"/>
            <w:vMerge w:val="continue"/>
            <w:vAlign w:val="center"/>
          </w:tcPr>
          <w:p w14:paraId="0CF0F320">
            <w:pPr>
              <w:spacing w:after="78" w:afterLines="0" w:line="440" w:lineRule="exact"/>
              <w:ind w:firstLineChars="0"/>
              <w:jc w:val="left"/>
            </w:pPr>
          </w:p>
        </w:tc>
        <w:tc>
          <w:tcPr>
            <w:tcW w:w="791" w:type="dxa"/>
            <w:vMerge w:val="continue"/>
            <w:vAlign w:val="center"/>
          </w:tcPr>
          <w:p w14:paraId="1107AA88">
            <w:pPr>
              <w:spacing w:afterLines="0" w:line="300" w:lineRule="exact"/>
              <w:jc w:val="center"/>
              <w:rPr>
                <w:rFonts w:hint="eastAsia" w:ascii="仿宋" w:hAnsi="仿宋" w:eastAsia="仿宋"/>
                <w:szCs w:val="21"/>
                <w:highlight w:val="none"/>
                <w:lang w:val="en-US" w:eastAsia="zh-CN"/>
              </w:rPr>
            </w:pPr>
          </w:p>
        </w:tc>
        <w:tc>
          <w:tcPr>
            <w:tcW w:w="1565" w:type="dxa"/>
            <w:vAlign w:val="center"/>
          </w:tcPr>
          <w:p w14:paraId="2A8FD485">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尺寸（A×B×C）</w:t>
            </w:r>
          </w:p>
        </w:tc>
        <w:tc>
          <w:tcPr>
            <w:tcW w:w="2650" w:type="dxa"/>
            <w:vAlign w:val="center"/>
          </w:tcPr>
          <w:p w14:paraId="599065E6">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40.0英寸(1016mm)×7.9英寸(201mm)×1.125英寸ID(29mm)</w:t>
            </w:r>
          </w:p>
        </w:tc>
        <w:tc>
          <w:tcPr>
            <w:tcW w:w="844" w:type="dxa"/>
            <w:vMerge w:val="continue"/>
            <w:vAlign w:val="center"/>
          </w:tcPr>
          <w:p w14:paraId="1AEBFB15">
            <w:pPr>
              <w:spacing w:afterLines="0" w:line="300" w:lineRule="exact"/>
              <w:jc w:val="center"/>
              <w:rPr>
                <w:rFonts w:hint="eastAsia" w:ascii="仿宋" w:hAnsi="仿宋" w:eastAsia="仿宋"/>
                <w:szCs w:val="21"/>
                <w:highlight w:val="none"/>
                <w:lang w:val="en-US" w:eastAsia="zh-CN"/>
              </w:rPr>
            </w:pPr>
          </w:p>
        </w:tc>
        <w:tc>
          <w:tcPr>
            <w:tcW w:w="1094" w:type="dxa"/>
            <w:vMerge w:val="continue"/>
            <w:vAlign w:val="center"/>
          </w:tcPr>
          <w:p w14:paraId="1AEA0B3E">
            <w:pPr>
              <w:spacing w:afterLines="0" w:line="300" w:lineRule="exact"/>
              <w:jc w:val="center"/>
              <w:rPr>
                <w:rFonts w:hint="eastAsia" w:ascii="仿宋" w:hAnsi="仿宋" w:eastAsia="仿宋"/>
                <w:szCs w:val="21"/>
                <w:highlight w:val="none"/>
                <w:lang w:val="en-US" w:eastAsia="zh-CN"/>
              </w:rPr>
            </w:pPr>
          </w:p>
        </w:tc>
        <w:tc>
          <w:tcPr>
            <w:tcW w:w="1655" w:type="dxa"/>
            <w:vMerge w:val="continue"/>
            <w:vAlign w:val="center"/>
          </w:tcPr>
          <w:p w14:paraId="138D9851">
            <w:pPr>
              <w:spacing w:after="78" w:afterLines="0" w:line="440" w:lineRule="exact"/>
              <w:ind w:firstLineChars="0"/>
              <w:jc w:val="left"/>
            </w:pPr>
          </w:p>
        </w:tc>
        <w:tc>
          <w:tcPr>
            <w:tcW w:w="1584" w:type="dxa"/>
            <w:vMerge w:val="continue"/>
            <w:vAlign w:val="center"/>
          </w:tcPr>
          <w:p w14:paraId="161D389F">
            <w:pPr>
              <w:spacing w:after="78" w:afterLines="0" w:line="440" w:lineRule="exact"/>
              <w:ind w:firstLineChars="0"/>
              <w:jc w:val="left"/>
            </w:pPr>
          </w:p>
        </w:tc>
      </w:tr>
      <w:tr w14:paraId="48C81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3" w:type="dxa"/>
            <w:vMerge w:val="continue"/>
            <w:vAlign w:val="center"/>
          </w:tcPr>
          <w:p w14:paraId="4CA848DC">
            <w:pPr>
              <w:spacing w:after="78" w:afterLines="0" w:line="440" w:lineRule="exact"/>
              <w:ind w:firstLineChars="0"/>
              <w:jc w:val="left"/>
            </w:pPr>
          </w:p>
        </w:tc>
        <w:tc>
          <w:tcPr>
            <w:tcW w:w="791" w:type="dxa"/>
            <w:vMerge w:val="continue"/>
            <w:vAlign w:val="center"/>
          </w:tcPr>
          <w:p w14:paraId="19E1F0F3">
            <w:pPr>
              <w:spacing w:afterLines="0" w:line="300" w:lineRule="exact"/>
              <w:jc w:val="center"/>
              <w:rPr>
                <w:rFonts w:hint="eastAsia" w:ascii="仿宋" w:hAnsi="仿宋" w:eastAsia="仿宋"/>
                <w:szCs w:val="21"/>
                <w:highlight w:val="none"/>
                <w:lang w:val="en-US" w:eastAsia="zh-CN"/>
              </w:rPr>
            </w:pPr>
          </w:p>
        </w:tc>
        <w:tc>
          <w:tcPr>
            <w:tcW w:w="1565" w:type="dxa"/>
            <w:vAlign w:val="center"/>
          </w:tcPr>
          <w:p w14:paraId="6680C29C">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最高运行温度</w:t>
            </w:r>
          </w:p>
        </w:tc>
        <w:tc>
          <w:tcPr>
            <w:tcW w:w="2650" w:type="dxa"/>
            <w:vAlign w:val="center"/>
          </w:tcPr>
          <w:p w14:paraId="062676B5">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45°C（113°F）；pH&gt;10 连续运行最高 35°C（95°F）</w:t>
            </w:r>
          </w:p>
        </w:tc>
        <w:tc>
          <w:tcPr>
            <w:tcW w:w="844" w:type="dxa"/>
            <w:vMerge w:val="continue"/>
            <w:vAlign w:val="center"/>
          </w:tcPr>
          <w:p w14:paraId="7A121B3D">
            <w:pPr>
              <w:spacing w:afterLines="0" w:line="300" w:lineRule="exact"/>
              <w:jc w:val="center"/>
              <w:rPr>
                <w:rFonts w:hint="eastAsia" w:ascii="仿宋" w:hAnsi="仿宋" w:eastAsia="仿宋"/>
                <w:szCs w:val="21"/>
                <w:highlight w:val="none"/>
                <w:lang w:val="en-US" w:eastAsia="zh-CN"/>
              </w:rPr>
            </w:pPr>
          </w:p>
        </w:tc>
        <w:tc>
          <w:tcPr>
            <w:tcW w:w="1094" w:type="dxa"/>
            <w:vMerge w:val="continue"/>
            <w:vAlign w:val="center"/>
          </w:tcPr>
          <w:p w14:paraId="3A4C6B92">
            <w:pPr>
              <w:spacing w:afterLines="0" w:line="300" w:lineRule="exact"/>
              <w:jc w:val="center"/>
              <w:rPr>
                <w:rFonts w:hint="eastAsia" w:ascii="仿宋" w:hAnsi="仿宋" w:eastAsia="仿宋"/>
                <w:szCs w:val="21"/>
                <w:highlight w:val="none"/>
                <w:lang w:val="en-US" w:eastAsia="zh-CN"/>
              </w:rPr>
            </w:pPr>
          </w:p>
        </w:tc>
        <w:tc>
          <w:tcPr>
            <w:tcW w:w="1655" w:type="dxa"/>
            <w:vMerge w:val="continue"/>
            <w:vAlign w:val="center"/>
          </w:tcPr>
          <w:p w14:paraId="4648E8FA">
            <w:pPr>
              <w:spacing w:after="78" w:afterLines="0" w:line="440" w:lineRule="exact"/>
              <w:ind w:firstLineChars="0"/>
              <w:jc w:val="left"/>
            </w:pPr>
          </w:p>
        </w:tc>
        <w:tc>
          <w:tcPr>
            <w:tcW w:w="1584" w:type="dxa"/>
            <w:vMerge w:val="continue"/>
            <w:vAlign w:val="center"/>
          </w:tcPr>
          <w:p w14:paraId="6A0B104E">
            <w:pPr>
              <w:spacing w:after="78" w:afterLines="0" w:line="440" w:lineRule="exact"/>
              <w:ind w:firstLineChars="0"/>
              <w:jc w:val="left"/>
            </w:pPr>
          </w:p>
        </w:tc>
      </w:tr>
      <w:tr w14:paraId="7C64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3" w:type="dxa"/>
            <w:vMerge w:val="continue"/>
            <w:vAlign w:val="center"/>
          </w:tcPr>
          <w:p w14:paraId="47D5252B">
            <w:pPr>
              <w:spacing w:after="78" w:afterLines="0" w:line="440" w:lineRule="exact"/>
              <w:ind w:firstLineChars="0"/>
              <w:jc w:val="left"/>
            </w:pPr>
          </w:p>
        </w:tc>
        <w:tc>
          <w:tcPr>
            <w:tcW w:w="791" w:type="dxa"/>
            <w:vMerge w:val="continue"/>
            <w:vAlign w:val="center"/>
          </w:tcPr>
          <w:p w14:paraId="29D79249">
            <w:pPr>
              <w:spacing w:afterLines="0" w:line="300" w:lineRule="exact"/>
              <w:jc w:val="center"/>
              <w:rPr>
                <w:rFonts w:hint="eastAsia" w:ascii="仿宋" w:hAnsi="仿宋" w:eastAsia="仿宋"/>
                <w:szCs w:val="21"/>
                <w:highlight w:val="none"/>
                <w:lang w:val="en-US" w:eastAsia="zh-CN"/>
              </w:rPr>
            </w:pPr>
          </w:p>
        </w:tc>
        <w:tc>
          <w:tcPr>
            <w:tcW w:w="1565" w:type="dxa"/>
            <w:vAlign w:val="center"/>
          </w:tcPr>
          <w:p w14:paraId="13FA1576">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最高运行压力</w:t>
            </w:r>
          </w:p>
        </w:tc>
        <w:tc>
          <w:tcPr>
            <w:tcW w:w="2650" w:type="dxa"/>
            <w:vAlign w:val="center"/>
          </w:tcPr>
          <w:p w14:paraId="4B1CB8FB">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default" w:ascii="仿宋" w:hAnsi="仿宋" w:eastAsia="仿宋" w:cs="Times New Roman"/>
                <w:kern w:val="2"/>
                <w:sz w:val="21"/>
                <w:szCs w:val="21"/>
                <w:highlight w:val="none"/>
                <w:lang w:val="en-US" w:eastAsia="zh-CN" w:bidi="ar-SA"/>
              </w:rPr>
              <w:t>600 psi（41 bar）</w:t>
            </w:r>
          </w:p>
        </w:tc>
        <w:tc>
          <w:tcPr>
            <w:tcW w:w="844" w:type="dxa"/>
            <w:vMerge w:val="continue"/>
            <w:vAlign w:val="center"/>
          </w:tcPr>
          <w:p w14:paraId="6D8B5B93">
            <w:pPr>
              <w:spacing w:afterLines="0" w:line="300" w:lineRule="exact"/>
              <w:jc w:val="center"/>
              <w:rPr>
                <w:rFonts w:hint="eastAsia" w:ascii="仿宋" w:hAnsi="仿宋" w:eastAsia="仿宋"/>
                <w:szCs w:val="21"/>
                <w:highlight w:val="none"/>
                <w:lang w:val="en-US" w:eastAsia="zh-CN"/>
              </w:rPr>
            </w:pPr>
          </w:p>
        </w:tc>
        <w:tc>
          <w:tcPr>
            <w:tcW w:w="1094" w:type="dxa"/>
            <w:vMerge w:val="continue"/>
            <w:vAlign w:val="center"/>
          </w:tcPr>
          <w:p w14:paraId="4080014B">
            <w:pPr>
              <w:spacing w:afterLines="0" w:line="300" w:lineRule="exact"/>
              <w:jc w:val="center"/>
              <w:rPr>
                <w:rFonts w:hint="eastAsia" w:ascii="仿宋" w:hAnsi="仿宋" w:eastAsia="仿宋"/>
                <w:szCs w:val="21"/>
                <w:highlight w:val="none"/>
                <w:lang w:val="en-US" w:eastAsia="zh-CN"/>
              </w:rPr>
            </w:pPr>
          </w:p>
        </w:tc>
        <w:tc>
          <w:tcPr>
            <w:tcW w:w="1655" w:type="dxa"/>
            <w:vMerge w:val="continue"/>
            <w:vAlign w:val="center"/>
          </w:tcPr>
          <w:p w14:paraId="7B000E2E">
            <w:pPr>
              <w:spacing w:after="78" w:afterLines="0" w:line="440" w:lineRule="exact"/>
              <w:ind w:firstLineChars="0"/>
              <w:jc w:val="left"/>
            </w:pPr>
          </w:p>
        </w:tc>
        <w:tc>
          <w:tcPr>
            <w:tcW w:w="1584" w:type="dxa"/>
            <w:vMerge w:val="continue"/>
            <w:vAlign w:val="center"/>
          </w:tcPr>
          <w:p w14:paraId="5DC24F1D">
            <w:pPr>
              <w:spacing w:after="78" w:afterLines="0" w:line="440" w:lineRule="exact"/>
              <w:ind w:firstLineChars="0"/>
              <w:jc w:val="left"/>
            </w:pPr>
          </w:p>
        </w:tc>
      </w:tr>
      <w:tr w14:paraId="4756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3" w:type="dxa"/>
            <w:vMerge w:val="continue"/>
            <w:vAlign w:val="center"/>
          </w:tcPr>
          <w:p w14:paraId="42C3463C">
            <w:pPr>
              <w:spacing w:after="78" w:afterLines="0" w:line="440" w:lineRule="exact"/>
              <w:ind w:firstLineChars="0"/>
              <w:jc w:val="left"/>
            </w:pPr>
          </w:p>
        </w:tc>
        <w:tc>
          <w:tcPr>
            <w:tcW w:w="791" w:type="dxa"/>
            <w:vMerge w:val="continue"/>
            <w:vAlign w:val="center"/>
          </w:tcPr>
          <w:p w14:paraId="33CFFFDB">
            <w:pPr>
              <w:spacing w:afterLines="0" w:line="300" w:lineRule="exact"/>
              <w:jc w:val="center"/>
              <w:rPr>
                <w:rFonts w:hint="eastAsia" w:ascii="仿宋" w:hAnsi="仿宋" w:eastAsia="仿宋"/>
                <w:szCs w:val="21"/>
                <w:highlight w:val="none"/>
                <w:lang w:val="en-US" w:eastAsia="zh-CN"/>
              </w:rPr>
            </w:pPr>
          </w:p>
        </w:tc>
        <w:tc>
          <w:tcPr>
            <w:tcW w:w="1565" w:type="dxa"/>
            <w:vAlign w:val="center"/>
          </w:tcPr>
          <w:p w14:paraId="3AF771FF">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最高进水流量</w:t>
            </w:r>
          </w:p>
        </w:tc>
        <w:tc>
          <w:tcPr>
            <w:tcW w:w="2650" w:type="dxa"/>
            <w:vAlign w:val="center"/>
          </w:tcPr>
          <w:p w14:paraId="26374BF4">
            <w:pPr>
              <w:pStyle w:val="40"/>
              <w:numPr>
                <w:ilvl w:val="0"/>
                <w:numId w:val="0"/>
              </w:numPr>
              <w:spacing w:after="78" w:line="240" w:lineRule="auto"/>
              <w:ind w:left="0" w:leftChars="0" w:firstLine="0" w:firstLineChars="0"/>
              <w:jc w:val="both"/>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75 gpm（17 m³/h）</w:t>
            </w:r>
          </w:p>
        </w:tc>
        <w:tc>
          <w:tcPr>
            <w:tcW w:w="844" w:type="dxa"/>
            <w:vMerge w:val="continue"/>
            <w:vAlign w:val="center"/>
          </w:tcPr>
          <w:p w14:paraId="08EB455C">
            <w:pPr>
              <w:spacing w:afterLines="0" w:line="300" w:lineRule="exact"/>
              <w:jc w:val="center"/>
              <w:rPr>
                <w:rFonts w:hint="eastAsia" w:ascii="仿宋" w:hAnsi="仿宋" w:eastAsia="仿宋"/>
                <w:szCs w:val="21"/>
                <w:highlight w:val="none"/>
                <w:lang w:val="en-US" w:eastAsia="zh-CN"/>
              </w:rPr>
            </w:pPr>
          </w:p>
        </w:tc>
        <w:tc>
          <w:tcPr>
            <w:tcW w:w="1094" w:type="dxa"/>
            <w:vMerge w:val="continue"/>
            <w:vAlign w:val="center"/>
          </w:tcPr>
          <w:p w14:paraId="09859E6B">
            <w:pPr>
              <w:spacing w:afterLines="0" w:line="300" w:lineRule="exact"/>
              <w:jc w:val="center"/>
              <w:rPr>
                <w:rFonts w:hint="eastAsia" w:ascii="仿宋" w:hAnsi="仿宋" w:eastAsia="仿宋"/>
                <w:szCs w:val="21"/>
                <w:highlight w:val="none"/>
                <w:lang w:val="en-US" w:eastAsia="zh-CN"/>
              </w:rPr>
            </w:pPr>
          </w:p>
        </w:tc>
        <w:tc>
          <w:tcPr>
            <w:tcW w:w="1655" w:type="dxa"/>
            <w:vMerge w:val="continue"/>
            <w:vAlign w:val="center"/>
          </w:tcPr>
          <w:p w14:paraId="16162E6F">
            <w:pPr>
              <w:spacing w:after="78" w:afterLines="0" w:line="440" w:lineRule="exact"/>
              <w:ind w:firstLineChars="0"/>
              <w:jc w:val="left"/>
            </w:pPr>
          </w:p>
        </w:tc>
        <w:tc>
          <w:tcPr>
            <w:tcW w:w="1584" w:type="dxa"/>
            <w:vMerge w:val="continue"/>
            <w:vAlign w:val="center"/>
          </w:tcPr>
          <w:p w14:paraId="0B039283">
            <w:pPr>
              <w:spacing w:after="78" w:afterLines="0" w:line="440" w:lineRule="exact"/>
              <w:ind w:firstLineChars="0"/>
              <w:jc w:val="left"/>
            </w:pPr>
          </w:p>
        </w:tc>
      </w:tr>
      <w:tr w14:paraId="79B05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73" w:type="dxa"/>
            <w:vAlign w:val="center"/>
          </w:tcPr>
          <w:p w14:paraId="79A00105">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发票类型</w:t>
            </w:r>
          </w:p>
        </w:tc>
        <w:tc>
          <w:tcPr>
            <w:tcW w:w="5850" w:type="dxa"/>
            <w:gridSpan w:val="4"/>
            <w:vAlign w:val="center"/>
          </w:tcPr>
          <w:p w14:paraId="218ACA9B">
            <w:pPr>
              <w:spacing w:afterLines="0" w:line="300" w:lineRule="exact"/>
              <w:jc w:val="center"/>
              <w:rPr>
                <w:rFonts w:hint="eastAsia" w:ascii="仿宋" w:hAnsi="仿宋" w:eastAsia="仿宋"/>
                <w:szCs w:val="21"/>
                <w:highlight w:val="none"/>
                <w:lang w:val="en-US" w:eastAsia="zh-CN"/>
              </w:rPr>
            </w:pPr>
            <w:r>
              <w:rPr>
                <w:rFonts w:hint="eastAsia" w:ascii="仿宋" w:hAnsi="仿宋" w:eastAsia="仿宋"/>
                <w:szCs w:val="21"/>
                <w:highlight w:val="none"/>
                <w:lang w:val="en-US" w:eastAsia="zh-CN"/>
              </w:rPr>
              <w:t>增值税专用发票</w:t>
            </w:r>
          </w:p>
        </w:tc>
        <w:tc>
          <w:tcPr>
            <w:tcW w:w="1094" w:type="dxa"/>
            <w:vAlign w:val="center"/>
          </w:tcPr>
          <w:p w14:paraId="17016888">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税点</w:t>
            </w:r>
          </w:p>
        </w:tc>
        <w:tc>
          <w:tcPr>
            <w:tcW w:w="3239" w:type="dxa"/>
            <w:gridSpan w:val="2"/>
            <w:vAlign w:val="center"/>
          </w:tcPr>
          <w:p w14:paraId="37C29A2A">
            <w:pPr>
              <w:spacing w:afterLines="0" w:line="300" w:lineRule="exact"/>
              <w:jc w:val="center"/>
              <w:rPr>
                <w:rFonts w:ascii="仿宋" w:hAnsi="仿宋" w:eastAsia="仿宋"/>
                <w:szCs w:val="21"/>
                <w:highlight w:val="none"/>
              </w:rPr>
            </w:pPr>
          </w:p>
        </w:tc>
      </w:tr>
      <w:tr w14:paraId="4B08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773" w:type="dxa"/>
            <w:vAlign w:val="center"/>
          </w:tcPr>
          <w:p w14:paraId="22418691">
            <w:pPr>
              <w:spacing w:afterLines="0" w:line="300" w:lineRule="exact"/>
              <w:jc w:val="center"/>
              <w:rPr>
                <w:rFonts w:ascii="仿宋" w:hAnsi="仿宋" w:eastAsia="仿宋"/>
                <w:szCs w:val="21"/>
                <w:highlight w:val="none"/>
              </w:rPr>
            </w:pPr>
            <w:r>
              <w:rPr>
                <w:rFonts w:hint="eastAsia" w:ascii="仿宋" w:hAnsi="仿宋" w:eastAsia="仿宋"/>
                <w:szCs w:val="21"/>
                <w:highlight w:val="none"/>
              </w:rPr>
              <w:t>付款方式</w:t>
            </w:r>
          </w:p>
        </w:tc>
        <w:tc>
          <w:tcPr>
            <w:tcW w:w="10183" w:type="dxa"/>
            <w:gridSpan w:val="7"/>
            <w:vAlign w:val="center"/>
          </w:tcPr>
          <w:p w14:paraId="45FA04E0">
            <w:pPr>
              <w:spacing w:afterLines="0" w:line="300" w:lineRule="exact"/>
              <w:jc w:val="left"/>
              <w:rPr>
                <w:rFonts w:ascii="仿宋" w:hAnsi="仿宋" w:eastAsia="仿宋"/>
                <w:szCs w:val="21"/>
                <w:highlight w:val="none"/>
              </w:rPr>
            </w:pPr>
            <w:r>
              <w:rPr>
                <w:rFonts w:hint="eastAsia" w:ascii="仿宋" w:hAnsi="仿宋" w:eastAsia="仿宋"/>
                <w:szCs w:val="21"/>
                <w:highlight w:val="none"/>
                <w:lang w:val="en-US" w:eastAsia="zh-CN"/>
              </w:rPr>
              <w:t>签订总价包干合同，合同签订后甲方支付合同总价的30%作为预付款；完成备货后，向甲方提供备货完成相关资料（如：照片或出厂合格证等）经审查无误后累计支付至合同总价的95%；货到现场并完成验收后累计支付至合同总价的100%</w:t>
            </w:r>
          </w:p>
        </w:tc>
      </w:tr>
      <w:tr w14:paraId="641E1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73" w:type="dxa"/>
            <w:vAlign w:val="center"/>
          </w:tcPr>
          <w:p w14:paraId="0C30C51E">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hint="eastAsia" w:ascii="仿宋" w:hAnsi="仿宋" w:eastAsia="仿宋"/>
                <w:szCs w:val="21"/>
                <w:highlight w:val="none"/>
                <w:lang w:val="en-US" w:eastAsia="zh-CN"/>
              </w:rPr>
              <w:t>供货</w:t>
            </w:r>
            <w:r>
              <w:rPr>
                <w:rFonts w:hint="eastAsia" w:ascii="仿宋" w:hAnsi="仿宋" w:eastAsia="仿宋"/>
                <w:szCs w:val="21"/>
                <w:highlight w:val="none"/>
              </w:rPr>
              <w:t>期</w:t>
            </w:r>
          </w:p>
        </w:tc>
        <w:tc>
          <w:tcPr>
            <w:tcW w:w="5850" w:type="dxa"/>
            <w:gridSpan w:val="4"/>
            <w:vAlign w:val="center"/>
          </w:tcPr>
          <w:p w14:paraId="1C59497F">
            <w:pPr>
              <w:spacing w:afterLines="0" w:line="300" w:lineRule="exact"/>
              <w:jc w:val="left"/>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合同签订后40</w:t>
            </w:r>
            <w:r>
              <w:rPr>
                <w:rFonts w:hint="eastAsia" w:ascii="仿宋" w:hAnsi="仿宋" w:eastAsia="仿宋"/>
                <w:szCs w:val="21"/>
                <w:highlight w:val="none"/>
              </w:rPr>
              <w:t>个日历日内</w:t>
            </w:r>
          </w:p>
        </w:tc>
        <w:tc>
          <w:tcPr>
            <w:tcW w:w="1094" w:type="dxa"/>
            <w:vAlign w:val="center"/>
          </w:tcPr>
          <w:p w14:paraId="116B20AE">
            <w:pPr>
              <w:spacing w:afterLines="0" w:line="300" w:lineRule="exact"/>
              <w:jc w:val="left"/>
              <w:rPr>
                <w:rFonts w:ascii="仿宋" w:hAnsi="仿宋" w:eastAsia="仿宋"/>
                <w:szCs w:val="21"/>
                <w:highlight w:val="none"/>
              </w:rPr>
            </w:pPr>
            <w:r>
              <w:rPr>
                <w:rFonts w:hint="eastAsia" w:ascii="仿宋" w:hAnsi="仿宋" w:eastAsia="仿宋"/>
                <w:szCs w:val="21"/>
                <w:highlight w:val="none"/>
              </w:rPr>
              <w:t>质保期</w:t>
            </w:r>
          </w:p>
        </w:tc>
        <w:tc>
          <w:tcPr>
            <w:tcW w:w="3239" w:type="dxa"/>
            <w:gridSpan w:val="2"/>
            <w:vAlign w:val="center"/>
          </w:tcPr>
          <w:p w14:paraId="48D87F9F">
            <w:pPr>
              <w:spacing w:afterLines="0" w:line="300" w:lineRule="exact"/>
              <w:jc w:val="left"/>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12个月</w:t>
            </w:r>
          </w:p>
        </w:tc>
      </w:tr>
      <w:tr w14:paraId="3AF0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0956" w:type="dxa"/>
            <w:gridSpan w:val="8"/>
            <w:vAlign w:val="center"/>
          </w:tcPr>
          <w:p w14:paraId="0BAA0A69">
            <w:pPr>
              <w:spacing w:afterLines="0" w:line="300" w:lineRule="exact"/>
              <w:jc w:val="left"/>
              <w:rPr>
                <w:rFonts w:ascii="仿宋" w:hAnsi="仿宋" w:eastAsia="仿宋"/>
                <w:szCs w:val="21"/>
                <w:highlight w:val="none"/>
              </w:rPr>
            </w:pPr>
            <w:r>
              <w:rPr>
                <w:rFonts w:hint="eastAsia" w:ascii="仿宋" w:hAnsi="仿宋" w:eastAsia="仿宋"/>
                <w:szCs w:val="21"/>
                <w:highlight w:val="none"/>
              </w:rPr>
              <w:t>1、以上为</w:t>
            </w:r>
            <w:r>
              <w:rPr>
                <w:rFonts w:hint="eastAsia" w:ascii="仿宋" w:hAnsi="仿宋" w:eastAsia="仿宋"/>
                <w:sz w:val="22"/>
                <w:szCs w:val="28"/>
                <w:highlight w:val="none"/>
              </w:rPr>
              <w:t>参考报价格式，可自行修改；</w:t>
            </w:r>
            <w:r>
              <w:rPr>
                <w:rFonts w:hint="eastAsia" w:ascii="仿宋" w:hAnsi="仿宋" w:eastAsia="仿宋"/>
                <w:szCs w:val="21"/>
                <w:highlight w:val="none"/>
              </w:rPr>
              <w:t>如使用本报价单模板，标“*”为必填项;</w:t>
            </w:r>
          </w:p>
          <w:p w14:paraId="586B9647">
            <w:pPr>
              <w:spacing w:afterLines="0" w:line="300" w:lineRule="exact"/>
              <w:jc w:val="left"/>
              <w:rPr>
                <w:rFonts w:hint="eastAsia" w:ascii="仿宋" w:hAnsi="仿宋" w:eastAsia="仿宋"/>
                <w:szCs w:val="21"/>
                <w:highlight w:val="none"/>
                <w:lang w:eastAsia="zh-CN"/>
              </w:rPr>
            </w:pPr>
            <w:r>
              <w:rPr>
                <w:rFonts w:hint="eastAsia" w:ascii="仿宋" w:hAnsi="仿宋" w:eastAsia="仿宋"/>
                <w:szCs w:val="21"/>
                <w:highlight w:val="none"/>
              </w:rPr>
              <w:t>2、</w:t>
            </w:r>
            <w:r>
              <w:rPr>
                <w:rFonts w:hint="eastAsia" w:ascii="仿宋" w:hAnsi="仿宋" w:eastAsia="仿宋"/>
                <w:szCs w:val="21"/>
                <w:highlight w:val="none"/>
                <w:lang w:val="en-US" w:eastAsia="zh-Hans"/>
              </w:rPr>
              <w:t>上述合同金额</w:t>
            </w:r>
            <w:r>
              <w:rPr>
                <w:rFonts w:hint="eastAsia" w:ascii="仿宋" w:hAnsi="仿宋" w:eastAsia="仿宋"/>
                <w:szCs w:val="21"/>
                <w:highlight w:val="none"/>
              </w:rPr>
              <w:t>是卖方完成本</w:t>
            </w:r>
            <w:r>
              <w:rPr>
                <w:rFonts w:hint="eastAsia" w:ascii="仿宋" w:hAnsi="仿宋" w:eastAsia="仿宋"/>
                <w:szCs w:val="21"/>
                <w:highlight w:val="none"/>
                <w:lang w:val="en-US" w:eastAsia="zh-Hans"/>
              </w:rPr>
              <w:t>合同</w:t>
            </w:r>
            <w:r>
              <w:rPr>
                <w:rFonts w:hint="eastAsia" w:ascii="仿宋" w:hAnsi="仿宋" w:eastAsia="仿宋"/>
                <w:szCs w:val="21"/>
                <w:highlight w:val="none"/>
              </w:rPr>
              <w:t>所有</w:t>
            </w:r>
            <w:r>
              <w:rPr>
                <w:rFonts w:hint="eastAsia" w:ascii="仿宋" w:hAnsi="仿宋" w:eastAsia="仿宋"/>
                <w:szCs w:val="21"/>
                <w:highlight w:val="none"/>
                <w:lang w:val="en-US" w:eastAsia="zh-CN"/>
              </w:rPr>
              <w:t>设备</w:t>
            </w:r>
            <w:r>
              <w:rPr>
                <w:rFonts w:hint="eastAsia" w:ascii="仿宋" w:hAnsi="仿宋" w:eastAsia="仿宋"/>
                <w:szCs w:val="21"/>
                <w:highlight w:val="none"/>
              </w:rPr>
              <w:t>的供货</w:t>
            </w:r>
            <w:r>
              <w:rPr>
                <w:rFonts w:hint="eastAsia" w:ascii="仿宋" w:hAnsi="仿宋" w:eastAsia="仿宋"/>
                <w:szCs w:val="21"/>
                <w:highlight w:val="none"/>
                <w:lang w:val="en-US" w:eastAsia="zh-Hans"/>
              </w:rPr>
              <w:t>及履行本合同其他义务</w:t>
            </w:r>
            <w:r>
              <w:rPr>
                <w:rFonts w:hint="eastAsia" w:ascii="仿宋" w:hAnsi="仿宋" w:eastAsia="仿宋"/>
                <w:szCs w:val="21"/>
                <w:highlight w:val="none"/>
              </w:rPr>
              <w:t>所需的全部费用，包括但不限于</w:t>
            </w:r>
            <w:r>
              <w:rPr>
                <w:rFonts w:hint="eastAsia" w:ascii="仿宋" w:hAnsi="仿宋" w:eastAsia="仿宋"/>
                <w:szCs w:val="21"/>
                <w:highlight w:val="none"/>
                <w:lang w:eastAsia="zh-CN"/>
              </w:rPr>
              <w:t>设备</w:t>
            </w:r>
            <w:r>
              <w:rPr>
                <w:rFonts w:hint="eastAsia" w:ascii="仿宋" w:hAnsi="仿宋" w:eastAsia="仿宋"/>
                <w:szCs w:val="21"/>
                <w:highlight w:val="none"/>
              </w:rPr>
              <w:t>的价格，</w:t>
            </w:r>
            <w:r>
              <w:rPr>
                <w:rFonts w:hint="eastAsia" w:ascii="仿宋" w:hAnsi="仿宋" w:eastAsia="仿宋"/>
                <w:szCs w:val="21"/>
                <w:highlight w:val="none"/>
                <w:lang w:val="en-US" w:eastAsia="zh-Hans"/>
              </w:rPr>
              <w:t>二次设计费用（如有）</w:t>
            </w:r>
            <w:r>
              <w:rPr>
                <w:rFonts w:hint="eastAsia" w:ascii="仿宋" w:hAnsi="仿宋" w:eastAsia="仿宋"/>
                <w:szCs w:val="21"/>
                <w:highlight w:val="none"/>
                <w:lang w:eastAsia="zh-Hans"/>
              </w:rPr>
              <w:t>，</w:t>
            </w:r>
            <w:r>
              <w:rPr>
                <w:rFonts w:hint="eastAsia" w:ascii="仿宋" w:hAnsi="仿宋" w:eastAsia="仿宋"/>
                <w:szCs w:val="21"/>
                <w:highlight w:val="none"/>
              </w:rPr>
              <w:t>质保服务</w:t>
            </w:r>
            <w:r>
              <w:rPr>
                <w:rFonts w:hint="eastAsia" w:ascii="仿宋" w:hAnsi="仿宋" w:eastAsia="仿宋"/>
                <w:szCs w:val="21"/>
                <w:highlight w:val="none"/>
                <w:lang w:val="en-US" w:eastAsia="zh-Hans"/>
              </w:rPr>
              <w:t>费，</w:t>
            </w:r>
            <w:r>
              <w:rPr>
                <w:rFonts w:hint="eastAsia" w:ascii="仿宋" w:hAnsi="仿宋" w:eastAsia="仿宋"/>
                <w:szCs w:val="21"/>
                <w:highlight w:val="none"/>
              </w:rPr>
              <w:t>增值税费</w:t>
            </w:r>
            <w:r>
              <w:rPr>
                <w:rFonts w:hint="eastAsia" w:ascii="仿宋" w:hAnsi="仿宋" w:eastAsia="仿宋"/>
                <w:szCs w:val="21"/>
                <w:highlight w:val="none"/>
                <w:lang w:eastAsia="zh-Hans"/>
              </w:rPr>
              <w:t>，</w:t>
            </w:r>
            <w:r>
              <w:rPr>
                <w:rFonts w:hint="eastAsia" w:ascii="仿宋" w:hAnsi="仿宋" w:eastAsia="仿宋"/>
                <w:szCs w:val="21"/>
                <w:highlight w:val="none"/>
              </w:rPr>
              <w:t>资料费以及为提供</w:t>
            </w:r>
            <w:r>
              <w:rPr>
                <w:rFonts w:hint="eastAsia" w:ascii="仿宋" w:hAnsi="仿宋" w:eastAsia="仿宋"/>
                <w:szCs w:val="21"/>
                <w:highlight w:val="none"/>
                <w:lang w:eastAsia="zh-CN"/>
              </w:rPr>
              <w:t>设备</w:t>
            </w:r>
            <w:r>
              <w:rPr>
                <w:rFonts w:hint="eastAsia" w:ascii="仿宋" w:hAnsi="仿宋" w:eastAsia="仿宋"/>
                <w:szCs w:val="21"/>
                <w:highlight w:val="none"/>
              </w:rPr>
              <w:t>至买方指定交货地点而产生的商检费、包装费、装货费、运费、卸车费、保险费等全部费用</w:t>
            </w:r>
            <w:r>
              <w:rPr>
                <w:rFonts w:hint="eastAsia" w:ascii="仿宋" w:hAnsi="仿宋" w:eastAsia="仿宋"/>
                <w:szCs w:val="21"/>
                <w:highlight w:val="none"/>
                <w:lang w:eastAsia="zh-CN"/>
              </w:rPr>
              <w:t>；</w:t>
            </w:r>
          </w:p>
          <w:p w14:paraId="7AD8FDCE">
            <w:pPr>
              <w:spacing w:afterLines="0" w:line="300" w:lineRule="exact"/>
              <w:jc w:val="left"/>
              <w:rPr>
                <w:rFonts w:ascii="仿宋" w:hAnsi="仿宋" w:eastAsia="仿宋"/>
                <w:szCs w:val="21"/>
                <w:highlight w:val="none"/>
              </w:rPr>
            </w:pPr>
            <w:r>
              <w:rPr>
                <w:rFonts w:hint="eastAsia" w:ascii="仿宋" w:hAnsi="仿宋" w:eastAsia="仿宋"/>
                <w:szCs w:val="21"/>
                <w:highlight w:val="none"/>
              </w:rPr>
              <w:t>3、</w:t>
            </w:r>
            <w:r>
              <w:rPr>
                <w:rFonts w:hint="eastAsia" w:ascii="仿宋" w:hAnsi="仿宋" w:eastAsia="仿宋"/>
                <w:szCs w:val="21"/>
                <w:highlight w:val="none"/>
                <w:lang w:val="en-US" w:eastAsia="zh-CN"/>
              </w:rPr>
              <w:t>供货</w:t>
            </w:r>
            <w:r>
              <w:rPr>
                <w:rFonts w:hint="eastAsia" w:ascii="仿宋" w:hAnsi="仿宋" w:eastAsia="仿宋"/>
                <w:szCs w:val="21"/>
                <w:highlight w:val="none"/>
              </w:rPr>
              <w:t>地址:深圳市龙岗区</w:t>
            </w:r>
            <w:r>
              <w:rPr>
                <w:rFonts w:hint="eastAsia" w:ascii="仿宋" w:hAnsi="仿宋" w:eastAsia="仿宋"/>
                <w:szCs w:val="21"/>
                <w:highlight w:val="none"/>
                <w:lang w:val="en-US" w:eastAsia="zh-CN"/>
              </w:rPr>
              <w:t>下坪环境园（郁南片区）污水处理二厂</w:t>
            </w:r>
            <w:r>
              <w:rPr>
                <w:rFonts w:hint="eastAsia" w:ascii="仿宋" w:hAnsi="仿宋" w:eastAsia="仿宋"/>
                <w:szCs w:val="21"/>
                <w:highlight w:val="none"/>
              </w:rPr>
              <w:t>；</w:t>
            </w:r>
          </w:p>
          <w:p w14:paraId="71AA156A">
            <w:pPr>
              <w:spacing w:afterLines="0" w:line="300" w:lineRule="exact"/>
              <w:jc w:val="left"/>
              <w:rPr>
                <w:rFonts w:hint="eastAsia" w:ascii="仿宋" w:hAnsi="仿宋" w:eastAsia="仿宋"/>
                <w:szCs w:val="21"/>
              </w:rPr>
            </w:pPr>
            <w:r>
              <w:rPr>
                <w:rFonts w:hint="eastAsia" w:ascii="仿宋" w:hAnsi="仿宋" w:eastAsia="仿宋"/>
                <w:szCs w:val="21"/>
              </w:rPr>
              <w:t>4、本采购项目以</w:t>
            </w:r>
            <w:r>
              <w:rPr>
                <w:rFonts w:hint="eastAsia" w:ascii="仿宋" w:hAnsi="仿宋" w:eastAsia="仿宋"/>
                <w:b/>
                <w:bCs/>
                <w:szCs w:val="21"/>
              </w:rPr>
              <w:t>不含税价进行对比</w:t>
            </w:r>
            <w:r>
              <w:rPr>
                <w:rFonts w:hint="eastAsia" w:ascii="仿宋" w:hAnsi="仿宋" w:eastAsia="仿宋"/>
                <w:szCs w:val="21"/>
              </w:rPr>
              <w:t>，不含税价计算方式：不含税价=含税价/（1+税率）；</w:t>
            </w:r>
          </w:p>
          <w:p w14:paraId="5EEC8252">
            <w:pPr>
              <w:spacing w:afterLines="0" w:line="300" w:lineRule="exact"/>
              <w:jc w:val="left"/>
              <w:rPr>
                <w:highlight w:val="none"/>
              </w:rPr>
            </w:pPr>
            <w:r>
              <w:rPr>
                <w:rFonts w:hint="eastAsia" w:ascii="仿宋" w:hAnsi="仿宋" w:eastAsia="仿宋"/>
                <w:szCs w:val="21"/>
                <w:lang w:val="en-US" w:eastAsia="zh-CN"/>
              </w:rPr>
              <w:t>5</w:t>
            </w:r>
            <w:r>
              <w:rPr>
                <w:rFonts w:hint="eastAsia" w:ascii="仿宋" w:hAnsi="仿宋" w:eastAsia="仿宋"/>
                <w:szCs w:val="21"/>
                <w:highlight w:val="none"/>
              </w:rPr>
              <w:t>、以上报价为最终报价，无现场议价，报价人参与报价即视为已知悉并接受该情况。</w:t>
            </w:r>
          </w:p>
        </w:tc>
      </w:tr>
    </w:tbl>
    <w:p w14:paraId="7541B7A0">
      <w:pPr>
        <w:wordWrap w:val="0"/>
        <w:snapToGrid w:val="0"/>
        <w:spacing w:afterLines="0" w:line="360" w:lineRule="auto"/>
        <w:ind w:firstLine="525" w:firstLineChars="250"/>
        <w:jc w:val="right"/>
        <w:rPr>
          <w:rFonts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2FAC4300">
      <w:pPr>
        <w:spacing w:after="78" w:line="288" w:lineRule="auto"/>
        <w:jc w:val="right"/>
        <w:rPr>
          <w:rFonts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54BC1956">
      <w:pPr>
        <w:pStyle w:val="60"/>
        <w:keepNext/>
        <w:keepLines/>
        <w:numPr>
          <w:ilvl w:val="0"/>
          <w:numId w:val="6"/>
        </w:numPr>
        <w:spacing w:after="78" w:afterLines="0" w:line="360" w:lineRule="exact"/>
        <w:ind w:left="0" w:firstLine="0" w:firstLineChars="0"/>
        <w:jc w:val="center"/>
        <w:textAlignment w:val="baseline"/>
        <w:outlineLvl w:val="1"/>
        <w:rPr>
          <w:rFonts w:ascii="仿宋" w:hAnsi="仿宋" w:eastAsia="仿宋"/>
          <w:b/>
          <w:bCs/>
          <w:kern w:val="0"/>
          <w:sz w:val="24"/>
        </w:rPr>
      </w:pPr>
      <w:bookmarkStart w:id="91" w:name="_Toc133335897"/>
      <w:bookmarkStart w:id="92" w:name="_Toc116850266"/>
      <w:r>
        <w:rPr>
          <w:rFonts w:hint="eastAsia" w:ascii="仿宋" w:hAnsi="仿宋" w:eastAsia="仿宋"/>
          <w:b/>
          <w:bCs/>
          <w:kern w:val="0"/>
          <w:sz w:val="24"/>
        </w:rPr>
        <w:t>响应供应商认为有必要提供的其他材料</w:t>
      </w:r>
      <w:bookmarkEnd w:id="91"/>
      <w:bookmarkEnd w:id="92"/>
    </w:p>
    <w:p w14:paraId="414B50CF">
      <w:pPr>
        <w:spacing w:after="78" w:line="288" w:lineRule="auto"/>
        <w:rPr>
          <w:rFonts w:ascii="仿宋" w:hAnsi="仿宋" w:eastAsia="仿宋"/>
          <w:b/>
          <w:szCs w:val="21"/>
        </w:rPr>
      </w:pPr>
    </w:p>
    <w:p w14:paraId="3F5F5BB2">
      <w:pPr>
        <w:spacing w:after="78" w:line="288" w:lineRule="auto"/>
        <w:rPr>
          <w:rFonts w:hint="eastAsia" w:ascii="仿宋" w:hAnsi="仿宋" w:eastAsia="仿宋"/>
          <w:b/>
          <w:szCs w:val="21"/>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 w:name="方正小标宋简体">
    <w:altName w:val="仿宋_GB2312"/>
    <w:panose1 w:val="02000000000000000000"/>
    <w:charset w:val="86"/>
    <w:family w:val="auto"/>
    <w:pitch w:val="default"/>
    <w:sig w:usb0="00000000" w:usb1="0000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微软雅黑"/>
    <w:panose1 w:val="00000000000000000000"/>
    <w:charset w:val="86"/>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0000000000000000000"/>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47B72A31">
        <w:pPr>
          <w:pStyle w:val="14"/>
          <w:spacing w:after="60"/>
        </w:pPr>
        <w:r>
          <w:t xml:space="preserve">     </w:t>
        </w:r>
      </w:p>
    </w:sdtContent>
  </w:sdt>
  <w:p w14:paraId="736EBCDE">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0B45D">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CF872">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B95A1">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AC8CB">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8C93E">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57565B"/>
    <w:multiLevelType w:val="singleLevel"/>
    <w:tmpl w:val="C557565B"/>
    <w:lvl w:ilvl="0" w:tentative="0">
      <w:start w:val="1"/>
      <w:numFmt w:val="chineseCounting"/>
      <w:suff w:val="nothing"/>
      <w:lvlText w:val="%1、"/>
      <w:lvlJc w:val="left"/>
      <w:rPr>
        <w:rFonts w:hint="eastAsia"/>
      </w:rPr>
    </w:lvl>
  </w:abstractNum>
  <w:abstractNum w:abstractNumId="1">
    <w:nsid w:val="008BE04A"/>
    <w:multiLevelType w:val="singleLevel"/>
    <w:tmpl w:val="008BE04A"/>
    <w:lvl w:ilvl="0" w:tentative="0">
      <w:start w:val="1"/>
      <w:numFmt w:val="chineseCounting"/>
      <w:suff w:val="nothing"/>
      <w:lvlText w:val="（%1）"/>
      <w:lvlJc w:val="left"/>
      <w:rPr>
        <w:rFonts w:hint="eastAsia"/>
        <w:b/>
        <w:bCs/>
      </w:rPr>
    </w:lvl>
  </w:abstractNum>
  <w:abstractNum w:abstractNumId="2">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4"/>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1F287CF1"/>
    <w:multiLevelType w:val="multilevel"/>
    <w:tmpl w:val="1F287CF1"/>
    <w:lvl w:ilvl="0" w:tentative="0">
      <w:start w:val="1"/>
      <w:numFmt w:val="japaneseCounting"/>
      <w:lvlText w:val="%1、"/>
      <w:lvlJc w:val="left"/>
      <w:pPr>
        <w:tabs>
          <w:tab w:val="left" w:pos="1280"/>
        </w:tabs>
        <w:ind w:left="1280" w:hanging="720"/>
      </w:pPr>
      <w:rPr>
        <w:rFonts w:hint="default" w:ascii="Times New Roman" w:hAnsi="Times New Roman" w:cs="Times New Roman"/>
      </w:rPr>
    </w:lvl>
    <w:lvl w:ilvl="1" w:tentative="0">
      <w:start w:val="1"/>
      <w:numFmt w:val="lowerLetter"/>
      <w:lvlText w:val="%2)"/>
      <w:lvlJc w:val="left"/>
      <w:pPr>
        <w:tabs>
          <w:tab w:val="left" w:pos="1400"/>
        </w:tabs>
        <w:ind w:left="1400" w:hanging="420"/>
      </w:pPr>
      <w:rPr>
        <w:rFonts w:hint="default" w:ascii="Times New Roman" w:hAnsi="Times New Roman" w:cs="Times New Roman"/>
      </w:rPr>
    </w:lvl>
    <w:lvl w:ilvl="2" w:tentative="0">
      <w:start w:val="1"/>
      <w:numFmt w:val="lowerRoman"/>
      <w:lvlText w:val="%3."/>
      <w:lvlJc w:val="right"/>
      <w:pPr>
        <w:tabs>
          <w:tab w:val="left" w:pos="1820"/>
        </w:tabs>
        <w:ind w:left="1820" w:hanging="420"/>
      </w:pPr>
      <w:rPr>
        <w:rFonts w:hint="default" w:ascii="Times New Roman" w:hAnsi="Times New Roman" w:cs="Times New Roman"/>
      </w:rPr>
    </w:lvl>
    <w:lvl w:ilvl="3" w:tentative="0">
      <w:start w:val="1"/>
      <w:numFmt w:val="decimal"/>
      <w:lvlText w:val="%4."/>
      <w:lvlJc w:val="left"/>
      <w:pPr>
        <w:tabs>
          <w:tab w:val="left" w:pos="2240"/>
        </w:tabs>
        <w:ind w:left="2240" w:hanging="420"/>
      </w:pPr>
      <w:rPr>
        <w:rFonts w:hint="default" w:ascii="Times New Roman" w:hAnsi="Times New Roman" w:cs="Times New Roman"/>
      </w:rPr>
    </w:lvl>
    <w:lvl w:ilvl="4" w:tentative="0">
      <w:start w:val="1"/>
      <w:numFmt w:val="lowerLetter"/>
      <w:lvlText w:val="%5)"/>
      <w:lvlJc w:val="left"/>
      <w:pPr>
        <w:tabs>
          <w:tab w:val="left" w:pos="2660"/>
        </w:tabs>
        <w:ind w:left="2660" w:hanging="420"/>
      </w:pPr>
      <w:rPr>
        <w:rFonts w:hint="default" w:ascii="Times New Roman" w:hAnsi="Times New Roman" w:cs="Times New Roman"/>
      </w:rPr>
    </w:lvl>
    <w:lvl w:ilvl="5" w:tentative="0">
      <w:start w:val="1"/>
      <w:numFmt w:val="lowerRoman"/>
      <w:lvlText w:val="%6."/>
      <w:lvlJc w:val="right"/>
      <w:pPr>
        <w:tabs>
          <w:tab w:val="left" w:pos="3080"/>
        </w:tabs>
        <w:ind w:left="3080" w:hanging="420"/>
      </w:pPr>
      <w:rPr>
        <w:rFonts w:hint="default" w:ascii="Times New Roman" w:hAnsi="Times New Roman" w:cs="Times New Roman"/>
      </w:rPr>
    </w:lvl>
    <w:lvl w:ilvl="6" w:tentative="0">
      <w:start w:val="1"/>
      <w:numFmt w:val="decimal"/>
      <w:lvlText w:val="%7."/>
      <w:lvlJc w:val="left"/>
      <w:pPr>
        <w:tabs>
          <w:tab w:val="left" w:pos="3500"/>
        </w:tabs>
        <w:ind w:left="3500" w:hanging="420"/>
      </w:pPr>
      <w:rPr>
        <w:rFonts w:hint="default" w:ascii="Times New Roman" w:hAnsi="Times New Roman" w:cs="Times New Roman"/>
      </w:rPr>
    </w:lvl>
    <w:lvl w:ilvl="7" w:tentative="0">
      <w:start w:val="1"/>
      <w:numFmt w:val="lowerLetter"/>
      <w:lvlText w:val="%8)"/>
      <w:lvlJc w:val="left"/>
      <w:pPr>
        <w:tabs>
          <w:tab w:val="left" w:pos="3920"/>
        </w:tabs>
        <w:ind w:left="3920" w:hanging="420"/>
      </w:pPr>
      <w:rPr>
        <w:rFonts w:hint="default" w:ascii="Times New Roman" w:hAnsi="Times New Roman" w:cs="Times New Roman"/>
      </w:rPr>
    </w:lvl>
    <w:lvl w:ilvl="8" w:tentative="0">
      <w:start w:val="1"/>
      <w:numFmt w:val="lowerRoman"/>
      <w:lvlText w:val="%9."/>
      <w:lvlJc w:val="right"/>
      <w:pPr>
        <w:tabs>
          <w:tab w:val="left" w:pos="4340"/>
        </w:tabs>
        <w:ind w:left="4340" w:hanging="420"/>
      </w:pPr>
      <w:rPr>
        <w:rFonts w:hint="default" w:ascii="Times New Roman" w:hAnsi="Times New Roman" w:cs="Times New Roman"/>
      </w:rPr>
    </w:lvl>
  </w:abstractNum>
  <w:abstractNum w:abstractNumId="4">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7A002B21"/>
    <w:multiLevelType w:val="multilevel"/>
    <w:tmpl w:val="7A002B21"/>
    <w:lvl w:ilvl="0" w:tentative="0">
      <w:start w:val="1"/>
      <w:numFmt w:val="decimal"/>
      <w:lvlText w:val="%1."/>
      <w:lvlJc w:val="left"/>
      <w:pPr>
        <w:ind w:left="900" w:hanging="420"/>
      </w:pPr>
      <w:rPr>
        <w:rFonts w:hint="eastAsia" w:eastAsia="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5"/>
  </w:num>
  <w:num w:numId="3">
    <w:abstractNumId w:val="0"/>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00172A27"/>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40B7160"/>
    <w:rsid w:val="04373AD8"/>
    <w:rsid w:val="044F7286"/>
    <w:rsid w:val="04A6769A"/>
    <w:rsid w:val="04C425F0"/>
    <w:rsid w:val="06DF0467"/>
    <w:rsid w:val="06F9F432"/>
    <w:rsid w:val="08937765"/>
    <w:rsid w:val="0A2C5771"/>
    <w:rsid w:val="0A886720"/>
    <w:rsid w:val="0B0E30C9"/>
    <w:rsid w:val="0BEB340A"/>
    <w:rsid w:val="0D7F8C1E"/>
    <w:rsid w:val="0DAFDDD2"/>
    <w:rsid w:val="0EA441AD"/>
    <w:rsid w:val="0FD61205"/>
    <w:rsid w:val="10DD77C5"/>
    <w:rsid w:val="11F508E9"/>
    <w:rsid w:val="13165211"/>
    <w:rsid w:val="13A517ED"/>
    <w:rsid w:val="13AFEC81"/>
    <w:rsid w:val="161B3F59"/>
    <w:rsid w:val="1731145D"/>
    <w:rsid w:val="17A305D2"/>
    <w:rsid w:val="19A00859"/>
    <w:rsid w:val="19C91652"/>
    <w:rsid w:val="1B3C6FE2"/>
    <w:rsid w:val="1B3FC108"/>
    <w:rsid w:val="1BBF5AD0"/>
    <w:rsid w:val="1BFB4A9B"/>
    <w:rsid w:val="1BFE3282"/>
    <w:rsid w:val="1CBA14E7"/>
    <w:rsid w:val="1D8C1793"/>
    <w:rsid w:val="1DC4251B"/>
    <w:rsid w:val="1F0F1A56"/>
    <w:rsid w:val="1F194B80"/>
    <w:rsid w:val="1F7F9C30"/>
    <w:rsid w:val="1FB39FF7"/>
    <w:rsid w:val="1FB54372"/>
    <w:rsid w:val="1FFF4E3F"/>
    <w:rsid w:val="202251F5"/>
    <w:rsid w:val="226625B2"/>
    <w:rsid w:val="238C1B25"/>
    <w:rsid w:val="23D902C0"/>
    <w:rsid w:val="24A55982"/>
    <w:rsid w:val="257FF5EF"/>
    <w:rsid w:val="27BED872"/>
    <w:rsid w:val="29E460B8"/>
    <w:rsid w:val="29E7647D"/>
    <w:rsid w:val="29E9B391"/>
    <w:rsid w:val="2A5174E9"/>
    <w:rsid w:val="2AE06094"/>
    <w:rsid w:val="2AFDB16C"/>
    <w:rsid w:val="2B444A82"/>
    <w:rsid w:val="2B7D8E96"/>
    <w:rsid w:val="2B9B7C50"/>
    <w:rsid w:val="2C87EFA4"/>
    <w:rsid w:val="2CDA0E5A"/>
    <w:rsid w:val="2CEFA2BD"/>
    <w:rsid w:val="2D9E346A"/>
    <w:rsid w:val="2DA80EB1"/>
    <w:rsid w:val="2E2760CC"/>
    <w:rsid w:val="2EFF028F"/>
    <w:rsid w:val="2EFF0385"/>
    <w:rsid w:val="2F843F4E"/>
    <w:rsid w:val="2FDFB298"/>
    <w:rsid w:val="2FEBB001"/>
    <w:rsid w:val="30063D40"/>
    <w:rsid w:val="30BF60A9"/>
    <w:rsid w:val="30EE09A0"/>
    <w:rsid w:val="31372F12"/>
    <w:rsid w:val="313905F0"/>
    <w:rsid w:val="315563D4"/>
    <w:rsid w:val="323C2253"/>
    <w:rsid w:val="340E3EBE"/>
    <w:rsid w:val="36B91E0A"/>
    <w:rsid w:val="377B856B"/>
    <w:rsid w:val="37FEEEDA"/>
    <w:rsid w:val="391FB7C6"/>
    <w:rsid w:val="3956852C"/>
    <w:rsid w:val="397D4866"/>
    <w:rsid w:val="3A3B0BB3"/>
    <w:rsid w:val="3A51BFC5"/>
    <w:rsid w:val="3A7647DA"/>
    <w:rsid w:val="3AB83D73"/>
    <w:rsid w:val="3AFD93B8"/>
    <w:rsid w:val="3B1F391F"/>
    <w:rsid w:val="3B404BC5"/>
    <w:rsid w:val="3B459C86"/>
    <w:rsid w:val="3B5F884B"/>
    <w:rsid w:val="3B95BADD"/>
    <w:rsid w:val="3BD57167"/>
    <w:rsid w:val="3C5D14BF"/>
    <w:rsid w:val="3C7BEB7C"/>
    <w:rsid w:val="3D285477"/>
    <w:rsid w:val="3D6C951B"/>
    <w:rsid w:val="3DB56025"/>
    <w:rsid w:val="3DFF524D"/>
    <w:rsid w:val="3DFF7079"/>
    <w:rsid w:val="3DFFBEE7"/>
    <w:rsid w:val="3E36074A"/>
    <w:rsid w:val="3EA7FE48"/>
    <w:rsid w:val="3EF86484"/>
    <w:rsid w:val="3EFBCAFF"/>
    <w:rsid w:val="3EFFC981"/>
    <w:rsid w:val="3FBF5430"/>
    <w:rsid w:val="3FD37539"/>
    <w:rsid w:val="3FDFD096"/>
    <w:rsid w:val="3FED8FF1"/>
    <w:rsid w:val="3FFCCAC4"/>
    <w:rsid w:val="3FFE10BE"/>
    <w:rsid w:val="40A04CC0"/>
    <w:rsid w:val="417A1587"/>
    <w:rsid w:val="417EEE12"/>
    <w:rsid w:val="42652233"/>
    <w:rsid w:val="44292F68"/>
    <w:rsid w:val="456260D1"/>
    <w:rsid w:val="46322A83"/>
    <w:rsid w:val="46AD4503"/>
    <w:rsid w:val="46CF3CE9"/>
    <w:rsid w:val="473F1E4D"/>
    <w:rsid w:val="47741147"/>
    <w:rsid w:val="477F8B44"/>
    <w:rsid w:val="48C34B05"/>
    <w:rsid w:val="494B2855"/>
    <w:rsid w:val="49C317F9"/>
    <w:rsid w:val="4ACDDF1D"/>
    <w:rsid w:val="4B694C54"/>
    <w:rsid w:val="4BBA3990"/>
    <w:rsid w:val="4D17062B"/>
    <w:rsid w:val="4DFF1032"/>
    <w:rsid w:val="4EFDA9D6"/>
    <w:rsid w:val="4EFF30A2"/>
    <w:rsid w:val="4F10078B"/>
    <w:rsid w:val="4F155DA1"/>
    <w:rsid w:val="4F4F0D8E"/>
    <w:rsid w:val="4FF9BA94"/>
    <w:rsid w:val="4FFC2348"/>
    <w:rsid w:val="5286395C"/>
    <w:rsid w:val="557F0F30"/>
    <w:rsid w:val="559E5CE3"/>
    <w:rsid w:val="55E2789E"/>
    <w:rsid w:val="568F71F7"/>
    <w:rsid w:val="56DD8954"/>
    <w:rsid w:val="570507B5"/>
    <w:rsid w:val="570959A2"/>
    <w:rsid w:val="570D14D7"/>
    <w:rsid w:val="5718258C"/>
    <w:rsid w:val="5741663D"/>
    <w:rsid w:val="57AFC3C2"/>
    <w:rsid w:val="58300956"/>
    <w:rsid w:val="587426C6"/>
    <w:rsid w:val="58E24953"/>
    <w:rsid w:val="59F907B7"/>
    <w:rsid w:val="59FF3A15"/>
    <w:rsid w:val="5AFFC0B6"/>
    <w:rsid w:val="5B88712A"/>
    <w:rsid w:val="5BFAA3C6"/>
    <w:rsid w:val="5C1420F2"/>
    <w:rsid w:val="5C163B75"/>
    <w:rsid w:val="5C451348"/>
    <w:rsid w:val="5C550037"/>
    <w:rsid w:val="5D69DE7E"/>
    <w:rsid w:val="5D7BEC1C"/>
    <w:rsid w:val="5DDB0F78"/>
    <w:rsid w:val="5E737D05"/>
    <w:rsid w:val="5E8BD0E0"/>
    <w:rsid w:val="5EB804F7"/>
    <w:rsid w:val="5EF54E86"/>
    <w:rsid w:val="5F12D39A"/>
    <w:rsid w:val="5F9C4EB5"/>
    <w:rsid w:val="5FDF7957"/>
    <w:rsid w:val="5FEBE7E7"/>
    <w:rsid w:val="5FF13CC0"/>
    <w:rsid w:val="5FF92615"/>
    <w:rsid w:val="5FF9696C"/>
    <w:rsid w:val="5FFDF639"/>
    <w:rsid w:val="5FFFB48E"/>
    <w:rsid w:val="600B2DB9"/>
    <w:rsid w:val="6116400D"/>
    <w:rsid w:val="619451AF"/>
    <w:rsid w:val="628453C3"/>
    <w:rsid w:val="629848C7"/>
    <w:rsid w:val="62B62D7B"/>
    <w:rsid w:val="62E0626E"/>
    <w:rsid w:val="633C8FA8"/>
    <w:rsid w:val="633F0871"/>
    <w:rsid w:val="634E64D4"/>
    <w:rsid w:val="637FE448"/>
    <w:rsid w:val="63BD36A8"/>
    <w:rsid w:val="654FD8A0"/>
    <w:rsid w:val="65F31E15"/>
    <w:rsid w:val="66261652"/>
    <w:rsid w:val="667E7C49"/>
    <w:rsid w:val="66B93803"/>
    <w:rsid w:val="67194FDD"/>
    <w:rsid w:val="674476A9"/>
    <w:rsid w:val="674A5614"/>
    <w:rsid w:val="6775E9D8"/>
    <w:rsid w:val="67F565AC"/>
    <w:rsid w:val="67F73327"/>
    <w:rsid w:val="68DE13FC"/>
    <w:rsid w:val="68FA8082"/>
    <w:rsid w:val="69100611"/>
    <w:rsid w:val="69BF38A2"/>
    <w:rsid w:val="69EFC425"/>
    <w:rsid w:val="6A236290"/>
    <w:rsid w:val="6ACFA4E7"/>
    <w:rsid w:val="6B86ABFC"/>
    <w:rsid w:val="6BA92576"/>
    <w:rsid w:val="6BBD76DF"/>
    <w:rsid w:val="6BDA34B9"/>
    <w:rsid w:val="6BEF6F0A"/>
    <w:rsid w:val="6BF6364D"/>
    <w:rsid w:val="6C0B12C7"/>
    <w:rsid w:val="6C4111DE"/>
    <w:rsid w:val="6C731664"/>
    <w:rsid w:val="6CD839F6"/>
    <w:rsid w:val="6CF75AD6"/>
    <w:rsid w:val="6D350F65"/>
    <w:rsid w:val="6D36FBAA"/>
    <w:rsid w:val="6DE7364E"/>
    <w:rsid w:val="6DF8FC16"/>
    <w:rsid w:val="6DFAD7F2"/>
    <w:rsid w:val="6DFE24B9"/>
    <w:rsid w:val="6EFB6A16"/>
    <w:rsid w:val="6F36F6F4"/>
    <w:rsid w:val="6FA6DB15"/>
    <w:rsid w:val="6FAB380F"/>
    <w:rsid w:val="6FBADB8D"/>
    <w:rsid w:val="6FBB7E47"/>
    <w:rsid w:val="6FDDBDCB"/>
    <w:rsid w:val="6FEAAF68"/>
    <w:rsid w:val="6FFA9CDC"/>
    <w:rsid w:val="6FFB74FC"/>
    <w:rsid w:val="6FFDAE21"/>
    <w:rsid w:val="6FFE89B2"/>
    <w:rsid w:val="6FFF16F2"/>
    <w:rsid w:val="6FFFEBAB"/>
    <w:rsid w:val="705FDC4F"/>
    <w:rsid w:val="71876A4E"/>
    <w:rsid w:val="71D3FAB0"/>
    <w:rsid w:val="71F16A2C"/>
    <w:rsid w:val="721D3F39"/>
    <w:rsid w:val="72F018C8"/>
    <w:rsid w:val="738753C2"/>
    <w:rsid w:val="73EFA308"/>
    <w:rsid w:val="75FB540A"/>
    <w:rsid w:val="767774B9"/>
    <w:rsid w:val="767F8E38"/>
    <w:rsid w:val="76A50F01"/>
    <w:rsid w:val="76C15DFA"/>
    <w:rsid w:val="76DF1811"/>
    <w:rsid w:val="76F74DDF"/>
    <w:rsid w:val="773EFEC2"/>
    <w:rsid w:val="77567AD1"/>
    <w:rsid w:val="776F9B9F"/>
    <w:rsid w:val="7797C448"/>
    <w:rsid w:val="77C07B74"/>
    <w:rsid w:val="77CF1E1A"/>
    <w:rsid w:val="77ED011D"/>
    <w:rsid w:val="77EFA3DE"/>
    <w:rsid w:val="77F97CB1"/>
    <w:rsid w:val="7808736F"/>
    <w:rsid w:val="78622A37"/>
    <w:rsid w:val="78702AC8"/>
    <w:rsid w:val="787BD127"/>
    <w:rsid w:val="78DFF50A"/>
    <w:rsid w:val="79570250"/>
    <w:rsid w:val="79BB9841"/>
    <w:rsid w:val="79DF1FD7"/>
    <w:rsid w:val="7A3A1C39"/>
    <w:rsid w:val="7A5F0597"/>
    <w:rsid w:val="7AB73699"/>
    <w:rsid w:val="7ABF0B18"/>
    <w:rsid w:val="7ADFE466"/>
    <w:rsid w:val="7B19160B"/>
    <w:rsid w:val="7B6EDD4B"/>
    <w:rsid w:val="7B737D6F"/>
    <w:rsid w:val="7BBD36C3"/>
    <w:rsid w:val="7BC6D504"/>
    <w:rsid w:val="7BD75F15"/>
    <w:rsid w:val="7BF51143"/>
    <w:rsid w:val="7BF9CC8D"/>
    <w:rsid w:val="7BFE49B6"/>
    <w:rsid w:val="7BFF08C6"/>
    <w:rsid w:val="7BFF827E"/>
    <w:rsid w:val="7C203DF9"/>
    <w:rsid w:val="7CFBDE83"/>
    <w:rsid w:val="7CFC8BB6"/>
    <w:rsid w:val="7CFE278F"/>
    <w:rsid w:val="7CFF28FB"/>
    <w:rsid w:val="7D2B5D30"/>
    <w:rsid w:val="7D4B5E7D"/>
    <w:rsid w:val="7D570A35"/>
    <w:rsid w:val="7D6E25DE"/>
    <w:rsid w:val="7D7FD9BC"/>
    <w:rsid w:val="7DC46119"/>
    <w:rsid w:val="7DD8137B"/>
    <w:rsid w:val="7DDF15BC"/>
    <w:rsid w:val="7DECE624"/>
    <w:rsid w:val="7DFE9D0E"/>
    <w:rsid w:val="7E3F007D"/>
    <w:rsid w:val="7E6F8A07"/>
    <w:rsid w:val="7E6F9801"/>
    <w:rsid w:val="7E7A170C"/>
    <w:rsid w:val="7E7D91AA"/>
    <w:rsid w:val="7ECF4278"/>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5">
    <w:name w:val="heading 3"/>
    <w:basedOn w:val="1"/>
    <w:next w:val="1"/>
    <w:qFormat/>
    <w:uiPriority w:val="99"/>
    <w:pPr>
      <w:keepNext/>
      <w:keepLines/>
      <w:spacing w:before="260" w:after="260" w:line="416" w:lineRule="auto"/>
      <w:outlineLvl w:val="2"/>
    </w:pPr>
    <w:rPr>
      <w:b/>
      <w:bCs/>
      <w:sz w:val="32"/>
      <w:szCs w:val="32"/>
    </w:rPr>
  </w:style>
  <w:style w:type="paragraph" w:styleId="6">
    <w:name w:val="heading 4"/>
    <w:basedOn w:val="1"/>
    <w:next w:val="1"/>
    <w:link w:val="4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Index8"/>
    <w:basedOn w:val="1"/>
    <w:next w:val="1"/>
    <w:qFormat/>
    <w:uiPriority w:val="0"/>
    <w:pPr>
      <w:ind w:left="3920" w:leftChars="1400"/>
      <w:jc w:val="left"/>
      <w:textAlignment w:val="baseline"/>
    </w:pPr>
  </w:style>
  <w:style w:type="paragraph" w:styleId="7">
    <w:name w:val="Normal Indent"/>
    <w:basedOn w:val="1"/>
    <w:qFormat/>
    <w:uiPriority w:val="0"/>
    <w:pPr>
      <w:ind w:firstLine="420" w:firstLineChars="200"/>
    </w:pPr>
  </w:style>
  <w:style w:type="paragraph" w:styleId="8">
    <w:name w:val="annotation text"/>
    <w:basedOn w:val="1"/>
    <w:link w:val="33"/>
    <w:qFormat/>
    <w:uiPriority w:val="99"/>
    <w:pPr>
      <w:spacing w:afterLines="0" w:line="240" w:lineRule="auto"/>
      <w:jc w:val="left"/>
    </w:pPr>
    <w:rPr>
      <w:rFonts w:ascii="Times New Roman" w:hAnsi="Times New Roman"/>
    </w:rPr>
  </w:style>
  <w:style w:type="paragraph" w:styleId="9">
    <w:name w:val="Body Text"/>
    <w:basedOn w:val="1"/>
    <w:qFormat/>
    <w:uiPriority w:val="99"/>
    <w:pPr>
      <w:tabs>
        <w:tab w:val="left" w:pos="4760"/>
      </w:tabs>
      <w:spacing w:after="78"/>
      <w:jc w:val="left"/>
    </w:p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1"/>
    <w:semiHidden/>
    <w:unhideWhenUsed/>
    <w:qFormat/>
    <w:uiPriority w:val="0"/>
    <w:pPr>
      <w:spacing w:after="120" w:line="480" w:lineRule="auto"/>
      <w:ind w:left="420" w:leftChars="200"/>
    </w:pPr>
  </w:style>
  <w:style w:type="paragraph" w:styleId="13">
    <w:name w:val="Balloon Text"/>
    <w:basedOn w:val="1"/>
    <w:link w:val="32"/>
    <w:qFormat/>
    <w:uiPriority w:val="0"/>
    <w:pPr>
      <w:spacing w:line="240" w:lineRule="auto"/>
    </w:pPr>
    <w:rPr>
      <w:sz w:val="18"/>
      <w:szCs w:val="18"/>
    </w:rPr>
  </w:style>
  <w:style w:type="paragraph" w:styleId="14">
    <w:name w:val="footer"/>
    <w:basedOn w:val="1"/>
    <w:link w:val="37"/>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8"/>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8"/>
    <w:next w:val="8"/>
    <w:link w:val="34"/>
    <w:qFormat/>
    <w:uiPriority w:val="0"/>
    <w:pPr>
      <w:spacing w:afterLines="25" w:line="300" w:lineRule="auto"/>
    </w:pPr>
    <w:rPr>
      <w:rFonts w:ascii="Arial" w:hAnsi="Arial"/>
      <w:b/>
      <w:bCs/>
    </w:rPr>
  </w:style>
  <w:style w:type="paragraph" w:styleId="20">
    <w:name w:val="Body Text First Indent 2"/>
    <w:basedOn w:val="10"/>
    <w:link w:val="55"/>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character" w:customStyle="1" w:styleId="27">
    <w:name w:val="标题 1 Char"/>
    <w:qFormat/>
    <w:uiPriority w:val="0"/>
    <w:rPr>
      <w:rFonts w:ascii="宋体" w:hAnsi="宋体" w:eastAsia="黑体"/>
      <w:b/>
      <w:bCs/>
      <w:kern w:val="44"/>
      <w:sz w:val="28"/>
      <w:szCs w:val="4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NormalCharacter"/>
    <w:qFormat/>
    <w:uiPriority w:val="0"/>
  </w:style>
  <w:style w:type="paragraph" w:customStyle="1" w:styleId="30">
    <w:name w:val="列出段落1"/>
    <w:basedOn w:val="1"/>
    <w:unhideWhenUsed/>
    <w:qFormat/>
    <w:uiPriority w:val="99"/>
    <w:pPr>
      <w:ind w:firstLine="420" w:firstLineChars="200"/>
    </w:pPr>
  </w:style>
  <w:style w:type="character" w:customStyle="1" w:styleId="31">
    <w:name w:val="标题 1 Char2"/>
    <w:qFormat/>
    <w:uiPriority w:val="0"/>
    <w:rPr>
      <w:rFonts w:ascii="宋体" w:hAnsi="宋体" w:eastAsia="黑体"/>
      <w:b/>
      <w:bCs/>
      <w:kern w:val="44"/>
      <w:sz w:val="28"/>
      <w:szCs w:val="44"/>
      <w:lang w:val="en-US" w:eastAsia="zh-CN" w:bidi="ar-SA"/>
    </w:rPr>
  </w:style>
  <w:style w:type="character" w:customStyle="1" w:styleId="32">
    <w:name w:val="批注框文本 字符"/>
    <w:basedOn w:val="23"/>
    <w:link w:val="13"/>
    <w:qFormat/>
    <w:uiPriority w:val="0"/>
    <w:rPr>
      <w:rFonts w:ascii="Arial" w:hAnsi="Arial" w:eastAsia="宋体" w:cs="Times New Roman"/>
      <w:kern w:val="2"/>
      <w:sz w:val="18"/>
      <w:szCs w:val="18"/>
    </w:rPr>
  </w:style>
  <w:style w:type="character" w:customStyle="1" w:styleId="33">
    <w:name w:val="批注文字 字符"/>
    <w:basedOn w:val="23"/>
    <w:link w:val="8"/>
    <w:qFormat/>
    <w:uiPriority w:val="99"/>
    <w:rPr>
      <w:rFonts w:ascii="Times New Roman" w:hAnsi="Times New Roman" w:eastAsia="宋体" w:cs="Times New Roman"/>
      <w:kern w:val="2"/>
      <w:sz w:val="21"/>
      <w:szCs w:val="24"/>
    </w:rPr>
  </w:style>
  <w:style w:type="character" w:customStyle="1" w:styleId="34">
    <w:name w:val="批注主题 字符"/>
    <w:basedOn w:val="33"/>
    <w:link w:val="19"/>
    <w:qFormat/>
    <w:uiPriority w:val="0"/>
    <w:rPr>
      <w:rFonts w:ascii="Arial" w:hAnsi="Arial" w:eastAsia="宋体" w:cs="Times New Roman"/>
      <w:b/>
      <w:bCs/>
      <w:kern w:val="2"/>
      <w:sz w:val="21"/>
      <w:szCs w:val="24"/>
    </w:rPr>
  </w:style>
  <w:style w:type="character" w:customStyle="1" w:styleId="35">
    <w:name w:val="font01"/>
    <w:basedOn w:val="23"/>
    <w:qFormat/>
    <w:uiPriority w:val="0"/>
    <w:rPr>
      <w:rFonts w:hint="eastAsia" w:ascii="宋体" w:hAnsi="宋体" w:eastAsia="宋体"/>
      <w:color w:val="000000"/>
      <w:sz w:val="20"/>
      <w:szCs w:val="20"/>
      <w:u w:val="none"/>
      <w:vertAlign w:val="superscript"/>
    </w:rPr>
  </w:style>
  <w:style w:type="character" w:customStyle="1" w:styleId="36">
    <w:name w:val="font31"/>
    <w:basedOn w:val="23"/>
    <w:qFormat/>
    <w:uiPriority w:val="0"/>
    <w:rPr>
      <w:rFonts w:hint="eastAsia" w:ascii="宋体" w:hAnsi="宋体" w:eastAsia="宋体"/>
      <w:color w:val="000000"/>
      <w:sz w:val="20"/>
      <w:szCs w:val="20"/>
      <w:u w:val="none"/>
    </w:rPr>
  </w:style>
  <w:style w:type="character" w:customStyle="1" w:styleId="37">
    <w:name w:val="页脚 字符"/>
    <w:basedOn w:val="23"/>
    <w:link w:val="14"/>
    <w:qFormat/>
    <w:uiPriority w:val="99"/>
    <w:rPr>
      <w:rFonts w:ascii="Arial" w:hAnsi="Arial" w:eastAsia="楷体_GB2312" w:cs="Times New Roman"/>
      <w:sz w:val="18"/>
      <w:szCs w:val="18"/>
    </w:rPr>
  </w:style>
  <w:style w:type="character" w:customStyle="1" w:styleId="38">
    <w:name w:val="页眉 字符"/>
    <w:basedOn w:val="23"/>
    <w:link w:val="15"/>
    <w:qFormat/>
    <w:uiPriority w:val="99"/>
    <w:rPr>
      <w:rFonts w:ascii="Arial" w:hAnsi="Arial" w:eastAsia="楷体_GB2312" w:cs="Times New Roman"/>
      <w:kern w:val="2"/>
      <w:sz w:val="18"/>
      <w:szCs w:val="18"/>
    </w:rPr>
  </w:style>
  <w:style w:type="paragraph" w:customStyle="1" w:styleId="39">
    <w:name w:val="修订1"/>
    <w:hidden/>
    <w:unhideWhenUsed/>
    <w:qFormat/>
    <w:uiPriority w:val="99"/>
    <w:rPr>
      <w:rFonts w:ascii="Arial" w:hAnsi="Arial" w:eastAsia="宋体" w:cs="Times New Roman"/>
      <w:kern w:val="2"/>
      <w:sz w:val="21"/>
      <w:szCs w:val="24"/>
      <w:lang w:val="en-US" w:eastAsia="zh-CN" w:bidi="ar-SA"/>
    </w:rPr>
  </w:style>
  <w:style w:type="paragraph" w:customStyle="1" w:styleId="40">
    <w:name w:val="列出段落2"/>
    <w:basedOn w:val="1"/>
    <w:unhideWhenUsed/>
    <w:qFormat/>
    <w:uiPriority w:val="99"/>
    <w:pPr>
      <w:ind w:firstLine="420" w:firstLineChars="200"/>
    </w:pPr>
  </w:style>
  <w:style w:type="character" w:customStyle="1" w:styleId="41">
    <w:name w:val="15"/>
    <w:basedOn w:val="23"/>
    <w:qFormat/>
    <w:uiPriority w:val="0"/>
    <w:rPr>
      <w:rFonts w:hint="default" w:ascii="Calibri" w:hAnsi="Calibri" w:cs="Calibri"/>
      <w:color w:val="0000FF"/>
      <w:u w:val="single"/>
    </w:rPr>
  </w:style>
  <w:style w:type="paragraph" w:customStyle="1" w:styleId="42">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3">
    <w:name w:val="列出段落3"/>
    <w:basedOn w:val="1"/>
    <w:unhideWhenUsed/>
    <w:qFormat/>
    <w:uiPriority w:val="99"/>
    <w:pPr>
      <w:ind w:firstLine="420" w:firstLineChars="200"/>
    </w:pPr>
  </w:style>
  <w:style w:type="paragraph" w:customStyle="1" w:styleId="44">
    <w:name w:val="修订2"/>
    <w:hidden/>
    <w:unhideWhenUsed/>
    <w:qFormat/>
    <w:uiPriority w:val="99"/>
    <w:rPr>
      <w:rFonts w:ascii="Arial" w:hAnsi="Arial" w:eastAsia="宋体" w:cs="Times New Roman"/>
      <w:kern w:val="2"/>
      <w:sz w:val="21"/>
      <w:szCs w:val="24"/>
      <w:lang w:val="en-US" w:eastAsia="zh-CN" w:bidi="ar-SA"/>
    </w:rPr>
  </w:style>
  <w:style w:type="paragraph" w:customStyle="1" w:styleId="45">
    <w:name w:val="修订3"/>
    <w:hidden/>
    <w:unhideWhenUsed/>
    <w:qFormat/>
    <w:uiPriority w:val="99"/>
    <w:rPr>
      <w:rFonts w:ascii="Arial" w:hAnsi="Arial" w:eastAsia="宋体" w:cs="Times New Roman"/>
      <w:kern w:val="2"/>
      <w:sz w:val="21"/>
      <w:szCs w:val="24"/>
      <w:lang w:val="en-US" w:eastAsia="zh-CN" w:bidi="ar-SA"/>
    </w:rPr>
  </w:style>
  <w:style w:type="paragraph" w:customStyle="1" w:styleId="46">
    <w:name w:val="列出段落4"/>
    <w:basedOn w:val="1"/>
    <w:unhideWhenUsed/>
    <w:qFormat/>
    <w:uiPriority w:val="99"/>
    <w:pPr>
      <w:ind w:firstLine="420" w:firstLineChars="200"/>
    </w:pPr>
  </w:style>
  <w:style w:type="character" w:customStyle="1" w:styleId="47">
    <w:name w:val="标题 4 字符"/>
    <w:basedOn w:val="23"/>
    <w:link w:val="6"/>
    <w:semiHidden/>
    <w:qFormat/>
    <w:uiPriority w:val="0"/>
    <w:rPr>
      <w:rFonts w:asciiTheme="majorHAnsi" w:hAnsiTheme="majorHAnsi" w:eastAsiaTheme="majorEastAsia" w:cstheme="majorBidi"/>
      <w:b/>
      <w:bCs/>
      <w:kern w:val="2"/>
      <w:sz w:val="28"/>
      <w:szCs w:val="28"/>
    </w:rPr>
  </w:style>
  <w:style w:type="paragraph" w:customStyle="1" w:styleId="48">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9">
    <w:name w:val="列出段落6"/>
    <w:basedOn w:val="1"/>
    <w:unhideWhenUsed/>
    <w:qFormat/>
    <w:uiPriority w:val="34"/>
    <w:pPr>
      <w:ind w:firstLine="420" w:firstLineChars="200"/>
    </w:pPr>
  </w:style>
  <w:style w:type="character" w:customStyle="1" w:styleId="50">
    <w:name w:val="font21"/>
    <w:basedOn w:val="23"/>
    <w:qFormat/>
    <w:uiPriority w:val="0"/>
    <w:rPr>
      <w:rFonts w:hint="eastAsia" w:ascii="宋体" w:hAnsi="宋体" w:eastAsia="宋体"/>
      <w:color w:val="000000"/>
      <w:sz w:val="18"/>
      <w:szCs w:val="18"/>
      <w:u w:val="none"/>
    </w:rPr>
  </w:style>
  <w:style w:type="character" w:customStyle="1" w:styleId="51">
    <w:name w:val="font11"/>
    <w:basedOn w:val="23"/>
    <w:qFormat/>
    <w:uiPriority w:val="0"/>
    <w:rPr>
      <w:rFonts w:hint="eastAsia" w:ascii="宋体" w:hAnsi="宋体" w:eastAsia="宋体"/>
      <w:color w:val="000000"/>
      <w:sz w:val="18"/>
      <w:szCs w:val="18"/>
      <w:u w:val="none"/>
    </w:rPr>
  </w:style>
  <w:style w:type="paragraph" w:customStyle="1" w:styleId="52">
    <w:name w:val="列出段落7"/>
    <w:basedOn w:val="1"/>
    <w:unhideWhenUsed/>
    <w:qFormat/>
    <w:uiPriority w:val="99"/>
    <w:pPr>
      <w:ind w:firstLine="420" w:firstLineChars="200"/>
    </w:pPr>
  </w:style>
  <w:style w:type="paragraph" w:customStyle="1" w:styleId="53">
    <w:name w:val="列出段落8"/>
    <w:basedOn w:val="1"/>
    <w:unhideWhenUsed/>
    <w:qFormat/>
    <w:uiPriority w:val="99"/>
    <w:pPr>
      <w:ind w:firstLine="420" w:firstLineChars="200"/>
    </w:pPr>
  </w:style>
  <w:style w:type="paragraph" w:customStyle="1" w:styleId="54">
    <w:name w:val="修订4"/>
    <w:hidden/>
    <w:semiHidden/>
    <w:qFormat/>
    <w:uiPriority w:val="99"/>
    <w:rPr>
      <w:rFonts w:ascii="Arial" w:hAnsi="Arial" w:eastAsia="宋体" w:cs="Times New Roman"/>
      <w:kern w:val="2"/>
      <w:sz w:val="21"/>
      <w:szCs w:val="24"/>
      <w:lang w:val="en-US" w:eastAsia="zh-CN" w:bidi="ar-SA"/>
    </w:rPr>
  </w:style>
  <w:style w:type="character" w:customStyle="1" w:styleId="55">
    <w:name w:val="正文文本首行缩进 2 字符"/>
    <w:basedOn w:val="23"/>
    <w:link w:val="20"/>
    <w:qFormat/>
    <w:uiPriority w:val="99"/>
    <w:rPr>
      <w:rFonts w:ascii="Arial" w:hAnsi="Arial"/>
      <w:kern w:val="2"/>
      <w:sz w:val="21"/>
      <w:szCs w:val="24"/>
    </w:rPr>
  </w:style>
  <w:style w:type="paragraph" w:customStyle="1" w:styleId="56">
    <w:name w:val="修订5"/>
    <w:hidden/>
    <w:semiHidden/>
    <w:qFormat/>
    <w:uiPriority w:val="99"/>
    <w:rPr>
      <w:rFonts w:ascii="Arial" w:hAnsi="Arial" w:eastAsia="宋体" w:cs="Times New Roman"/>
      <w:kern w:val="2"/>
      <w:sz w:val="21"/>
      <w:szCs w:val="24"/>
      <w:lang w:val="en-US" w:eastAsia="zh-CN" w:bidi="ar-SA"/>
    </w:rPr>
  </w:style>
  <w:style w:type="paragraph" w:styleId="57">
    <w:name w:val="List Paragraph"/>
    <w:basedOn w:val="1"/>
    <w:qFormat/>
    <w:uiPriority w:val="99"/>
    <w:pPr>
      <w:ind w:firstLine="420" w:firstLineChars="200"/>
    </w:pPr>
  </w:style>
  <w:style w:type="character" w:customStyle="1" w:styleId="58">
    <w:name w:val="标题 1 字符"/>
    <w:link w:val="3"/>
    <w:qFormat/>
    <w:uiPriority w:val="0"/>
    <w:rPr>
      <w:rFonts w:ascii="Arial" w:hAnsi="Arial"/>
      <w:b/>
      <w:bCs/>
      <w:kern w:val="44"/>
      <w:sz w:val="44"/>
      <w:szCs w:val="44"/>
    </w:rPr>
  </w:style>
  <w:style w:type="paragraph" w:customStyle="1" w:styleId="59">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0">
    <w:name w:val="列出段落9"/>
    <w:basedOn w:val="1"/>
    <w:qFormat/>
    <w:uiPriority w:val="99"/>
    <w:pPr>
      <w:ind w:firstLine="420" w:firstLineChars="200"/>
    </w:pPr>
  </w:style>
  <w:style w:type="character" w:customStyle="1" w:styleId="61">
    <w:name w:val="正文文本缩进 2 字符"/>
    <w:basedOn w:val="23"/>
    <w:link w:val="12"/>
    <w:semiHidden/>
    <w:qFormat/>
    <w:uiPriority w:val="0"/>
    <w:rPr>
      <w:rFonts w:ascii="Arial" w:hAnsi="Arial"/>
      <w:kern w:val="2"/>
      <w:sz w:val="21"/>
      <w:szCs w:val="24"/>
    </w:rPr>
  </w:style>
  <w:style w:type="paragraph" w:customStyle="1" w:styleId="62">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4">
    <w:name w:val="标题 5（有编号）（绿盟科技）"/>
    <w:basedOn w:val="1"/>
    <w:next w:val="6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5">
    <w:name w:val="修订6"/>
    <w:unhideWhenUsed/>
    <w:qFormat/>
    <w:uiPriority w:val="99"/>
    <w:rPr>
      <w:rFonts w:ascii="Calibri" w:hAnsi="Calibri" w:eastAsia="宋体" w:cs="宋体"/>
      <w:kern w:val="2"/>
      <w:sz w:val="21"/>
      <w:szCs w:val="22"/>
      <w:lang w:val="en-US" w:eastAsia="zh-CN" w:bidi="ar-SA"/>
    </w:rPr>
  </w:style>
  <w:style w:type="paragraph" w:customStyle="1" w:styleId="66">
    <w:name w:val="_正文"/>
    <w:basedOn w:val="1"/>
    <w:qFormat/>
    <w:uiPriority w:val="0"/>
    <w:pPr>
      <w:widowControl/>
      <w:tabs>
        <w:tab w:val="left" w:pos="3780"/>
      </w:tabs>
      <w:spacing w:before="156" w:beforeLines="50" w:afterLines="0" w:line="360" w:lineRule="auto"/>
      <w:jc w:val="left"/>
    </w:pPr>
  </w:style>
  <w:style w:type="paragraph" w:customStyle="1" w:styleId="67">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8">
    <w:name w:val="￥正文"/>
    <w:basedOn w:val="1"/>
    <w:qFormat/>
    <w:uiPriority w:val="0"/>
    <w:pPr>
      <w:tabs>
        <w:tab w:val="left" w:pos="426"/>
      </w:tabs>
      <w:ind w:firstLine="200" w:firstLineChars="200"/>
    </w:pPr>
    <w:rPr>
      <w:rFonts w:ascii="Calibri" w:hAnsi="Calibri" w:cs="Times New Roman"/>
      <w:kern w:val="2"/>
      <w:sz w:val="24"/>
      <w:szCs w:val="20"/>
    </w:rPr>
  </w:style>
  <w:style w:type="paragraph" w:customStyle="1" w:styleId="69">
    <w:name w:val="*正文"/>
    <w:basedOn w:val="1"/>
    <w:qFormat/>
    <w:uiPriority w:val="0"/>
    <w:pPr>
      <w:ind w:firstLine="200"/>
    </w:pPr>
    <w:rPr>
      <w:szCs w:val="20"/>
    </w:rPr>
  </w:style>
  <w:style w:type="paragraph" w:customStyle="1" w:styleId="70">
    <w:name w:val="列表段落11"/>
    <w:basedOn w:val="1"/>
    <w:unhideWhenUsed/>
    <w:qFormat/>
    <w:uiPriority w:val="99"/>
    <w:pPr>
      <w:spacing w:afterLines="25" w:line="300" w:lineRule="auto"/>
      <w:ind w:firstLine="420" w:firstLineChars="200"/>
    </w:pPr>
    <w:rPr>
      <w:rFonts w:ascii="Arial" w:hAnsi="Arial"/>
    </w:rPr>
  </w:style>
  <w:style w:type="paragraph" w:customStyle="1" w:styleId="71">
    <w:name w:val="列表段落1"/>
    <w:basedOn w:val="1"/>
    <w:unhideWhenUsed/>
    <w:qFormat/>
    <w:uiPriority w:val="99"/>
    <w:pPr>
      <w:ind w:firstLine="420" w:firstLineChars="200"/>
    </w:pPr>
  </w:style>
  <w:style w:type="character" w:customStyle="1" w:styleId="72">
    <w:name w:val="fontstyle01"/>
    <w:basedOn w:val="23"/>
    <w:qFormat/>
    <w:uiPriority w:val="0"/>
    <w:rPr>
      <w:rFonts w:ascii="TimesNewRomanPSMT" w:hAnsi="TimesNewRomanPSMT" w:eastAsia="TimesNewRomanPSMT" w:cs="TimesNewRomanPSMT"/>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8031</Words>
  <Characters>8521</Characters>
  <Lines>59</Lines>
  <Paragraphs>16</Paragraphs>
  <TotalTime>219</TotalTime>
  <ScaleCrop>false</ScaleCrop>
  <LinksUpToDate>false</LinksUpToDate>
  <CharactersWithSpaces>9206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2025-09-29T08:27:00Z</cp:lastPrinted>
  <dcterms:modified xsi:type="dcterms:W3CDTF">2026-04-02T02:43:13Z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4D8A407224E44D49B806911A79FBE9AA_13</vt:lpwstr>
  </property>
  <property fmtid="{D5CDD505-2E9C-101B-9397-08002B2CF9AE}" pid="4" name="KSOTemplateDocerSaveRecord">
    <vt:lpwstr>eyJoZGlkIjoiMTU5M2UyM2ZhMjE3YmE4NTM2ZDRiY2MwNGRmZDE1MDkiLCJ1c2VySWQiOiIxMTI5MTIyMDM4In0=</vt:lpwstr>
  </property>
</Properties>
</file>