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5B6D9">
      <w:pPr>
        <w:spacing w:after="78"/>
        <w:jc w:val="center"/>
        <w:rPr>
          <w:rFonts w:ascii="Times New Roman" w:hAnsi="Times New Roman" w:eastAsia="方正小标宋简体"/>
          <w:bCs/>
          <w:sz w:val="32"/>
          <w:szCs w:val="32"/>
        </w:rPr>
      </w:pPr>
    </w:p>
    <w:p w14:paraId="74C45B8D">
      <w:pPr>
        <w:pStyle w:val="63"/>
        <w:spacing w:after="78"/>
        <w:rPr>
          <w:rFonts w:ascii="Times New Roman" w:hAnsi="Times New Roman" w:eastAsia="方正小标宋简体"/>
          <w:bCs/>
          <w:sz w:val="32"/>
          <w:szCs w:val="32"/>
        </w:rPr>
      </w:pPr>
    </w:p>
    <w:p w14:paraId="2BF91D52">
      <w:pPr>
        <w:pStyle w:val="63"/>
        <w:spacing w:after="78"/>
        <w:rPr>
          <w:rFonts w:ascii="Times New Roman" w:hAnsi="Times New Roman" w:eastAsia="方正小标宋简体"/>
          <w:bCs/>
          <w:sz w:val="32"/>
          <w:szCs w:val="32"/>
        </w:rPr>
      </w:pPr>
    </w:p>
    <w:p w14:paraId="0EE69840">
      <w:pPr>
        <w:spacing w:after="78"/>
        <w:jc w:val="center"/>
        <w:rPr>
          <w:rFonts w:ascii="Times New Roman" w:hAnsi="Times New Roman" w:eastAsia="长城小"/>
          <w:b/>
          <w:sz w:val="44"/>
          <w:szCs w:val="44"/>
        </w:rPr>
      </w:pPr>
    </w:p>
    <w:p w14:paraId="3F6B9156">
      <w:pPr>
        <w:spacing w:after="78"/>
        <w:jc w:val="center"/>
        <w:rPr>
          <w:rFonts w:ascii="Times New Roman" w:hAnsi="Times New Roman" w:eastAsia="长城小"/>
          <w:b/>
          <w:sz w:val="44"/>
          <w:szCs w:val="44"/>
        </w:rPr>
      </w:pPr>
    </w:p>
    <w:p w14:paraId="1CB37207">
      <w:pPr>
        <w:spacing w:after="78"/>
        <w:jc w:val="center"/>
        <w:rPr>
          <w:rFonts w:ascii="Times New Roman" w:hAnsi="Times New Roman" w:eastAsia="长城小"/>
          <w:b/>
          <w:sz w:val="44"/>
          <w:szCs w:val="44"/>
        </w:rPr>
      </w:pPr>
    </w:p>
    <w:p w14:paraId="2B2A2B98">
      <w:pPr>
        <w:spacing w:after="78"/>
        <w:rPr>
          <w:rFonts w:ascii="Times New Roman" w:hAnsi="Times New Roman" w:eastAsia="长城小"/>
          <w:b/>
          <w:sz w:val="44"/>
          <w:szCs w:val="44"/>
        </w:rPr>
      </w:pPr>
    </w:p>
    <w:p w14:paraId="0BD730C7">
      <w:pPr>
        <w:spacing w:after="78"/>
        <w:jc w:val="center"/>
        <w:rPr>
          <w:rFonts w:ascii="Times New Roman" w:hAnsi="Times New Roman" w:eastAsia="长城小"/>
          <w:b/>
          <w:sz w:val="44"/>
          <w:szCs w:val="44"/>
        </w:rPr>
      </w:pPr>
    </w:p>
    <w:p w14:paraId="5976EB81">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深圳市深水松岗水务有限公司</w:t>
      </w:r>
    </w:p>
    <w:p w14:paraId="423589F5">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剩余污泥管道改造工程采购项目</w:t>
      </w:r>
    </w:p>
    <w:p w14:paraId="1AFA4A88">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0F0A04AC">
      <w:pPr>
        <w:spacing w:after="78"/>
        <w:rPr>
          <w:rFonts w:ascii="Times New Roman" w:hAnsi="Times New Roman" w:eastAsia="方正小标宋简体"/>
          <w:sz w:val="32"/>
          <w:szCs w:val="32"/>
        </w:rPr>
      </w:pPr>
    </w:p>
    <w:p w14:paraId="0E61F5FB">
      <w:pPr>
        <w:spacing w:after="78"/>
        <w:rPr>
          <w:rFonts w:ascii="Times New Roman" w:hAnsi="Times New Roman" w:eastAsia="方正小标宋简体"/>
          <w:sz w:val="32"/>
          <w:szCs w:val="32"/>
        </w:rPr>
      </w:pPr>
    </w:p>
    <w:p w14:paraId="5F265A33">
      <w:pPr>
        <w:spacing w:after="78"/>
        <w:rPr>
          <w:rFonts w:ascii="Times New Roman" w:hAnsi="Times New Roman" w:eastAsia="方正小标宋简体"/>
          <w:sz w:val="32"/>
          <w:szCs w:val="32"/>
        </w:rPr>
      </w:pPr>
    </w:p>
    <w:p w14:paraId="5D5F4352">
      <w:pPr>
        <w:spacing w:after="78"/>
      </w:pPr>
    </w:p>
    <w:p w14:paraId="2AA6971A">
      <w:pPr>
        <w:spacing w:after="78"/>
        <w:rPr>
          <w:rFonts w:ascii="Times New Roman" w:hAnsi="Times New Roman" w:eastAsia="方正小标宋简体"/>
          <w:sz w:val="32"/>
          <w:szCs w:val="32"/>
        </w:rPr>
      </w:pPr>
    </w:p>
    <w:p w14:paraId="53FF9304">
      <w:pPr>
        <w:spacing w:after="78"/>
        <w:rPr>
          <w:rFonts w:ascii="Times New Roman" w:hAnsi="Times New Roman" w:eastAsia="方正小标宋简体"/>
          <w:sz w:val="32"/>
          <w:szCs w:val="32"/>
        </w:rPr>
      </w:pPr>
    </w:p>
    <w:p w14:paraId="0EB7E0BD">
      <w:pPr>
        <w:pStyle w:val="8"/>
        <w:rPr>
          <w:rFonts w:ascii="Times New Roman" w:hAnsi="Times New Roman" w:eastAsia="方正小标宋简体"/>
          <w:sz w:val="32"/>
          <w:szCs w:val="32"/>
        </w:rPr>
      </w:pPr>
    </w:p>
    <w:p w14:paraId="3F3575CC">
      <w:pPr>
        <w:spacing w:after="78"/>
      </w:pPr>
    </w:p>
    <w:p w14:paraId="00F4E35D">
      <w:pPr>
        <w:pStyle w:val="8"/>
      </w:pPr>
    </w:p>
    <w:p w14:paraId="4DC30881">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4E2A0CAA">
      <w:pPr>
        <w:spacing w:after="78"/>
      </w:pPr>
    </w:p>
    <w:p w14:paraId="3E34A5DB">
      <w:pPr>
        <w:pStyle w:val="40"/>
        <w:spacing w:after="78" w:line="640" w:lineRule="exact"/>
        <w:ind w:firstLine="640"/>
        <w:rPr>
          <w:rFonts w:eastAsia="黑体"/>
          <w:sz w:val="32"/>
          <w:szCs w:val="32"/>
        </w:rPr>
      </w:pPr>
      <w:r>
        <w:rPr>
          <w:rFonts w:hint="eastAsia" w:eastAsia="黑体"/>
          <w:sz w:val="32"/>
          <w:szCs w:val="32"/>
        </w:rPr>
        <w:t>一、供货内容</w:t>
      </w:r>
    </w:p>
    <w:p w14:paraId="04CBA312">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（一）采购项目名称：剩余污泥管道改造工程采购项目。</w:t>
      </w:r>
    </w:p>
    <w:p w14:paraId="133B9B3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（二）采购需求：</w:t>
      </w:r>
    </w:p>
    <w:p w14:paraId="38C60540">
      <w:pPr>
        <w:pStyle w:val="8"/>
        <w:ind w:firstLine="640" w:firstLineChars="20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以下为改造所需材料清单，仅做参考。</w:t>
      </w:r>
    </w:p>
    <w:tbl>
      <w:tblPr>
        <w:tblStyle w:val="20"/>
        <w:tblpPr w:leftFromText="180" w:rightFromText="180" w:vertAnchor="text" w:horzAnchor="page" w:tblpX="1573" w:tblpY="589"/>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1340"/>
        <w:gridCol w:w="1533"/>
        <w:gridCol w:w="1172"/>
        <w:gridCol w:w="1256"/>
        <w:gridCol w:w="1134"/>
        <w:gridCol w:w="2104"/>
      </w:tblGrid>
      <w:tr w14:paraId="6518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center"/>
          </w:tcPr>
          <w:p w14:paraId="70BE773A">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b/>
                <w:bCs/>
                <w:color w:val="000000"/>
                <w:kern w:val="0"/>
                <w:sz w:val="22"/>
                <w:szCs w:val="22"/>
                <w:lang w:bidi="ar"/>
              </w:rPr>
              <w:t>序号</w:t>
            </w:r>
          </w:p>
        </w:tc>
        <w:tc>
          <w:tcPr>
            <w:tcW w:w="1268" w:type="dxa"/>
            <w:vAlign w:val="center"/>
          </w:tcPr>
          <w:p w14:paraId="55F0DBA3">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b/>
                <w:bCs/>
                <w:color w:val="000000"/>
                <w:kern w:val="0"/>
                <w:sz w:val="22"/>
                <w:szCs w:val="22"/>
                <w:lang w:bidi="ar"/>
              </w:rPr>
              <w:t>名称</w:t>
            </w:r>
          </w:p>
        </w:tc>
        <w:tc>
          <w:tcPr>
            <w:tcW w:w="1451" w:type="dxa"/>
            <w:vAlign w:val="center"/>
          </w:tcPr>
          <w:p w14:paraId="1426E7E4">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b/>
                <w:bCs/>
                <w:color w:val="000000"/>
                <w:kern w:val="0"/>
                <w:sz w:val="22"/>
                <w:szCs w:val="22"/>
                <w:lang w:bidi="ar"/>
              </w:rPr>
              <w:t>型号/规格</w:t>
            </w:r>
          </w:p>
        </w:tc>
        <w:tc>
          <w:tcPr>
            <w:tcW w:w="1109" w:type="dxa"/>
            <w:vAlign w:val="center"/>
          </w:tcPr>
          <w:p w14:paraId="339AC9FB">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b/>
                <w:bCs/>
                <w:color w:val="000000"/>
                <w:kern w:val="0"/>
                <w:sz w:val="22"/>
                <w:szCs w:val="22"/>
                <w:lang w:bidi="ar"/>
              </w:rPr>
              <w:t>材质</w:t>
            </w:r>
          </w:p>
        </w:tc>
        <w:tc>
          <w:tcPr>
            <w:tcW w:w="1189" w:type="dxa"/>
            <w:vAlign w:val="center"/>
          </w:tcPr>
          <w:p w14:paraId="544365D8">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b/>
                <w:bCs/>
                <w:color w:val="000000"/>
                <w:kern w:val="0"/>
                <w:sz w:val="22"/>
                <w:szCs w:val="22"/>
                <w:lang w:bidi="ar"/>
              </w:rPr>
              <w:t>单位</w:t>
            </w:r>
          </w:p>
        </w:tc>
        <w:tc>
          <w:tcPr>
            <w:tcW w:w="1073" w:type="dxa"/>
            <w:vAlign w:val="center"/>
          </w:tcPr>
          <w:p w14:paraId="38A6EA22">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b/>
                <w:bCs/>
                <w:color w:val="000000"/>
                <w:kern w:val="0"/>
                <w:sz w:val="22"/>
                <w:szCs w:val="22"/>
                <w:lang w:bidi="ar"/>
              </w:rPr>
              <w:t>数量</w:t>
            </w:r>
          </w:p>
        </w:tc>
        <w:tc>
          <w:tcPr>
            <w:tcW w:w="1991" w:type="dxa"/>
            <w:vAlign w:val="center"/>
          </w:tcPr>
          <w:p w14:paraId="7670EBF2">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b/>
                <w:bCs/>
                <w:color w:val="000000"/>
                <w:kern w:val="0"/>
                <w:sz w:val="22"/>
                <w:szCs w:val="22"/>
                <w:lang w:bidi="ar"/>
              </w:rPr>
              <w:t>备注</w:t>
            </w:r>
          </w:p>
        </w:tc>
      </w:tr>
      <w:tr w14:paraId="0AC0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7" w:type="dxa"/>
            <w:gridSpan w:val="7"/>
            <w:vAlign w:val="center"/>
          </w:tcPr>
          <w:p w14:paraId="7C19F45F">
            <w:pPr>
              <w:spacing w:after="78"/>
              <w:jc w:val="left"/>
              <w:rPr>
                <w:rFonts w:hint="eastAsia" w:ascii="仿宋" w:hAnsi="仿宋" w:eastAsia="仿宋" w:cs="仿宋"/>
                <w:sz w:val="32"/>
                <w:szCs w:val="32"/>
              </w:rPr>
            </w:pPr>
            <w:r>
              <w:rPr>
                <w:rFonts w:hint="eastAsia" w:ascii="微软雅黑" w:hAnsi="微软雅黑" w:eastAsia="微软雅黑" w:cs="微软雅黑"/>
                <w:b/>
                <w:bCs/>
                <w:color w:val="000000"/>
                <w:kern w:val="0"/>
                <w:sz w:val="20"/>
                <w:szCs w:val="20"/>
                <w:lang w:bidi="ar"/>
              </w:rPr>
              <w:t>管道</w:t>
            </w:r>
          </w:p>
        </w:tc>
      </w:tr>
      <w:tr w14:paraId="6FA7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center"/>
          </w:tcPr>
          <w:p w14:paraId="224ED744">
            <w:pPr>
              <w:widowControl/>
              <w:spacing w:after="78"/>
              <w:jc w:val="center"/>
              <w:textAlignment w:val="center"/>
              <w:rPr>
                <w:rFonts w:hint="eastAsia" w:ascii="仿宋" w:hAnsi="仿宋" w:eastAsia="仿宋"/>
                <w:kern w:val="0"/>
                <w:sz w:val="28"/>
                <w:szCs w:val="28"/>
              </w:rPr>
            </w:pPr>
            <w:r>
              <w:rPr>
                <w:rFonts w:hint="eastAsia" w:ascii="微软雅黑" w:hAnsi="微软雅黑" w:eastAsia="微软雅黑" w:cs="微软雅黑"/>
                <w:color w:val="000000"/>
                <w:kern w:val="0"/>
                <w:sz w:val="20"/>
                <w:szCs w:val="20"/>
                <w:lang w:bidi="ar"/>
              </w:rPr>
              <w:t>1</w:t>
            </w:r>
          </w:p>
        </w:tc>
        <w:tc>
          <w:tcPr>
            <w:tcW w:w="1268" w:type="dxa"/>
            <w:vAlign w:val="center"/>
          </w:tcPr>
          <w:p w14:paraId="45A50267">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PE管</w:t>
            </w:r>
          </w:p>
        </w:tc>
        <w:tc>
          <w:tcPr>
            <w:tcW w:w="1451" w:type="dxa"/>
            <w:vAlign w:val="center"/>
          </w:tcPr>
          <w:p w14:paraId="6659F3D2">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DN400,PN10</w:t>
            </w:r>
          </w:p>
        </w:tc>
        <w:tc>
          <w:tcPr>
            <w:tcW w:w="1109" w:type="dxa"/>
            <w:vAlign w:val="center"/>
          </w:tcPr>
          <w:p w14:paraId="23EBA74B">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PE</w:t>
            </w:r>
          </w:p>
        </w:tc>
        <w:tc>
          <w:tcPr>
            <w:tcW w:w="1189" w:type="dxa"/>
            <w:vAlign w:val="center"/>
          </w:tcPr>
          <w:p w14:paraId="227DA038">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米</w:t>
            </w:r>
          </w:p>
        </w:tc>
        <w:tc>
          <w:tcPr>
            <w:tcW w:w="1073" w:type="dxa"/>
            <w:vAlign w:val="center"/>
          </w:tcPr>
          <w:p w14:paraId="4878521E">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20</w:t>
            </w:r>
          </w:p>
        </w:tc>
        <w:tc>
          <w:tcPr>
            <w:tcW w:w="1991" w:type="dxa"/>
            <w:vAlign w:val="center"/>
          </w:tcPr>
          <w:p w14:paraId="4AF33791">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剩余污泥管汇总管</w:t>
            </w:r>
          </w:p>
        </w:tc>
      </w:tr>
      <w:tr w14:paraId="301A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center"/>
          </w:tcPr>
          <w:p w14:paraId="0BDA59E0">
            <w:pPr>
              <w:widowControl/>
              <w:spacing w:after="78"/>
              <w:jc w:val="center"/>
              <w:textAlignment w:val="center"/>
              <w:rPr>
                <w:rFonts w:hint="eastAsia" w:ascii="仿宋" w:hAnsi="仿宋" w:eastAsia="仿宋"/>
                <w:kern w:val="0"/>
                <w:sz w:val="28"/>
                <w:szCs w:val="28"/>
              </w:rPr>
            </w:pPr>
            <w:r>
              <w:rPr>
                <w:rFonts w:hint="eastAsia" w:ascii="微软雅黑" w:hAnsi="微软雅黑" w:eastAsia="微软雅黑" w:cs="微软雅黑"/>
                <w:color w:val="000000"/>
                <w:kern w:val="0"/>
                <w:sz w:val="20"/>
                <w:szCs w:val="20"/>
                <w:lang w:bidi="ar"/>
              </w:rPr>
              <w:t>2</w:t>
            </w:r>
          </w:p>
        </w:tc>
        <w:tc>
          <w:tcPr>
            <w:tcW w:w="1268" w:type="dxa"/>
            <w:vAlign w:val="center"/>
          </w:tcPr>
          <w:p w14:paraId="52B6A9BC">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PE管</w:t>
            </w:r>
          </w:p>
        </w:tc>
        <w:tc>
          <w:tcPr>
            <w:tcW w:w="1451" w:type="dxa"/>
            <w:vAlign w:val="center"/>
          </w:tcPr>
          <w:p w14:paraId="449A7673">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DN300,PN10</w:t>
            </w:r>
          </w:p>
        </w:tc>
        <w:tc>
          <w:tcPr>
            <w:tcW w:w="1109" w:type="dxa"/>
            <w:vAlign w:val="center"/>
          </w:tcPr>
          <w:p w14:paraId="74BEFBDB">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PE</w:t>
            </w:r>
          </w:p>
        </w:tc>
        <w:tc>
          <w:tcPr>
            <w:tcW w:w="1189" w:type="dxa"/>
            <w:vAlign w:val="center"/>
          </w:tcPr>
          <w:p w14:paraId="5DD0F7D8">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米</w:t>
            </w:r>
          </w:p>
        </w:tc>
        <w:tc>
          <w:tcPr>
            <w:tcW w:w="1073" w:type="dxa"/>
            <w:vAlign w:val="center"/>
          </w:tcPr>
          <w:p w14:paraId="34C0F9E7">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200</w:t>
            </w:r>
          </w:p>
        </w:tc>
        <w:tc>
          <w:tcPr>
            <w:tcW w:w="1991" w:type="dxa"/>
            <w:vAlign w:val="center"/>
          </w:tcPr>
          <w:p w14:paraId="6A3FE3FD">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新建贮泥池进泥管</w:t>
            </w:r>
          </w:p>
        </w:tc>
      </w:tr>
      <w:tr w14:paraId="58AF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center"/>
          </w:tcPr>
          <w:p w14:paraId="7C6045FC">
            <w:pPr>
              <w:widowControl/>
              <w:spacing w:after="78"/>
              <w:jc w:val="center"/>
              <w:textAlignment w:val="center"/>
              <w:rPr>
                <w:rFonts w:hint="eastAsia" w:ascii="仿宋" w:hAnsi="仿宋" w:eastAsia="仿宋"/>
                <w:kern w:val="0"/>
                <w:sz w:val="28"/>
                <w:szCs w:val="28"/>
              </w:rPr>
            </w:pPr>
            <w:r>
              <w:rPr>
                <w:rFonts w:hint="eastAsia" w:ascii="微软雅黑" w:hAnsi="微软雅黑" w:eastAsia="微软雅黑" w:cs="微软雅黑"/>
                <w:color w:val="000000"/>
                <w:kern w:val="0"/>
                <w:sz w:val="20"/>
                <w:szCs w:val="20"/>
                <w:lang w:bidi="ar"/>
              </w:rPr>
              <w:t>3</w:t>
            </w:r>
          </w:p>
        </w:tc>
        <w:tc>
          <w:tcPr>
            <w:tcW w:w="1268" w:type="dxa"/>
            <w:vAlign w:val="center"/>
          </w:tcPr>
          <w:p w14:paraId="1469C3AB">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PE管</w:t>
            </w:r>
          </w:p>
        </w:tc>
        <w:tc>
          <w:tcPr>
            <w:tcW w:w="1451" w:type="dxa"/>
            <w:vAlign w:val="center"/>
          </w:tcPr>
          <w:p w14:paraId="388438FC">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DN200,PN10</w:t>
            </w:r>
          </w:p>
        </w:tc>
        <w:tc>
          <w:tcPr>
            <w:tcW w:w="1109" w:type="dxa"/>
            <w:vAlign w:val="center"/>
          </w:tcPr>
          <w:p w14:paraId="438AE86C">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PE</w:t>
            </w:r>
          </w:p>
        </w:tc>
        <w:tc>
          <w:tcPr>
            <w:tcW w:w="1189" w:type="dxa"/>
            <w:vAlign w:val="center"/>
          </w:tcPr>
          <w:p w14:paraId="43035F03">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米</w:t>
            </w:r>
          </w:p>
        </w:tc>
        <w:tc>
          <w:tcPr>
            <w:tcW w:w="1073" w:type="dxa"/>
            <w:vAlign w:val="center"/>
          </w:tcPr>
          <w:p w14:paraId="7360BF84">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10</w:t>
            </w:r>
          </w:p>
        </w:tc>
        <w:tc>
          <w:tcPr>
            <w:tcW w:w="1991" w:type="dxa"/>
            <w:vAlign w:val="center"/>
          </w:tcPr>
          <w:p w14:paraId="61A02B74">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新建贮泥池进泥管</w:t>
            </w:r>
          </w:p>
        </w:tc>
      </w:tr>
      <w:tr w14:paraId="03DD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center"/>
          </w:tcPr>
          <w:p w14:paraId="70677EB6">
            <w:pPr>
              <w:widowControl/>
              <w:spacing w:after="78"/>
              <w:jc w:val="center"/>
              <w:textAlignment w:val="center"/>
              <w:rPr>
                <w:rFonts w:hint="eastAsia" w:ascii="仿宋" w:hAnsi="仿宋" w:eastAsia="仿宋"/>
                <w:kern w:val="0"/>
                <w:sz w:val="28"/>
                <w:szCs w:val="28"/>
              </w:rPr>
            </w:pPr>
            <w:r>
              <w:rPr>
                <w:rFonts w:hint="eastAsia" w:ascii="微软雅黑" w:hAnsi="微软雅黑" w:eastAsia="微软雅黑" w:cs="微软雅黑"/>
                <w:color w:val="000000"/>
                <w:kern w:val="0"/>
                <w:sz w:val="20"/>
                <w:szCs w:val="20"/>
                <w:lang w:bidi="ar"/>
              </w:rPr>
              <w:t>4</w:t>
            </w:r>
          </w:p>
        </w:tc>
        <w:tc>
          <w:tcPr>
            <w:tcW w:w="1268" w:type="dxa"/>
            <w:vAlign w:val="center"/>
          </w:tcPr>
          <w:p w14:paraId="4D74FE15">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90°弯头</w:t>
            </w:r>
          </w:p>
        </w:tc>
        <w:tc>
          <w:tcPr>
            <w:tcW w:w="1451" w:type="dxa"/>
            <w:vAlign w:val="center"/>
          </w:tcPr>
          <w:p w14:paraId="1C44501C">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DN300,PN10</w:t>
            </w:r>
          </w:p>
        </w:tc>
        <w:tc>
          <w:tcPr>
            <w:tcW w:w="1109" w:type="dxa"/>
            <w:vAlign w:val="center"/>
          </w:tcPr>
          <w:p w14:paraId="03C20BE8">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PE</w:t>
            </w:r>
          </w:p>
        </w:tc>
        <w:tc>
          <w:tcPr>
            <w:tcW w:w="1189" w:type="dxa"/>
            <w:vAlign w:val="center"/>
          </w:tcPr>
          <w:p w14:paraId="464F6C91">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个</w:t>
            </w:r>
          </w:p>
        </w:tc>
        <w:tc>
          <w:tcPr>
            <w:tcW w:w="1073" w:type="dxa"/>
            <w:vAlign w:val="center"/>
          </w:tcPr>
          <w:p w14:paraId="7004D3BC">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16</w:t>
            </w:r>
          </w:p>
        </w:tc>
        <w:tc>
          <w:tcPr>
            <w:tcW w:w="1991" w:type="dxa"/>
            <w:vAlign w:val="center"/>
          </w:tcPr>
          <w:p w14:paraId="043BC411">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贮泥池进泥管</w:t>
            </w:r>
          </w:p>
        </w:tc>
      </w:tr>
      <w:tr w14:paraId="38E6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center"/>
          </w:tcPr>
          <w:p w14:paraId="63CCC6C4">
            <w:pPr>
              <w:widowControl/>
              <w:spacing w:after="78"/>
              <w:jc w:val="center"/>
              <w:textAlignment w:val="center"/>
              <w:rPr>
                <w:rFonts w:hint="eastAsia" w:ascii="仿宋" w:hAnsi="仿宋" w:eastAsia="仿宋"/>
                <w:kern w:val="0"/>
                <w:sz w:val="28"/>
                <w:szCs w:val="28"/>
              </w:rPr>
            </w:pPr>
            <w:r>
              <w:rPr>
                <w:rFonts w:hint="eastAsia" w:ascii="微软雅黑" w:hAnsi="微软雅黑" w:eastAsia="微软雅黑" w:cs="微软雅黑"/>
                <w:color w:val="000000"/>
                <w:kern w:val="0"/>
                <w:sz w:val="20"/>
                <w:szCs w:val="20"/>
                <w:lang w:bidi="ar"/>
              </w:rPr>
              <w:t>5</w:t>
            </w:r>
          </w:p>
        </w:tc>
        <w:tc>
          <w:tcPr>
            <w:tcW w:w="1268" w:type="dxa"/>
            <w:vAlign w:val="center"/>
          </w:tcPr>
          <w:p w14:paraId="41F23D39">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大小头</w:t>
            </w:r>
          </w:p>
        </w:tc>
        <w:tc>
          <w:tcPr>
            <w:tcW w:w="1451" w:type="dxa"/>
            <w:vAlign w:val="center"/>
          </w:tcPr>
          <w:p w14:paraId="05237C64">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DN400×200</w:t>
            </w:r>
          </w:p>
        </w:tc>
        <w:tc>
          <w:tcPr>
            <w:tcW w:w="1109" w:type="dxa"/>
            <w:vAlign w:val="center"/>
          </w:tcPr>
          <w:p w14:paraId="3D67C326">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PE</w:t>
            </w:r>
          </w:p>
        </w:tc>
        <w:tc>
          <w:tcPr>
            <w:tcW w:w="1189" w:type="dxa"/>
            <w:vAlign w:val="center"/>
          </w:tcPr>
          <w:p w14:paraId="50B652D5">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个</w:t>
            </w:r>
          </w:p>
        </w:tc>
        <w:tc>
          <w:tcPr>
            <w:tcW w:w="1073" w:type="dxa"/>
            <w:vAlign w:val="center"/>
          </w:tcPr>
          <w:p w14:paraId="7D94A0E6">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1</w:t>
            </w:r>
          </w:p>
        </w:tc>
        <w:tc>
          <w:tcPr>
            <w:tcW w:w="1991" w:type="dxa"/>
            <w:vAlign w:val="center"/>
          </w:tcPr>
          <w:p w14:paraId="49ED8A7F">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现状DN200进泥管</w:t>
            </w:r>
          </w:p>
        </w:tc>
      </w:tr>
      <w:tr w14:paraId="47D4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center"/>
          </w:tcPr>
          <w:p w14:paraId="0F7F774B">
            <w:pPr>
              <w:widowControl/>
              <w:spacing w:after="78"/>
              <w:jc w:val="center"/>
              <w:textAlignment w:val="center"/>
              <w:rPr>
                <w:rFonts w:hint="eastAsia" w:ascii="仿宋" w:hAnsi="仿宋" w:eastAsia="仿宋"/>
                <w:kern w:val="0"/>
                <w:sz w:val="28"/>
                <w:szCs w:val="28"/>
              </w:rPr>
            </w:pPr>
            <w:r>
              <w:rPr>
                <w:rFonts w:hint="eastAsia" w:ascii="微软雅黑" w:hAnsi="微软雅黑" w:eastAsia="微软雅黑" w:cs="微软雅黑"/>
                <w:color w:val="000000"/>
                <w:kern w:val="0"/>
                <w:sz w:val="20"/>
                <w:szCs w:val="20"/>
                <w:lang w:bidi="ar"/>
              </w:rPr>
              <w:t>6</w:t>
            </w:r>
          </w:p>
        </w:tc>
        <w:tc>
          <w:tcPr>
            <w:tcW w:w="1268" w:type="dxa"/>
            <w:vAlign w:val="center"/>
          </w:tcPr>
          <w:p w14:paraId="28102248">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异径三通</w:t>
            </w:r>
          </w:p>
        </w:tc>
        <w:tc>
          <w:tcPr>
            <w:tcW w:w="1451" w:type="dxa"/>
            <w:vAlign w:val="center"/>
          </w:tcPr>
          <w:p w14:paraId="0DFFFA2D">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DN400×200</w:t>
            </w:r>
          </w:p>
        </w:tc>
        <w:tc>
          <w:tcPr>
            <w:tcW w:w="1109" w:type="dxa"/>
            <w:vAlign w:val="center"/>
          </w:tcPr>
          <w:p w14:paraId="302D57E8">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PE</w:t>
            </w:r>
          </w:p>
        </w:tc>
        <w:tc>
          <w:tcPr>
            <w:tcW w:w="1189" w:type="dxa"/>
            <w:vAlign w:val="center"/>
          </w:tcPr>
          <w:p w14:paraId="569224AA">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个</w:t>
            </w:r>
          </w:p>
        </w:tc>
        <w:tc>
          <w:tcPr>
            <w:tcW w:w="1073" w:type="dxa"/>
            <w:vAlign w:val="center"/>
          </w:tcPr>
          <w:p w14:paraId="3F956F3D">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6</w:t>
            </w:r>
          </w:p>
        </w:tc>
        <w:tc>
          <w:tcPr>
            <w:tcW w:w="1991" w:type="dxa"/>
            <w:vAlign w:val="center"/>
          </w:tcPr>
          <w:p w14:paraId="62D95D10">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贮泥池进泥管</w:t>
            </w:r>
          </w:p>
        </w:tc>
      </w:tr>
      <w:tr w14:paraId="428E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center"/>
          </w:tcPr>
          <w:p w14:paraId="2C8ABE46">
            <w:pPr>
              <w:widowControl/>
              <w:spacing w:after="78"/>
              <w:jc w:val="center"/>
              <w:textAlignment w:val="center"/>
              <w:rPr>
                <w:rFonts w:hint="eastAsia" w:ascii="仿宋" w:hAnsi="仿宋" w:eastAsia="仿宋"/>
                <w:kern w:val="0"/>
                <w:sz w:val="28"/>
                <w:szCs w:val="28"/>
              </w:rPr>
            </w:pPr>
            <w:r>
              <w:rPr>
                <w:rFonts w:hint="eastAsia" w:ascii="微软雅黑" w:hAnsi="微软雅黑" w:eastAsia="微软雅黑" w:cs="微软雅黑"/>
                <w:color w:val="000000"/>
                <w:kern w:val="0"/>
                <w:sz w:val="20"/>
                <w:szCs w:val="20"/>
                <w:lang w:bidi="ar"/>
              </w:rPr>
              <w:t>7</w:t>
            </w:r>
          </w:p>
        </w:tc>
        <w:tc>
          <w:tcPr>
            <w:tcW w:w="1268" w:type="dxa"/>
            <w:vAlign w:val="center"/>
          </w:tcPr>
          <w:p w14:paraId="61B2413E">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异径三通</w:t>
            </w:r>
          </w:p>
        </w:tc>
        <w:tc>
          <w:tcPr>
            <w:tcW w:w="1451" w:type="dxa"/>
            <w:vAlign w:val="center"/>
          </w:tcPr>
          <w:p w14:paraId="0E7DE21C">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DN400×300</w:t>
            </w:r>
          </w:p>
        </w:tc>
        <w:tc>
          <w:tcPr>
            <w:tcW w:w="1109" w:type="dxa"/>
            <w:vAlign w:val="center"/>
          </w:tcPr>
          <w:p w14:paraId="0E5805F2">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PE</w:t>
            </w:r>
          </w:p>
        </w:tc>
        <w:tc>
          <w:tcPr>
            <w:tcW w:w="1189" w:type="dxa"/>
            <w:vAlign w:val="center"/>
          </w:tcPr>
          <w:p w14:paraId="61E8CA1D">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个</w:t>
            </w:r>
          </w:p>
        </w:tc>
        <w:tc>
          <w:tcPr>
            <w:tcW w:w="1073" w:type="dxa"/>
            <w:vAlign w:val="center"/>
          </w:tcPr>
          <w:p w14:paraId="3A9E9307">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2</w:t>
            </w:r>
          </w:p>
        </w:tc>
        <w:tc>
          <w:tcPr>
            <w:tcW w:w="1991" w:type="dxa"/>
            <w:vAlign w:val="center"/>
          </w:tcPr>
          <w:p w14:paraId="707B3ADF">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剩余污泥管汇总管</w:t>
            </w:r>
          </w:p>
        </w:tc>
      </w:tr>
      <w:tr w14:paraId="0E31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7" w:type="dxa"/>
            <w:gridSpan w:val="7"/>
            <w:vAlign w:val="center"/>
          </w:tcPr>
          <w:p w14:paraId="6EF37DE6">
            <w:pPr>
              <w:spacing w:after="78"/>
              <w:jc w:val="left"/>
              <w:rPr>
                <w:rFonts w:hint="eastAsia" w:ascii="仿宋" w:hAnsi="仿宋" w:eastAsia="仿宋" w:cs="仿宋"/>
                <w:sz w:val="32"/>
                <w:szCs w:val="32"/>
              </w:rPr>
            </w:pPr>
            <w:r>
              <w:rPr>
                <w:rFonts w:hint="eastAsia" w:ascii="微软雅黑" w:hAnsi="微软雅黑" w:eastAsia="微软雅黑" w:cs="微软雅黑"/>
                <w:b/>
                <w:bCs/>
                <w:color w:val="000000"/>
                <w:kern w:val="0"/>
                <w:sz w:val="20"/>
                <w:szCs w:val="20"/>
                <w:lang w:bidi="ar"/>
              </w:rPr>
              <w:t>阀门</w:t>
            </w:r>
          </w:p>
        </w:tc>
      </w:tr>
      <w:tr w14:paraId="2D8D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center"/>
          </w:tcPr>
          <w:p w14:paraId="2777879B">
            <w:pPr>
              <w:widowControl/>
              <w:spacing w:after="78"/>
              <w:jc w:val="center"/>
              <w:textAlignment w:val="center"/>
              <w:rPr>
                <w:rFonts w:hint="eastAsia" w:ascii="仿宋" w:hAnsi="仿宋" w:eastAsia="仿宋"/>
                <w:kern w:val="0"/>
                <w:sz w:val="28"/>
                <w:szCs w:val="28"/>
              </w:rPr>
            </w:pPr>
            <w:r>
              <w:rPr>
                <w:rFonts w:hint="eastAsia" w:ascii="微软雅黑" w:hAnsi="微软雅黑" w:eastAsia="微软雅黑" w:cs="微软雅黑"/>
                <w:color w:val="000000"/>
                <w:kern w:val="0"/>
                <w:sz w:val="20"/>
                <w:szCs w:val="20"/>
                <w:lang w:bidi="ar"/>
              </w:rPr>
              <w:t>1</w:t>
            </w:r>
          </w:p>
        </w:tc>
        <w:tc>
          <w:tcPr>
            <w:tcW w:w="1268" w:type="dxa"/>
            <w:vAlign w:val="center"/>
          </w:tcPr>
          <w:p w14:paraId="2F9A12C9">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电动蝶阀</w:t>
            </w:r>
          </w:p>
        </w:tc>
        <w:tc>
          <w:tcPr>
            <w:tcW w:w="1451" w:type="dxa"/>
            <w:vAlign w:val="center"/>
          </w:tcPr>
          <w:p w14:paraId="44CF7BD1">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DN300,PN10</w:t>
            </w:r>
          </w:p>
        </w:tc>
        <w:tc>
          <w:tcPr>
            <w:tcW w:w="1109" w:type="dxa"/>
            <w:vAlign w:val="center"/>
          </w:tcPr>
          <w:p w14:paraId="66CDCFC0">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成品</w:t>
            </w:r>
          </w:p>
        </w:tc>
        <w:tc>
          <w:tcPr>
            <w:tcW w:w="1189" w:type="dxa"/>
            <w:vAlign w:val="center"/>
          </w:tcPr>
          <w:p w14:paraId="00A7D5E4">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个</w:t>
            </w:r>
          </w:p>
        </w:tc>
        <w:tc>
          <w:tcPr>
            <w:tcW w:w="1073" w:type="dxa"/>
            <w:vAlign w:val="center"/>
          </w:tcPr>
          <w:p w14:paraId="41C536D6">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1</w:t>
            </w:r>
          </w:p>
        </w:tc>
        <w:tc>
          <w:tcPr>
            <w:tcW w:w="1991" w:type="dxa"/>
            <w:vAlign w:val="center"/>
          </w:tcPr>
          <w:p w14:paraId="45D5939F">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新建贮泥池进泥管</w:t>
            </w:r>
          </w:p>
        </w:tc>
      </w:tr>
      <w:tr w14:paraId="2F18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center"/>
          </w:tcPr>
          <w:p w14:paraId="1ACECD6D">
            <w:pPr>
              <w:widowControl/>
              <w:spacing w:after="78"/>
              <w:jc w:val="center"/>
              <w:textAlignment w:val="center"/>
              <w:rPr>
                <w:rFonts w:hint="eastAsia" w:ascii="仿宋" w:hAnsi="仿宋" w:eastAsia="仿宋"/>
                <w:kern w:val="0"/>
                <w:sz w:val="28"/>
                <w:szCs w:val="28"/>
              </w:rPr>
            </w:pPr>
            <w:r>
              <w:rPr>
                <w:rFonts w:hint="eastAsia" w:ascii="微软雅黑" w:hAnsi="微软雅黑" w:eastAsia="微软雅黑" w:cs="微软雅黑"/>
                <w:color w:val="000000"/>
                <w:kern w:val="0"/>
                <w:sz w:val="20"/>
                <w:szCs w:val="20"/>
                <w:lang w:bidi="ar"/>
              </w:rPr>
              <w:t>2</w:t>
            </w:r>
          </w:p>
        </w:tc>
        <w:tc>
          <w:tcPr>
            <w:tcW w:w="1268" w:type="dxa"/>
            <w:vAlign w:val="center"/>
          </w:tcPr>
          <w:p w14:paraId="0AAB97F5">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电动蝶阀</w:t>
            </w:r>
          </w:p>
        </w:tc>
        <w:tc>
          <w:tcPr>
            <w:tcW w:w="1451" w:type="dxa"/>
            <w:vAlign w:val="center"/>
          </w:tcPr>
          <w:p w14:paraId="73F13ECF">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DN200,PN10</w:t>
            </w:r>
          </w:p>
        </w:tc>
        <w:tc>
          <w:tcPr>
            <w:tcW w:w="1109" w:type="dxa"/>
            <w:vAlign w:val="center"/>
          </w:tcPr>
          <w:p w14:paraId="09037CDE">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成品</w:t>
            </w:r>
          </w:p>
        </w:tc>
        <w:tc>
          <w:tcPr>
            <w:tcW w:w="1189" w:type="dxa"/>
            <w:vAlign w:val="center"/>
          </w:tcPr>
          <w:p w14:paraId="65DA1941">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个</w:t>
            </w:r>
          </w:p>
        </w:tc>
        <w:tc>
          <w:tcPr>
            <w:tcW w:w="1073" w:type="dxa"/>
            <w:vAlign w:val="center"/>
          </w:tcPr>
          <w:p w14:paraId="7B07ACD3">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1</w:t>
            </w:r>
          </w:p>
        </w:tc>
        <w:tc>
          <w:tcPr>
            <w:tcW w:w="1991" w:type="dxa"/>
            <w:vAlign w:val="center"/>
          </w:tcPr>
          <w:p w14:paraId="707E0F2A">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现状DN200进泥管</w:t>
            </w:r>
          </w:p>
        </w:tc>
      </w:tr>
      <w:tr w14:paraId="5FE8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7" w:type="dxa"/>
            <w:gridSpan w:val="7"/>
            <w:vAlign w:val="center"/>
          </w:tcPr>
          <w:p w14:paraId="602AAAD3">
            <w:pPr>
              <w:spacing w:after="78"/>
              <w:rPr>
                <w:rFonts w:hint="eastAsia" w:ascii="仿宋" w:hAnsi="仿宋" w:eastAsia="仿宋" w:cs="仿宋"/>
                <w:sz w:val="32"/>
                <w:szCs w:val="32"/>
              </w:rPr>
            </w:pPr>
            <w:r>
              <w:rPr>
                <w:rFonts w:hint="eastAsia" w:ascii="微软雅黑" w:hAnsi="微软雅黑" w:eastAsia="微软雅黑" w:cs="微软雅黑"/>
                <w:b/>
                <w:bCs/>
                <w:color w:val="000000"/>
                <w:kern w:val="0"/>
                <w:sz w:val="20"/>
                <w:szCs w:val="20"/>
                <w:lang w:bidi="ar"/>
              </w:rPr>
              <w:t>土建工程</w:t>
            </w:r>
          </w:p>
        </w:tc>
      </w:tr>
      <w:tr w14:paraId="5E55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center"/>
          </w:tcPr>
          <w:p w14:paraId="6C85D505">
            <w:pPr>
              <w:widowControl/>
              <w:spacing w:after="78"/>
              <w:jc w:val="center"/>
              <w:textAlignment w:val="center"/>
              <w:rPr>
                <w:rFonts w:hint="eastAsia" w:ascii="微软雅黑" w:hAnsi="微软雅黑" w:eastAsia="微软雅黑" w:cs="微软雅黑"/>
                <w:b/>
                <w:bCs/>
                <w:color w:val="000000"/>
                <w:kern w:val="0"/>
                <w:sz w:val="20"/>
                <w:szCs w:val="20"/>
                <w:lang w:bidi="ar"/>
              </w:rPr>
            </w:pPr>
            <w:r>
              <w:rPr>
                <w:rFonts w:hint="eastAsia" w:ascii="微软雅黑" w:hAnsi="微软雅黑" w:eastAsia="微软雅黑" w:cs="微软雅黑"/>
                <w:color w:val="000000"/>
                <w:kern w:val="0"/>
                <w:sz w:val="20"/>
                <w:szCs w:val="20"/>
                <w:lang w:bidi="ar"/>
              </w:rPr>
              <w:t>1</w:t>
            </w:r>
          </w:p>
        </w:tc>
        <w:tc>
          <w:tcPr>
            <w:tcW w:w="1268" w:type="dxa"/>
            <w:vAlign w:val="center"/>
          </w:tcPr>
          <w:p w14:paraId="654A07EA">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沟槽开挖和回填</w:t>
            </w:r>
          </w:p>
        </w:tc>
        <w:tc>
          <w:tcPr>
            <w:tcW w:w="1451" w:type="dxa"/>
            <w:vAlign w:val="center"/>
          </w:tcPr>
          <w:p w14:paraId="641E99CF">
            <w:pPr>
              <w:spacing w:after="78"/>
              <w:rPr>
                <w:rFonts w:hint="eastAsia" w:ascii="仿宋" w:hAnsi="仿宋" w:eastAsia="仿宋" w:cs="仿宋"/>
                <w:sz w:val="32"/>
                <w:szCs w:val="32"/>
              </w:rPr>
            </w:pPr>
          </w:p>
        </w:tc>
        <w:tc>
          <w:tcPr>
            <w:tcW w:w="1109" w:type="dxa"/>
            <w:vAlign w:val="center"/>
          </w:tcPr>
          <w:p w14:paraId="04FF996E">
            <w:pPr>
              <w:spacing w:after="78"/>
              <w:jc w:val="center"/>
              <w:rPr>
                <w:rFonts w:hint="eastAsia" w:ascii="仿宋" w:hAnsi="仿宋" w:eastAsia="仿宋" w:cs="仿宋"/>
                <w:sz w:val="32"/>
                <w:szCs w:val="32"/>
              </w:rPr>
            </w:pPr>
          </w:p>
        </w:tc>
        <w:tc>
          <w:tcPr>
            <w:tcW w:w="1189" w:type="dxa"/>
            <w:vAlign w:val="center"/>
          </w:tcPr>
          <w:p w14:paraId="5CADD4C5">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项</w:t>
            </w:r>
          </w:p>
        </w:tc>
        <w:tc>
          <w:tcPr>
            <w:tcW w:w="1073" w:type="dxa"/>
            <w:vAlign w:val="center"/>
          </w:tcPr>
          <w:p w14:paraId="13C8722B">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1</w:t>
            </w:r>
          </w:p>
        </w:tc>
        <w:tc>
          <w:tcPr>
            <w:tcW w:w="1991" w:type="dxa"/>
            <w:vAlign w:val="center"/>
          </w:tcPr>
          <w:p w14:paraId="0BD0A4FB">
            <w:pPr>
              <w:widowControl/>
              <w:spacing w:after="78"/>
              <w:jc w:val="center"/>
              <w:textAlignment w:val="center"/>
              <w:rPr>
                <w:rFonts w:hint="eastAsia" w:ascii="仿宋" w:hAnsi="仿宋" w:eastAsia="仿宋" w:cs="仿宋"/>
                <w:sz w:val="32"/>
                <w:szCs w:val="32"/>
              </w:rPr>
            </w:pPr>
            <w:r>
              <w:rPr>
                <w:rFonts w:hint="eastAsia" w:ascii="微软雅黑" w:hAnsi="微软雅黑" w:eastAsia="微软雅黑" w:cs="微软雅黑"/>
                <w:color w:val="000000"/>
                <w:kern w:val="0"/>
                <w:sz w:val="20"/>
                <w:szCs w:val="20"/>
                <w:lang w:bidi="ar"/>
              </w:rPr>
              <w:t>含开挖后的路面、绿化带破除与恢复</w:t>
            </w:r>
          </w:p>
        </w:tc>
      </w:tr>
    </w:tbl>
    <w:p w14:paraId="1F322494">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响应报价是参选单位完成剩余污泥管道改造的材料进场及安装、管线布置连接、安全措施（场地内通风、照明、有害气体监（检）测、作业人员安全措施、意外伤害保险等）、临时用电安装、临时用水安装、实施联测及过程中成品防护等本项目所有相关内容以及为完成全部服务工作采取的所有措施及相关技术服务所需的全部费用，包括但不限于材料费，人工费、机械费、税金、安全文明施工措施费等全部费用。</w:t>
      </w:r>
    </w:p>
    <w:p w14:paraId="61B20A4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（三）限价要求：22万元，</w:t>
      </w:r>
      <w:r>
        <w:rPr>
          <w:rFonts w:hint="eastAsia" w:ascii="仿宋_GB2312" w:hAnsi="仿宋" w:eastAsia="仿宋_GB2312"/>
          <w:sz w:val="32"/>
          <w:szCs w:val="32"/>
        </w:rPr>
        <w:t>采用总价包干模式。</w:t>
      </w:r>
      <w:r>
        <w:rPr>
          <w:rFonts w:hint="eastAsia" w:ascii="Times New Roman" w:hAnsi="Times New Roman" w:eastAsia="仿宋_GB2312"/>
          <w:bCs/>
          <w:sz w:val="32"/>
          <w:szCs w:val="32"/>
        </w:rPr>
        <w:t>（报价总价不得超过限价要求，否则做无效报价）。</w:t>
      </w:r>
    </w:p>
    <w:p w14:paraId="0641D8DC">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（四）工期要求：</w:t>
      </w:r>
      <w:r>
        <w:rPr>
          <w:rFonts w:hint="eastAsia" w:ascii="Times New Roman" w:hAnsi="Times New Roman" w:eastAsia="仿宋_GB2312"/>
          <w:bCs/>
          <w:color w:val="000000"/>
          <w:sz w:val="32"/>
          <w:szCs w:val="32"/>
          <w:lang w:eastAsia="zh-Hans"/>
        </w:rPr>
        <w:t>自合同签订之日起至乙方完成全部服务内容，具备验收条件不多于35个日历天</w:t>
      </w:r>
      <w:r>
        <w:rPr>
          <w:rFonts w:hint="eastAsia" w:ascii="Times New Roman" w:hAnsi="Times New Roman" w:eastAsia="仿宋_GB2312"/>
          <w:bCs/>
          <w:color w:val="000000"/>
          <w:sz w:val="32"/>
          <w:szCs w:val="32"/>
        </w:rPr>
        <w:t>。</w:t>
      </w:r>
    </w:p>
    <w:p w14:paraId="27291BD5">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（五）付款方式：</w:t>
      </w:r>
      <w:r>
        <w:rPr>
          <w:rFonts w:hint="eastAsia" w:ascii="Times New Roman" w:hAnsi="Times New Roman" w:eastAsia="仿宋_GB2312"/>
          <w:bCs/>
          <w:sz w:val="32"/>
          <w:szCs w:val="32"/>
          <w:lang w:val="zh-CN" w:eastAsia="zh-Hans"/>
        </w:rPr>
        <w:t>本合同生效后，</w:t>
      </w:r>
      <w:r>
        <w:rPr>
          <w:rFonts w:hint="eastAsia" w:ascii="Times New Roman" w:hAnsi="Times New Roman" w:eastAsia="仿宋_GB2312"/>
          <w:bCs/>
          <w:sz w:val="32"/>
          <w:szCs w:val="32"/>
          <w:lang w:val="zh-CN"/>
        </w:rPr>
        <w:t>乙方提交付款申请材料</w:t>
      </w:r>
      <w:r>
        <w:rPr>
          <w:rFonts w:hint="eastAsia" w:ascii="Times New Roman" w:hAnsi="Times New Roman" w:eastAsia="仿宋_GB2312"/>
          <w:bCs/>
          <w:sz w:val="32"/>
          <w:szCs w:val="32"/>
        </w:rPr>
        <w:t>及增值税发票</w:t>
      </w:r>
      <w:r>
        <w:rPr>
          <w:rFonts w:hint="eastAsia" w:ascii="Times New Roman" w:hAnsi="Times New Roman" w:eastAsia="仿宋_GB2312"/>
          <w:bCs/>
          <w:sz w:val="32"/>
          <w:szCs w:val="32"/>
          <w:lang w:val="zh-CN"/>
        </w:rPr>
        <w:t>，</w:t>
      </w:r>
      <w:r>
        <w:rPr>
          <w:rFonts w:hint="eastAsia" w:ascii="Times New Roman" w:hAnsi="Times New Roman" w:eastAsia="仿宋_GB2312"/>
          <w:bCs/>
          <w:sz w:val="32"/>
          <w:szCs w:val="32"/>
          <w:lang w:val="zh-CN" w:eastAsia="zh-Hans"/>
        </w:rPr>
        <w:t>甲方向乙方支付合同总价的</w:t>
      </w:r>
      <w:r>
        <w:rPr>
          <w:rFonts w:hint="eastAsia" w:ascii="Times New Roman" w:hAnsi="Times New Roman" w:eastAsia="仿宋_GB2312"/>
          <w:bCs/>
          <w:sz w:val="32"/>
          <w:szCs w:val="32"/>
        </w:rPr>
        <w:t>30</w:t>
      </w:r>
      <w:r>
        <w:rPr>
          <w:rFonts w:hint="eastAsia" w:ascii="Times New Roman" w:hAnsi="Times New Roman" w:eastAsia="仿宋_GB2312"/>
          <w:bCs/>
          <w:sz w:val="32"/>
          <w:szCs w:val="32"/>
          <w:lang w:val="zh-CN" w:eastAsia="zh-Hans"/>
        </w:rPr>
        <w:t>%作为预付款</w:t>
      </w:r>
      <w:r>
        <w:rPr>
          <w:rFonts w:hint="eastAsia" w:ascii="Times New Roman" w:hAnsi="Times New Roman" w:eastAsia="仿宋_GB2312"/>
          <w:bCs/>
          <w:sz w:val="32"/>
          <w:szCs w:val="32"/>
          <w:lang w:val="zh-CN"/>
        </w:rPr>
        <w:t>；</w:t>
      </w:r>
      <w:r>
        <w:rPr>
          <w:rFonts w:hint="eastAsia" w:ascii="Times New Roman" w:hAnsi="Times New Roman" w:eastAsia="仿宋_GB2312"/>
          <w:bCs/>
          <w:sz w:val="32"/>
          <w:szCs w:val="32"/>
          <w:lang w:val="zh-CN" w:eastAsia="zh-Hans"/>
        </w:rPr>
        <w:t>工程竣工验收通过且结算完成后，甲方向乙方支付至结算金额的</w:t>
      </w:r>
      <w:r>
        <w:rPr>
          <w:rFonts w:hint="eastAsia" w:ascii="Times New Roman" w:hAnsi="Times New Roman" w:eastAsia="仿宋_GB2312"/>
          <w:bCs/>
          <w:sz w:val="32"/>
          <w:szCs w:val="32"/>
        </w:rPr>
        <w:t>97%</w:t>
      </w:r>
      <w:r>
        <w:rPr>
          <w:rFonts w:hint="eastAsia" w:ascii="Times New Roman" w:hAnsi="Times New Roman" w:eastAsia="仿宋_GB2312"/>
          <w:bCs/>
          <w:sz w:val="32"/>
          <w:szCs w:val="32"/>
          <w:lang w:val="zh-CN"/>
        </w:rPr>
        <w:t>，</w:t>
      </w:r>
      <w:r>
        <w:rPr>
          <w:rFonts w:hint="eastAsia" w:ascii="Times New Roman" w:hAnsi="Times New Roman" w:eastAsia="仿宋_GB2312"/>
          <w:bCs/>
          <w:sz w:val="32"/>
          <w:szCs w:val="32"/>
          <w:lang w:val="zh-CN" w:eastAsia="zh-Hans"/>
        </w:rPr>
        <w:t>质保金为结算金额的</w:t>
      </w:r>
      <w:r>
        <w:rPr>
          <w:rFonts w:hint="eastAsia" w:ascii="Times New Roman" w:hAnsi="Times New Roman" w:eastAsia="仿宋_GB2312"/>
          <w:bCs/>
          <w:sz w:val="32"/>
          <w:szCs w:val="32"/>
        </w:rPr>
        <w:t>3</w:t>
      </w:r>
      <w:r>
        <w:rPr>
          <w:rFonts w:hint="eastAsia" w:ascii="Times New Roman" w:hAnsi="Times New Roman" w:eastAsia="仿宋_GB2312"/>
          <w:bCs/>
          <w:sz w:val="32"/>
          <w:szCs w:val="32"/>
          <w:lang w:val="zh-CN" w:eastAsia="zh-Hans"/>
        </w:rPr>
        <w:t>%，质保期满后，甲方按照合同约定扣除相关款项后无息退还。</w:t>
      </w:r>
    </w:p>
    <w:p w14:paraId="6F1D7EC9">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（六）项目地址：深圳市宝安区松岗水质净化厂二期。</w:t>
      </w:r>
    </w:p>
    <w:p w14:paraId="5995DF00">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七）现场踏勘：确保参选单位完全理解本采购项目需求，参选单位须到现场踏勘，取得《现场踏勘确认单》（详见附件参考格式），否则，则视为不满足资格要求。参选单位自行承担踏勘现场所发生的自身费用，理解并接受现场踏勘可能存在的风险因素，并对踏勘时所发生的各种可能状况负全部责任。参选单位现场踏勘前应与童工（15080766778）联系。</w:t>
      </w:r>
    </w:p>
    <w:p w14:paraId="6598F81C">
      <w:pPr>
        <w:spacing w:after="78"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87346B4">
      <w:pPr>
        <w:spacing w:after="78" w:line="640" w:lineRule="exact"/>
        <w:ind w:firstLine="640" w:firstLineChars="200"/>
        <w:rPr>
          <w:rFonts w:ascii="Times New Roman" w:hAnsi="Times New Roman" w:eastAsia="仿宋_GB2312"/>
          <w:sz w:val="32"/>
          <w:szCs w:val="32"/>
        </w:rPr>
      </w:pPr>
      <w:bookmarkStart w:id="0" w:name="_Hlk173241672"/>
      <w:r>
        <w:rPr>
          <w:rFonts w:hint="eastAsia" w:ascii="Times New Roman" w:hAnsi="Times New Roman" w:eastAsia="仿宋_GB2312"/>
          <w:sz w:val="32"/>
          <w:szCs w:val="32"/>
        </w:rPr>
        <w:t>（一）</w:t>
      </w:r>
      <w:r>
        <w:rPr>
          <w:rFonts w:ascii="Times New Roman" w:hAnsi="Times New Roman" w:eastAsia="仿宋_GB2312"/>
          <w:sz w:val="32"/>
          <w:szCs w:val="32"/>
        </w:rPr>
        <w:t>须在中华人民共和国境内注册</w:t>
      </w:r>
      <w:r>
        <w:rPr>
          <w:rFonts w:hint="eastAsia" w:ascii="Times New Roman" w:hAnsi="Times New Roman" w:eastAsia="仿宋_GB2312"/>
          <w:sz w:val="32"/>
          <w:szCs w:val="32"/>
        </w:rPr>
        <w:t>，具备</w:t>
      </w:r>
      <w:r>
        <w:rPr>
          <w:rFonts w:ascii="Times New Roman" w:hAnsi="Times New Roman" w:eastAsia="仿宋_GB2312"/>
          <w:sz w:val="32"/>
          <w:szCs w:val="32"/>
        </w:rPr>
        <w:t>独立承担民事责任的能力</w:t>
      </w:r>
      <w:r>
        <w:rPr>
          <w:rFonts w:hint="eastAsia" w:ascii="Times New Roman" w:hAnsi="Times New Roman" w:eastAsia="仿宋_GB2312"/>
          <w:sz w:val="32"/>
          <w:szCs w:val="32"/>
        </w:rPr>
        <w:t>；</w:t>
      </w:r>
    </w:p>
    <w:p w14:paraId="396C3CE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_GB2312"/>
          <w:sz w:val="32"/>
          <w:szCs w:val="32"/>
        </w:rPr>
        <w:t>（二）</w:t>
      </w:r>
      <w:r>
        <w:rPr>
          <w:rFonts w:hint="eastAsia" w:ascii="Times New Roman" w:hAnsi="Times New Roman" w:eastAsia="仿宋"/>
          <w:bCs/>
          <w:color w:val="000000"/>
          <w:sz w:val="32"/>
          <w:szCs w:val="32"/>
        </w:rPr>
        <w:t>具有良好的商业信誉、未被列入工商系统经营异常名录或严重违法失信企业名单，未被列入人民法院公布的失信被执行人名单（由供应商在《承诺函》中作出声明）；</w:t>
      </w:r>
    </w:p>
    <w:p w14:paraId="08688D9C">
      <w:pPr>
        <w:spacing w:after="78" w:line="640" w:lineRule="exact"/>
        <w:ind w:firstLine="640" w:firstLineChars="200"/>
        <w:rPr>
          <w:rFonts w:ascii="Times New Roman" w:hAnsi="Times New Roman" w:eastAsia="仿宋_GB2312"/>
          <w:sz w:val="32"/>
          <w:szCs w:val="32"/>
        </w:rPr>
      </w:pPr>
      <w:r>
        <w:rPr>
          <w:rFonts w:hint="eastAsia" w:ascii="Times New Roman" w:hAnsi="Times New Roman" w:eastAsia="仿宋"/>
          <w:bCs/>
          <w:color w:val="000000"/>
          <w:sz w:val="32"/>
          <w:szCs w:val="32"/>
        </w:rPr>
        <w:t>注：国家企业信用信息公示系统、信用中国、中国执行信息公开网网站查询渠道查询供应商信用信息，具体以工作人员评审当日上述渠道的全部查询结果为准；</w:t>
      </w:r>
    </w:p>
    <w:p w14:paraId="2E0D558A">
      <w:pPr>
        <w:spacing w:after="78" w:line="6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（三）财务状况基本要求：近一年内或成立至今</w:t>
      </w:r>
      <w:r>
        <w:rPr>
          <w:rFonts w:ascii="Times New Roman" w:hAnsi="Times New Roman" w:eastAsia="仿宋_GB2312"/>
          <w:sz w:val="32"/>
          <w:szCs w:val="32"/>
        </w:rPr>
        <w:t>（成立不足</w:t>
      </w:r>
      <w:r>
        <w:rPr>
          <w:rFonts w:hint="eastAsia" w:ascii="Times New Roman" w:hAnsi="Times New Roman" w:eastAsia="仿宋_GB2312"/>
          <w:sz w:val="32"/>
          <w:szCs w:val="32"/>
        </w:rPr>
        <w:t>一</w:t>
      </w:r>
      <w:r>
        <w:rPr>
          <w:rFonts w:ascii="Times New Roman" w:hAnsi="Times New Roman" w:eastAsia="仿宋_GB2312"/>
          <w:sz w:val="32"/>
          <w:szCs w:val="32"/>
        </w:rPr>
        <w:t>年的单位）</w:t>
      </w:r>
      <w:r>
        <w:rPr>
          <w:rFonts w:hint="eastAsia" w:ascii="Times New Roman" w:hAnsi="Times New Roman" w:eastAsia="仿宋_GB2312"/>
          <w:sz w:val="32"/>
          <w:szCs w:val="32"/>
        </w:rPr>
        <w:t xml:space="preserve">财务状况无亏损或净资产大于 </w:t>
      </w:r>
      <w:r>
        <w:rPr>
          <w:rFonts w:ascii="Times New Roman" w:hAnsi="Times New Roman" w:eastAsia="仿宋_GB2312"/>
          <w:sz w:val="32"/>
          <w:szCs w:val="32"/>
        </w:rPr>
        <w:t>0</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rPr>
        <w:t>；</w:t>
      </w:r>
    </w:p>
    <w:p w14:paraId="50976DFE">
      <w:pPr>
        <w:spacing w:after="78" w:line="6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（四）业绩基本要求：近两年内</w:t>
      </w:r>
      <w:r>
        <w:rPr>
          <w:rFonts w:ascii="Times New Roman" w:hAnsi="Times New Roman" w:eastAsia="仿宋_GB2312"/>
          <w:sz w:val="32"/>
          <w:szCs w:val="32"/>
        </w:rPr>
        <w:t>（</w:t>
      </w:r>
      <w:r>
        <w:rPr>
          <w:rFonts w:hint="eastAsia" w:ascii="Times New Roman" w:hAnsi="Times New Roman" w:eastAsia="仿宋_GB2312"/>
          <w:sz w:val="32"/>
          <w:szCs w:val="32"/>
        </w:rPr>
        <w:t>2024</w:t>
      </w:r>
      <w:r>
        <w:rPr>
          <w:rFonts w:ascii="Times New Roman" w:hAnsi="Times New Roman" w:eastAsia="仿宋_GB2312"/>
          <w:sz w:val="32"/>
          <w:szCs w:val="32"/>
        </w:rPr>
        <w:t>年</w:t>
      </w:r>
      <w:r>
        <w:rPr>
          <w:rFonts w:hint="eastAsia" w:ascii="Times New Roman" w:hAnsi="Times New Roman" w:eastAsia="仿宋_GB2312"/>
          <w:sz w:val="32"/>
          <w:szCs w:val="32"/>
        </w:rPr>
        <w:t>4</w:t>
      </w:r>
      <w:r>
        <w:rPr>
          <w:rFonts w:ascii="Times New Roman" w:hAnsi="Times New Roman" w:eastAsia="仿宋_GB2312"/>
          <w:sz w:val="32"/>
          <w:szCs w:val="32"/>
        </w:rPr>
        <w:t>月至今）</w:t>
      </w:r>
      <w:r>
        <w:rPr>
          <w:rFonts w:hint="eastAsia" w:ascii="Times New Roman" w:hAnsi="Times New Roman" w:eastAsia="仿宋_GB2312"/>
          <w:sz w:val="32"/>
          <w:szCs w:val="32"/>
        </w:rPr>
        <w:t>或成立至今</w:t>
      </w:r>
      <w:r>
        <w:rPr>
          <w:rFonts w:ascii="Times New Roman" w:hAnsi="Times New Roman" w:eastAsia="仿宋_GB2312"/>
          <w:sz w:val="32"/>
          <w:szCs w:val="32"/>
        </w:rPr>
        <w:t>（成立不足</w:t>
      </w:r>
      <w:r>
        <w:rPr>
          <w:rFonts w:hint="eastAsia" w:ascii="Times New Roman" w:hAnsi="Times New Roman" w:eastAsia="仿宋_GB2312"/>
          <w:sz w:val="32"/>
          <w:szCs w:val="32"/>
        </w:rPr>
        <w:t>两</w:t>
      </w:r>
      <w:r>
        <w:rPr>
          <w:rFonts w:ascii="Times New Roman" w:hAnsi="Times New Roman" w:eastAsia="仿宋_GB2312"/>
          <w:sz w:val="32"/>
          <w:szCs w:val="32"/>
        </w:rPr>
        <w:t>年的单位）</w:t>
      </w:r>
      <w:r>
        <w:rPr>
          <w:rFonts w:hint="eastAsia" w:ascii="Times New Roman" w:hAnsi="Times New Roman" w:eastAsia="仿宋_GB2312"/>
          <w:sz w:val="32"/>
          <w:szCs w:val="32"/>
        </w:rPr>
        <w:t>至少具备一项正在实施或已完成的类似业绩</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提供业绩材料证明</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rPr>
        <w:t>；</w:t>
      </w:r>
    </w:p>
    <w:p w14:paraId="5C638176">
      <w:pPr>
        <w:spacing w:after="78" w:line="6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（五）单位负责人为同一人或者存在直接控股、管理关系的不同供应商，不得参加同一合同项下的采购活动</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rPr>
        <w:t>；</w:t>
      </w:r>
    </w:p>
    <w:p w14:paraId="706A840D">
      <w:pPr>
        <w:widowControl/>
        <w:spacing w:after="78" w:line="64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（六）不接受联合体参选</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rPr>
        <w:t>；</w:t>
      </w:r>
    </w:p>
    <w:p w14:paraId="4158CE0D">
      <w:pPr>
        <w:widowControl/>
        <w:spacing w:after="78" w:line="64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（七）</w:t>
      </w:r>
      <w:bookmarkStart w:id="1" w:name="_Hlk215737385"/>
      <w:r>
        <w:rPr>
          <w:rFonts w:hint="eastAsia" w:ascii="Times New Roman" w:hAnsi="Times New Roman" w:eastAsia="仿宋_GB2312"/>
          <w:sz w:val="32"/>
          <w:szCs w:val="32"/>
        </w:rPr>
        <w:t>特殊资格要求：</w:t>
      </w:r>
      <w:bookmarkEnd w:id="1"/>
      <w:bookmarkStart w:id="15" w:name="_GoBack"/>
      <w:r>
        <w:rPr>
          <w:rFonts w:hint="eastAsia" w:ascii="Times New Roman" w:hAnsi="Times New Roman" w:eastAsia="仿宋_GB2312"/>
          <w:sz w:val="32"/>
          <w:szCs w:val="32"/>
        </w:rPr>
        <w:t>建设行政主管部门颁发的建筑工程施工总承包叁级或市政公用工程施工总承包三级或环保工程专业承包三级及以上资质，安全生产许可证处于有效期</w:t>
      </w:r>
      <w:bookmarkEnd w:id="15"/>
      <w:r>
        <w:rPr>
          <w:rFonts w:hint="eastAsia" w:ascii="Times New Roman" w:hAnsi="Times New Roman" w:eastAsia="仿宋_GB2312"/>
          <w:sz w:val="32"/>
          <w:szCs w:val="32"/>
        </w:rPr>
        <w:t>；</w:t>
      </w:r>
    </w:p>
    <w:p w14:paraId="06E58EC9">
      <w:pPr>
        <w:widowControl/>
        <w:spacing w:after="78" w:line="64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（八）参选单位须到项目现场踏勘（提供踏勘确认单复印件加盖参选单位印章，未提供或提供的踏勘确认单填写不全、确认单未经采购人确认的情形，均为无效，评审专家有权不予采纳，并将视为无效报价）。</w:t>
      </w:r>
    </w:p>
    <w:bookmarkEnd w:id="0"/>
    <w:p w14:paraId="2FA36221">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29F84CCE">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参选单位应就本次选聘报送相关参选文件，包括：</w:t>
      </w:r>
    </w:p>
    <w:p w14:paraId="35A732E2">
      <w:pPr>
        <w:widowControl/>
        <w:spacing w:after="78" w:line="640" w:lineRule="exact"/>
        <w:ind w:firstLine="640" w:firstLineChars="200"/>
        <w:jc w:val="left"/>
        <w:rPr>
          <w:rFonts w:ascii="Times New Roman" w:hAnsi="Times New Roman" w:eastAsia="仿宋_GB2312"/>
          <w:bCs/>
          <w:color w:val="000000"/>
          <w:sz w:val="32"/>
          <w:szCs w:val="32"/>
        </w:rPr>
      </w:pPr>
      <w:bookmarkStart w:id="2" w:name="_Hlk173767070"/>
      <w:r>
        <w:rPr>
          <w:rFonts w:hint="eastAsia" w:ascii="Times New Roman" w:hAnsi="Times New Roman" w:eastAsia="仿宋_GB2312"/>
          <w:bCs/>
          <w:color w:val="000000"/>
          <w:sz w:val="32"/>
          <w:szCs w:val="32"/>
        </w:rPr>
        <w:t>1.供应商基本情况表；</w:t>
      </w:r>
    </w:p>
    <w:p w14:paraId="6A57DCD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2.资质文件（承诺函、营业执照、业绩材料、资质证明、现场踏勘确认单）；</w:t>
      </w:r>
    </w:p>
    <w:p w14:paraId="47C03504">
      <w:pPr>
        <w:widowControl/>
        <w:spacing w:after="78" w:line="640" w:lineRule="exact"/>
        <w:ind w:firstLine="640" w:firstLineChars="200"/>
        <w:jc w:val="left"/>
        <w:rPr>
          <w:rFonts w:ascii="Times New Roman" w:hAnsi="Times New Roman" w:eastAsia="仿宋" w:cs="仿宋"/>
          <w:spacing w:val="2"/>
          <w:sz w:val="32"/>
          <w:szCs w:val="32"/>
        </w:rPr>
      </w:pPr>
      <w:r>
        <w:rPr>
          <w:rFonts w:hint="eastAsia" w:ascii="Times New Roman" w:hAnsi="Times New Roman" w:eastAsia="仿宋_GB2312"/>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33BEBF8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以上格式可参考第三章 报价文件格式，以上资料均需加盖公章、业务章或合同章（三选一）</w:t>
      </w:r>
      <w:r>
        <w:rPr>
          <w:rFonts w:ascii="Times New Roman" w:hAnsi="Times New Roman" w:eastAsia="仿宋_GB2312"/>
          <w:bCs/>
          <w:color w:val="000000"/>
          <w:sz w:val="32"/>
          <w:szCs w:val="32"/>
        </w:rPr>
        <w:t>，并在截止时间前完成报价</w:t>
      </w:r>
      <w:r>
        <w:rPr>
          <w:rFonts w:hint="eastAsia" w:ascii="Times New Roman" w:hAnsi="Times New Roman" w:eastAsia="仿宋_GB2312"/>
          <w:bCs/>
          <w:color w:val="000000"/>
          <w:sz w:val="32"/>
          <w:szCs w:val="32"/>
        </w:rPr>
        <w:t>。</w:t>
      </w:r>
    </w:p>
    <w:bookmarkEnd w:id="2"/>
    <w:p w14:paraId="37C69F85">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9E2865C">
      <w:pPr>
        <w:spacing w:after="78" w:line="640" w:lineRule="exact"/>
        <w:ind w:firstLine="643" w:firstLineChars="200"/>
        <w:jc w:val="left"/>
        <w:rPr>
          <w:rFonts w:ascii="Times New Roman" w:hAnsi="Times New Roman" w:eastAsia="仿宋"/>
          <w:color w:val="000000"/>
          <w:sz w:val="32"/>
          <w:szCs w:val="32"/>
        </w:rPr>
      </w:pPr>
      <w:bookmarkStart w:id="3" w:name="_Hlk179536891"/>
      <w:r>
        <w:rPr>
          <w:rFonts w:hint="eastAsia" w:ascii="Times New Roman" w:hAnsi="Times New Roman" w:eastAsia="仿宋" w:cs="仿宋"/>
          <w:b/>
          <w:bCs/>
          <w:sz w:val="32"/>
          <w:szCs w:val="32"/>
        </w:rPr>
        <w:t>本项采购采用线上一轮报价方式，具体程序如下：</w:t>
      </w:r>
    </w:p>
    <w:p w14:paraId="6249577A">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（一）在截止报价时间前，各参选单位以邮件形式递交报价文件至询价公告指定邮箱；</w:t>
      </w:r>
    </w:p>
    <w:p w14:paraId="32ADDE47">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（二）评审委员会对参选单位进行资格性、符合性审查，如存在审核未通过的单位，则记录原因并通知未通过的单位；</w:t>
      </w:r>
    </w:p>
    <w:p w14:paraId="53352667">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（三）评审委员会根据询价规则形成询价报告，确定候选人排名；</w:t>
      </w:r>
    </w:p>
    <w:p w14:paraId="390F2ABD">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（四）询价结束后，采购人将询价结果报公司内部决策，通过后将结果通知中选单位，双方择日签订正式协议。</w:t>
      </w:r>
    </w:p>
    <w:bookmarkEnd w:id="3"/>
    <w:p w14:paraId="15E76F07">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6A9B1544">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（一）响应文件递交截止时间为2026年4月</w:t>
      </w:r>
      <w:r>
        <w:rPr>
          <w:rFonts w:hint="eastAsia" w:ascii="仿宋_GB2312" w:hAnsi="仿宋" w:eastAsia="仿宋_GB2312"/>
          <w:sz w:val="32"/>
          <w:szCs w:val="32"/>
          <w:lang w:val="en-US" w:eastAsia="zh-CN"/>
        </w:rPr>
        <w:t>9</w:t>
      </w:r>
      <w:r>
        <w:rPr>
          <w:rFonts w:hint="eastAsia" w:ascii="仿宋_GB2312" w:hAnsi="仿宋" w:eastAsia="仿宋_GB2312"/>
          <w:sz w:val="32"/>
          <w:szCs w:val="32"/>
        </w:rPr>
        <w:t>日18时00分（北京时间）；</w:t>
      </w:r>
    </w:p>
    <w:p w14:paraId="5A8BB49B">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（二）响应文件递交方式</w:t>
      </w:r>
    </w:p>
    <w:p w14:paraId="3C9C958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本次文件递交方式采用线上递交，PDF盖章版响应文件必须在递交截止时间前发送至采购联系人邮箱。响应文件递交截止时间前未完成报价文件发送的，视为不参选。</w:t>
      </w:r>
    </w:p>
    <w:p w14:paraId="5E20E8C7">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2F8F15DA">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本次评审设一轮报价，采用最低投标价法。采购人对所有参选供应商进行资格审查，资格审查合格的供应商报价成立，根据最低价法(如报价单位税率不同，按不含税价格对比)确定中选人。</w:t>
      </w:r>
    </w:p>
    <w:p w14:paraId="669EE23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本采购项目以不含税价进行对比，供应商需填报含税价、税率；不含税价计算方式：不含税价=含税价/（1+税率）。</w:t>
      </w:r>
    </w:p>
    <w:p w14:paraId="78597CA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如出现并列最低报价，以报价文件递交时间在先者优先中选。若中选供应商放弃资格，则按报价由低到高顺序依次递补。</w:t>
      </w:r>
    </w:p>
    <w:p w14:paraId="1F4613D4">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七、限价要求</w:t>
      </w:r>
    </w:p>
    <w:p w14:paraId="5E73785E">
      <w:pPr>
        <w:pStyle w:val="10"/>
        <w:tabs>
          <w:tab w:val="left" w:pos="0"/>
        </w:tabs>
        <w:snapToGrid w:val="0"/>
        <w:spacing w:after="78" w:line="64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本项目含税总限价为22万元，采用总价包干模式，超过限价的报价视为无效报价。</w:t>
      </w:r>
    </w:p>
    <w:p w14:paraId="0EDD8B83">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643DE080">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4" w:name="_Hlk173242607"/>
      <w:r>
        <w:rPr>
          <w:rFonts w:hint="eastAsia" w:ascii="Times New Roman" w:hAnsi="Times New Roman" w:eastAsia="仿宋_GB2312"/>
          <w:bCs/>
          <w:color w:val="000000"/>
          <w:sz w:val="32"/>
          <w:szCs w:val="32"/>
        </w:rPr>
        <w:t>深圳市深水水务咨询有限公司官网（http://www.szsszx.com/）</w:t>
      </w:r>
      <w:bookmarkEnd w:id="4"/>
      <w:r>
        <w:rPr>
          <w:rFonts w:hint="eastAsia" w:ascii="Times New Roman" w:hAnsi="Times New Roman" w:eastAsia="仿宋_GB2312"/>
          <w:color w:val="000000"/>
          <w:sz w:val="32"/>
          <w:szCs w:val="32"/>
        </w:rPr>
        <w:t>发布更正公告，该澄清或修改内容为询价文件的组成部分。</w:t>
      </w:r>
    </w:p>
    <w:p w14:paraId="34DA8C61">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9</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3F484512">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深圳市深水水务咨询有限公司官网（http://www.szsszx.com/）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528EA997">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460CEED4">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1、中选人应在中选通知书发出后尽快与采购人签订采购合同。因中选人原因造成逾期未与采购人签订采购合同的，视为自动放弃。</w:t>
      </w:r>
    </w:p>
    <w:p w14:paraId="79332735">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3A74278C">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151DF31D">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39045D6D">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联系人：涂工</w:t>
      </w:r>
    </w:p>
    <w:p w14:paraId="7780F9C8">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话：0755+29395688转8725</w:t>
      </w:r>
    </w:p>
    <w:p w14:paraId="29FB7008">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w:t>
      </w:r>
      <w:r>
        <w:rPr>
          <w:rFonts w:ascii="Times New Roman" w:hAnsi="Times New Roman" w:eastAsia="仿宋_GB2312"/>
          <w:color w:val="000000"/>
          <w:kern w:val="0"/>
          <w:sz w:val="32"/>
          <w:szCs w:val="32"/>
        </w:rPr>
        <w:t>sszxhjcaigou</w:t>
      </w:r>
      <w:r>
        <w:rPr>
          <w:rFonts w:hint="eastAsia" w:ascii="Times New Roman" w:hAnsi="Times New Roman" w:eastAsia="仿宋_GB2312"/>
          <w:color w:val="000000"/>
          <w:kern w:val="0"/>
          <w:sz w:val="32"/>
          <w:szCs w:val="32"/>
        </w:rPr>
        <w:t>b</w:t>
      </w:r>
      <w:r>
        <w:rPr>
          <w:rFonts w:ascii="Times New Roman" w:hAnsi="Times New Roman" w:eastAsia="仿宋_GB2312"/>
          <w:color w:val="000000"/>
          <w:kern w:val="0"/>
          <w:sz w:val="32"/>
          <w:szCs w:val="32"/>
        </w:rPr>
        <w:t>@163.com</w:t>
      </w:r>
    </w:p>
    <w:p w14:paraId="2E05BED8">
      <w:pPr>
        <w:pStyle w:val="8"/>
        <w:spacing w:line="640" w:lineRule="exact"/>
        <w:ind w:left="2396" w:leftChars="836" w:hanging="640" w:hangingChars="200"/>
        <w:rPr>
          <w:rFonts w:ascii="Times New Roman" w:hAnsi="Times New Roman" w:eastAsia="仿宋_GB2312" w:cs="宋体"/>
          <w:color w:val="000000"/>
          <w:kern w:val="0"/>
          <w:sz w:val="32"/>
          <w:szCs w:val="32"/>
        </w:rPr>
      </w:pPr>
    </w:p>
    <w:p w14:paraId="2D773970">
      <w:pPr>
        <w:pStyle w:val="8"/>
        <w:spacing w:line="640" w:lineRule="exact"/>
        <w:ind w:left="2396" w:leftChars="836" w:hanging="640" w:hangingChars="200"/>
        <w:rPr>
          <w:rFonts w:eastAsia="仿宋_GB2312"/>
        </w:rPr>
      </w:pPr>
      <w:r>
        <w:rPr>
          <w:rFonts w:hint="eastAsia" w:ascii="Times New Roman" w:hAnsi="Times New Roman" w:eastAsia="仿宋_GB2312" w:cs="宋体"/>
          <w:color w:val="000000"/>
          <w:kern w:val="0"/>
          <w:sz w:val="32"/>
          <w:szCs w:val="32"/>
        </w:rPr>
        <w:t xml:space="preserve">              </w:t>
      </w:r>
      <w:bookmarkStart w:id="5" w:name="_Hlk173242670"/>
      <w:r>
        <w:rPr>
          <w:rFonts w:hint="eastAsia" w:ascii="Times New Roman" w:hAnsi="Times New Roman" w:eastAsia="仿宋_GB2312"/>
          <w:bCs/>
          <w:color w:val="000000"/>
          <w:sz w:val="32"/>
          <w:szCs w:val="32"/>
        </w:rPr>
        <w:t>深圳市深水松岗水务有限</w:t>
      </w:r>
      <w:r>
        <w:rPr>
          <w:rFonts w:hint="eastAsia" w:ascii="Times New Roman" w:hAnsi="Times New Roman" w:eastAsia="仿宋_GB2312"/>
          <w:color w:val="000000"/>
          <w:kern w:val="0"/>
          <w:sz w:val="32"/>
          <w:szCs w:val="32"/>
        </w:rPr>
        <w:t>公司</w:t>
      </w:r>
      <w:bookmarkEnd w:id="5"/>
    </w:p>
    <w:p w14:paraId="51E356C7">
      <w:pPr>
        <w:spacing w:after="78" w:line="640" w:lineRule="exact"/>
        <w:ind w:left="6079" w:leftChars="152" w:hanging="5760" w:hangingChars="1800"/>
        <w:jc w:val="left"/>
        <w:rPr>
          <w:rFonts w:hint="eastAsia" w:ascii="仿宋_GB2312" w:hAnsi="仿宋" w:eastAsia="仿宋_GB2312"/>
          <w:color w:val="000000"/>
          <w:sz w:val="32"/>
          <w:szCs w:val="32"/>
        </w:rPr>
      </w:pPr>
      <w:r>
        <w:rPr>
          <w:rFonts w:hint="eastAsia" w:ascii="Times New Roman" w:hAnsi="Times New Roman" w:eastAsia="仿宋_GB2312"/>
          <w:color w:val="000000"/>
          <w:kern w:val="0"/>
          <w:sz w:val="32"/>
          <w:szCs w:val="32"/>
        </w:rPr>
        <w:t xml:space="preserve">                              </w:t>
      </w:r>
      <w:bookmarkStart w:id="6" w:name="_Hlk173242679"/>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3</w:t>
      </w:r>
      <w:r>
        <w:rPr>
          <w:rFonts w:ascii="Times New Roman" w:hAnsi="Times New Roman" w:eastAsia="仿宋_GB2312"/>
          <w:bCs/>
          <w:color w:val="000000"/>
          <w:sz w:val="32"/>
          <w:szCs w:val="32"/>
        </w:rPr>
        <w:t>日</w:t>
      </w:r>
      <w:bookmarkEnd w:id="6"/>
    </w:p>
    <w:p w14:paraId="1984E903">
      <w:pPr>
        <w:pStyle w:val="8"/>
        <w:spacing w:line="640" w:lineRule="exact"/>
        <w:ind w:left="2176" w:leftChars="836" w:hanging="420" w:hangingChars="200"/>
      </w:pPr>
    </w:p>
    <w:p w14:paraId="1AEBCDF7">
      <w:pPr>
        <w:spacing w:after="78"/>
      </w:pPr>
      <w:r>
        <w:br w:type="page"/>
      </w:r>
    </w:p>
    <w:p w14:paraId="63494735">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0D3DAB3A">
      <w:pPr>
        <w:spacing w:after="78"/>
        <w:jc w:val="center"/>
        <w:rPr>
          <w:rFonts w:ascii="Times New Roman Regular" w:hAnsi="Times New Roman Regular" w:eastAsia="黑体" w:cs="Times New Roman Regular"/>
          <w:color w:val="000000"/>
          <w:sz w:val="28"/>
          <w:szCs w:val="28"/>
          <w:u w:val="single"/>
        </w:rPr>
      </w:pPr>
      <w:bookmarkStart w:id="7" w:name="_Hlk180075754"/>
    </w:p>
    <w:bookmarkEnd w:id="7"/>
    <w:p w14:paraId="11DE83ED">
      <w:pPr>
        <w:spacing w:after="78"/>
        <w:ind w:left="5670" w:leftChars="2700" w:right="560"/>
        <w:jc w:val="left"/>
        <w:rPr>
          <w:rFonts w:ascii="Times New Roman Regular" w:hAnsi="Times New Roman Regular" w:cs="Times New Roman Regular"/>
          <w:sz w:val="28"/>
        </w:rPr>
      </w:pPr>
      <w:r>
        <w:rPr>
          <w:rFonts w:ascii="Times New Roman Regular" w:hAnsi="Times New Roman Regular" w:cs="Times New Roman Regular"/>
          <w:sz w:val="28"/>
        </w:rPr>
        <w:t xml:space="preserve"> </w:t>
      </w:r>
    </w:p>
    <w:p w14:paraId="2077C2E3">
      <w:pPr>
        <w:spacing w:after="78"/>
        <w:jc w:val="left"/>
        <w:rPr>
          <w:rFonts w:ascii="Times New Roman Regular" w:hAnsi="Times New Roman Regular" w:eastAsia="黑体" w:cs="Times New Roman Regular"/>
          <w:color w:val="000000"/>
          <w:sz w:val="20"/>
          <w:szCs w:val="20"/>
        </w:rPr>
      </w:pPr>
      <w:r>
        <w:rPr>
          <w:rFonts w:ascii="Times New Roman Regular" w:hAnsi="Times New Roman Regular" w:eastAsia="黑体" w:cs="Times New Roman Regular"/>
          <w:color w:val="000000"/>
          <w:sz w:val="20"/>
          <w:szCs w:val="20"/>
        </w:rPr>
        <w:t xml:space="preserve">合同编号：        </w:t>
      </w:r>
    </w:p>
    <w:p w14:paraId="2D7C4340">
      <w:pPr>
        <w:spacing w:after="78"/>
        <w:jc w:val="center"/>
        <w:rPr>
          <w:rFonts w:ascii="Times New Roman Regular" w:hAnsi="Times New Roman Regular" w:eastAsia="黑体" w:cs="Times New Roman Regular"/>
          <w:color w:val="000000"/>
          <w:sz w:val="28"/>
          <w:szCs w:val="28"/>
          <w:u w:val="single"/>
        </w:rPr>
      </w:pPr>
    </w:p>
    <w:p w14:paraId="132CBE5A">
      <w:pPr>
        <w:spacing w:after="78"/>
        <w:jc w:val="center"/>
        <w:rPr>
          <w:rFonts w:ascii="Times New Roman Regular" w:hAnsi="Times New Roman Regular" w:eastAsia="黑体" w:cs="Times New Roman Regular"/>
          <w:color w:val="000000"/>
          <w:sz w:val="48"/>
          <w:szCs w:val="48"/>
        </w:rPr>
      </w:pPr>
      <w:r>
        <w:rPr>
          <w:rFonts w:ascii="Times New Roman Regular" w:hAnsi="Times New Roman Regular" w:eastAsia="黑体" w:cs="Times New Roman Regular"/>
          <w:color w:val="000000"/>
          <w:sz w:val="48"/>
          <w:szCs w:val="48"/>
        </w:rPr>
        <w:t>深圳市深水</w:t>
      </w:r>
      <w:r>
        <w:rPr>
          <w:rFonts w:hint="eastAsia" w:ascii="Times New Roman Regular" w:hAnsi="Times New Roman Regular" w:eastAsia="黑体" w:cs="Times New Roman Regular"/>
          <w:color w:val="000000"/>
          <w:sz w:val="48"/>
          <w:szCs w:val="48"/>
        </w:rPr>
        <w:t>松岗水务</w:t>
      </w:r>
      <w:r>
        <w:rPr>
          <w:rFonts w:ascii="Times New Roman Regular" w:hAnsi="Times New Roman Regular" w:eastAsia="黑体" w:cs="Times New Roman Regular"/>
          <w:color w:val="000000"/>
          <w:sz w:val="48"/>
          <w:szCs w:val="48"/>
        </w:rPr>
        <w:t>有限公司</w:t>
      </w:r>
    </w:p>
    <w:p w14:paraId="368F3CD7">
      <w:pPr>
        <w:spacing w:after="78"/>
        <w:jc w:val="center"/>
        <w:rPr>
          <w:rFonts w:ascii="Times New Roman Regular" w:hAnsi="Times New Roman Regular" w:eastAsia="黑体" w:cs="Times New Roman Regular"/>
          <w:color w:val="000000"/>
          <w:sz w:val="72"/>
          <w:szCs w:val="72"/>
          <w:shd w:val="clear" w:color="auto" w:fill="FFFFFF"/>
        </w:rPr>
      </w:pPr>
    </w:p>
    <w:p w14:paraId="301DDC26">
      <w:pPr>
        <w:spacing w:after="78"/>
        <w:jc w:val="center"/>
        <w:rPr>
          <w:rFonts w:ascii="Times New Roman Regular" w:hAnsi="Times New Roman Regular" w:eastAsia="黑体" w:cs="Times New Roman Regular"/>
          <w:color w:val="000000"/>
          <w:sz w:val="72"/>
          <w:szCs w:val="72"/>
          <w:shd w:val="clear" w:color="auto" w:fill="FFFFFF"/>
        </w:rPr>
      </w:pPr>
    </w:p>
    <w:p w14:paraId="049361B2">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Times New Roman Regular" w:hAnsi="Times New Roman Regular" w:eastAsia="黑体" w:cs="Times New Roman Regular"/>
          <w:color w:val="000000"/>
          <w:sz w:val="56"/>
          <w:szCs w:val="56"/>
          <w:shd w:val="clear" w:color="auto" w:fill="FFFFFF"/>
        </w:rPr>
        <w:t>剩余污泥管道改造工程</w:t>
      </w:r>
    </w:p>
    <w:p w14:paraId="25178C82">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ascii="Times New Roman Regular" w:hAnsi="Times New Roman Regular" w:eastAsia="黑体" w:cs="Times New Roman Regular"/>
          <w:color w:val="000000"/>
          <w:sz w:val="56"/>
          <w:szCs w:val="56"/>
          <w:shd w:val="clear" w:color="auto" w:fill="FFFFFF"/>
          <w:lang w:eastAsia="zh-Hans"/>
        </w:rPr>
        <w:t>施工合同</w:t>
      </w:r>
    </w:p>
    <w:p w14:paraId="13761C77">
      <w:pPr>
        <w:spacing w:after="78" w:line="240" w:lineRule="auto"/>
        <w:jc w:val="center"/>
        <w:rPr>
          <w:rFonts w:ascii="Times New Roman Regular" w:hAnsi="Times New Roman Regular" w:eastAsia="黑体" w:cs="Times New Roman Regular"/>
          <w:color w:val="000000"/>
          <w:sz w:val="28"/>
          <w:szCs w:val="28"/>
          <w:u w:val="single"/>
        </w:rPr>
      </w:pPr>
    </w:p>
    <w:p w14:paraId="352EAE6A">
      <w:pPr>
        <w:spacing w:after="78"/>
        <w:jc w:val="center"/>
        <w:rPr>
          <w:rFonts w:ascii="Times New Roman Regular" w:hAnsi="Times New Roman Regular" w:eastAsia="黑体" w:cs="Times New Roman Regular"/>
          <w:color w:val="000000"/>
          <w:sz w:val="28"/>
          <w:szCs w:val="28"/>
          <w:u w:val="single"/>
        </w:rPr>
      </w:pPr>
    </w:p>
    <w:p w14:paraId="5AE5E04A">
      <w:pPr>
        <w:spacing w:after="78" w:line="240" w:lineRule="auto"/>
        <w:jc w:val="center"/>
        <w:rPr>
          <w:rFonts w:ascii="Times New Roman Regular" w:hAnsi="Times New Roman Regular" w:eastAsia="黑体" w:cs="Times New Roman Regular"/>
          <w:color w:val="000000"/>
          <w:sz w:val="28"/>
          <w:szCs w:val="28"/>
          <w:u w:val="single"/>
        </w:rPr>
      </w:pPr>
    </w:p>
    <w:tbl>
      <w:tblPr>
        <w:tblStyle w:val="20"/>
        <w:tblpPr w:leftFromText="180" w:rightFromText="180" w:vertAnchor="text" w:horzAnchor="page" w:tblpX="1912" w:tblpY="131"/>
        <w:tblOverlap w:val="never"/>
        <w:tblW w:w="8029" w:type="dxa"/>
        <w:tblInd w:w="0" w:type="dxa"/>
        <w:tblLayout w:type="fixed"/>
        <w:tblCellMar>
          <w:top w:w="0" w:type="dxa"/>
          <w:left w:w="108" w:type="dxa"/>
          <w:bottom w:w="0" w:type="dxa"/>
          <w:right w:w="108" w:type="dxa"/>
        </w:tblCellMar>
      </w:tblPr>
      <w:tblGrid>
        <w:gridCol w:w="1804"/>
        <w:gridCol w:w="6225"/>
      </w:tblGrid>
      <w:tr w14:paraId="1283FE7A">
        <w:tblPrEx>
          <w:tblCellMar>
            <w:top w:w="0" w:type="dxa"/>
            <w:left w:w="108" w:type="dxa"/>
            <w:bottom w:w="0" w:type="dxa"/>
            <w:right w:w="108" w:type="dxa"/>
          </w:tblCellMar>
        </w:tblPrEx>
        <w:tc>
          <w:tcPr>
            <w:tcW w:w="1804" w:type="dxa"/>
            <w:vAlign w:val="center"/>
          </w:tcPr>
          <w:p w14:paraId="3FDA512C">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3568DA1B">
            <w:pPr>
              <w:spacing w:after="78" w:line="720" w:lineRule="auto"/>
              <w:rPr>
                <w:rFonts w:ascii="Times New Roman Regular" w:hAnsi="Times New Roman Regular" w:eastAsia="黑体" w:cs="Times New Roman Regular"/>
                <w:b/>
                <w:color w:val="000000"/>
                <w:sz w:val="28"/>
                <w:szCs w:val="28"/>
                <w:u w:val="single"/>
                <w:shd w:val="clear" w:color="auto" w:fill="FFFFFF"/>
              </w:rPr>
            </w:pPr>
          </w:p>
        </w:tc>
      </w:tr>
      <w:tr w14:paraId="08579B1D">
        <w:tblPrEx>
          <w:tblCellMar>
            <w:top w:w="0" w:type="dxa"/>
            <w:left w:w="108" w:type="dxa"/>
            <w:bottom w:w="0" w:type="dxa"/>
            <w:right w:w="108" w:type="dxa"/>
          </w:tblCellMar>
        </w:tblPrEx>
        <w:tc>
          <w:tcPr>
            <w:tcW w:w="1804" w:type="dxa"/>
            <w:vAlign w:val="center"/>
          </w:tcPr>
          <w:p w14:paraId="6CC6386D">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甲    方：</w:t>
            </w:r>
          </w:p>
          <w:p w14:paraId="0B6FB0F3">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56E41DC9">
            <w:pPr>
              <w:spacing w:after="78" w:line="720" w:lineRule="auto"/>
              <w:rPr>
                <w:rFonts w:ascii="Times New Roman Regular" w:hAnsi="Times New Roman Regular" w:eastAsia="黑体" w:cs="Times New Roman Regular"/>
                <w:color w:val="000000"/>
                <w:sz w:val="28"/>
                <w:szCs w:val="28"/>
                <w:shd w:val="clear" w:color="auto" w:fill="FFFFFF"/>
              </w:rPr>
            </w:pPr>
          </w:p>
        </w:tc>
      </w:tr>
    </w:tbl>
    <w:p w14:paraId="23E65B03">
      <w:pPr>
        <w:spacing w:before="240" w:after="78" w:line="480" w:lineRule="auto"/>
        <w:outlineLvl w:val="1"/>
        <w:rPr>
          <w:rFonts w:ascii="Times New Roman Regular" w:hAnsi="Times New Roman Regular" w:cs="Times New Roman Regular"/>
          <w:spacing w:val="-4"/>
          <w:sz w:val="44"/>
          <w:szCs w:val="44"/>
          <w:lang w:eastAsia="zh-Hans"/>
        </w:rPr>
        <w:sectPr>
          <w:headerReference r:id="rId7" w:type="first"/>
          <w:footerReference r:id="rId10" w:type="first"/>
          <w:headerReference r:id="rId5" w:type="default"/>
          <w:footerReference r:id="rId8" w:type="default"/>
          <w:headerReference r:id="rId6" w:type="even"/>
          <w:footerReference r:id="rId9" w:type="even"/>
          <w:pgSz w:w="11906" w:h="16838"/>
          <w:pgMar w:top="1418" w:right="1700" w:bottom="1418" w:left="1418" w:header="851" w:footer="992" w:gutter="0"/>
          <w:pgNumType w:start="1"/>
          <w:cols w:space="720" w:num="1"/>
          <w:titlePg/>
          <w:docGrid w:type="lines" w:linePitch="312" w:charSpace="0"/>
        </w:sectPr>
      </w:pPr>
    </w:p>
    <w:p w14:paraId="573E53C3">
      <w:pPr>
        <w:widowControl/>
        <w:spacing w:before="240" w:after="78" w:line="360" w:lineRule="auto"/>
        <w:jc w:val="center"/>
        <w:outlineLvl w:val="1"/>
        <w:rPr>
          <w:rFonts w:hint="eastAsia" w:ascii="黑体" w:hAnsi="黑体" w:eastAsia="黑体" w:cs="Times New Roman Regular"/>
          <w:spacing w:val="-6"/>
          <w:sz w:val="36"/>
          <w:szCs w:val="48"/>
          <w:lang w:eastAsia="zh-Hans"/>
        </w:rPr>
      </w:pPr>
      <w:r>
        <w:rPr>
          <w:rFonts w:ascii="黑体" w:hAnsi="黑体" w:eastAsia="黑体" w:cs="Times New Roman Regular"/>
          <w:spacing w:val="-6"/>
          <w:sz w:val="36"/>
          <w:szCs w:val="48"/>
          <w:u w:val="single"/>
          <w:lang w:eastAsia="zh-Hans"/>
        </w:rPr>
        <w:t xml:space="preserve"> </w:t>
      </w:r>
      <w:r>
        <w:rPr>
          <w:rFonts w:hint="eastAsia" w:ascii="黑体" w:hAnsi="黑体" w:eastAsia="黑体" w:cs="Times New Roman Regular"/>
          <w:spacing w:val="-6"/>
          <w:sz w:val="36"/>
          <w:szCs w:val="48"/>
          <w:u w:val="single"/>
        </w:rPr>
        <w:t>剩余污泥管道改造</w:t>
      </w:r>
      <w:r>
        <w:rPr>
          <w:rFonts w:ascii="黑体" w:hAnsi="黑体" w:eastAsia="黑体" w:cs="Times New Roman Regular"/>
          <w:spacing w:val="-6"/>
          <w:sz w:val="36"/>
          <w:szCs w:val="48"/>
          <w:u w:val="single"/>
          <w:lang w:eastAsia="zh-Hans"/>
        </w:rPr>
        <w:t xml:space="preserve"> </w:t>
      </w:r>
      <w:r>
        <w:rPr>
          <w:rFonts w:ascii="黑体" w:hAnsi="黑体" w:eastAsia="黑体" w:cs="Times New Roman Regular"/>
          <w:spacing w:val="-6"/>
          <w:sz w:val="36"/>
          <w:szCs w:val="48"/>
          <w:lang w:eastAsia="zh-Hans"/>
        </w:rPr>
        <w:t>工程</w:t>
      </w:r>
    </w:p>
    <w:p w14:paraId="0D20393C">
      <w:pPr>
        <w:widowControl/>
        <w:spacing w:after="78" w:line="360" w:lineRule="auto"/>
        <w:jc w:val="center"/>
        <w:outlineLvl w:val="1"/>
        <w:rPr>
          <w:rFonts w:hint="eastAsia" w:ascii="黑体" w:hAnsi="黑体" w:eastAsia="黑体" w:cs="Times New Roman Regular"/>
          <w:spacing w:val="-6"/>
          <w:sz w:val="36"/>
          <w:szCs w:val="48"/>
          <w:lang w:eastAsia="zh-Hans"/>
        </w:rPr>
      </w:pPr>
      <w:r>
        <w:rPr>
          <w:rFonts w:ascii="黑体" w:hAnsi="黑体" w:eastAsia="黑体" w:cs="Times New Roman Regular"/>
          <w:spacing w:val="-6"/>
          <w:sz w:val="36"/>
          <w:szCs w:val="48"/>
          <w:lang w:eastAsia="zh-Hans"/>
        </w:rPr>
        <w:t>施工合同</w:t>
      </w:r>
    </w:p>
    <w:p w14:paraId="28405AA9">
      <w:pPr>
        <w:spacing w:after="78" w:line="360" w:lineRule="auto"/>
        <w:ind w:firstLine="482" w:firstLineChars="200"/>
        <w:rPr>
          <w:rFonts w:ascii="Times New Roman Regular" w:hAnsi="Times New Roman Regular" w:cs="Times New Roman Regular"/>
          <w:b/>
          <w:bCs/>
          <w:color w:val="000000"/>
          <w:sz w:val="24"/>
          <w:lang w:eastAsia="zh-Hans"/>
        </w:rPr>
      </w:pPr>
      <w:r>
        <w:rPr>
          <w:rFonts w:hint="eastAsia" w:ascii="Times New Roman Regular" w:hAnsi="Times New Roman Regular" w:cs="Times New Roman Regular"/>
          <w:b/>
          <w:bCs/>
          <w:color w:val="000000"/>
          <w:sz w:val="24"/>
        </w:rPr>
        <w:t>甲方（</w:t>
      </w:r>
      <w:r>
        <w:rPr>
          <w:rFonts w:ascii="Times New Roman Regular" w:hAnsi="Times New Roman Regular" w:cs="Times New Roman Regular"/>
          <w:b/>
          <w:bCs/>
          <w:color w:val="000000"/>
          <w:sz w:val="24"/>
          <w:lang w:eastAsia="zh-Hans"/>
        </w:rPr>
        <w:t>发包人</w:t>
      </w:r>
      <w:r>
        <w:rPr>
          <w:rFonts w:hint="eastAsia" w:ascii="Times New Roman Regular" w:hAnsi="Times New Roman Regular" w:cs="Times New Roman Regular"/>
          <w:b/>
          <w:bCs/>
          <w:color w:val="000000"/>
          <w:sz w:val="24"/>
        </w:rPr>
        <w:t>）</w:t>
      </w:r>
      <w:r>
        <w:rPr>
          <w:rFonts w:ascii="Times New Roman Regular" w:hAnsi="Times New Roman Regular" w:cs="Times New Roman Regular"/>
          <w:b/>
          <w:bCs/>
          <w:color w:val="000000"/>
          <w:sz w:val="24"/>
          <w:lang w:eastAsia="zh-Hans"/>
        </w:rPr>
        <w:t>：</w:t>
      </w:r>
      <w:r>
        <w:rPr>
          <w:rFonts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cs="Times New Roman Regular"/>
          <w:b/>
          <w:bCs/>
          <w:color w:val="000000"/>
          <w:sz w:val="24"/>
          <w:lang w:eastAsia="zh-Hans"/>
        </w:rPr>
        <w:t xml:space="preserve">                                </w:t>
      </w:r>
    </w:p>
    <w:p w14:paraId="47E2D126">
      <w:pPr>
        <w:spacing w:after="78" w:line="360" w:lineRule="auto"/>
        <w:ind w:firstLine="482" w:firstLineChars="200"/>
        <w:rPr>
          <w:rFonts w:ascii="Times New Roman Regular" w:hAnsi="Times New Roman Regular" w:cs="Times New Roman Regular"/>
          <w:b/>
          <w:bCs/>
          <w:color w:val="000000"/>
          <w:sz w:val="24"/>
          <w:u w:val="single"/>
          <w:lang w:eastAsia="zh-Hans"/>
        </w:rPr>
      </w:pPr>
      <w:r>
        <w:rPr>
          <w:rFonts w:ascii="Times New Roman Regular" w:hAnsi="Times New Roman Regular" w:cs="Times New Roman Regular"/>
          <w:b/>
          <w:bCs/>
          <w:color w:val="000000"/>
          <w:sz w:val="24"/>
          <w:lang w:eastAsia="zh-Hans"/>
        </w:rPr>
        <w:t>联系人：</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b/>
          <w:bCs/>
          <w:color w:val="000000"/>
          <w:sz w:val="24"/>
          <w:lang w:eastAsia="zh-Hans"/>
        </w:rPr>
        <w:t>联系电话：</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b/>
          <w:bCs/>
          <w:color w:val="000000"/>
          <w:sz w:val="24"/>
          <w:lang w:eastAsia="zh-Hans"/>
        </w:rPr>
        <w:t>通讯地址：</w:t>
      </w:r>
      <w:r>
        <w:rPr>
          <w:rFonts w:ascii="Times New Roman Regular" w:hAnsi="Times New Roman Regular" w:cs="Times New Roman Regular"/>
          <w:b/>
          <w:bCs/>
          <w:color w:val="000000"/>
          <w:sz w:val="24"/>
          <w:u w:val="single"/>
          <w:lang w:eastAsia="zh-Hans"/>
        </w:rPr>
        <w:t xml:space="preserve">    </w:t>
      </w:r>
    </w:p>
    <w:p w14:paraId="637E6AC8">
      <w:pPr>
        <w:spacing w:after="78" w:line="360" w:lineRule="auto"/>
        <w:ind w:firstLine="482" w:firstLineChars="200"/>
        <w:rPr>
          <w:rFonts w:ascii="Times New Roman Regular" w:hAnsi="Times New Roman Regular" w:cs="Times New Roman Regular"/>
          <w:b/>
          <w:bCs/>
          <w:color w:val="000000"/>
          <w:sz w:val="24"/>
        </w:rPr>
      </w:pPr>
    </w:p>
    <w:p w14:paraId="03D35B8B">
      <w:pPr>
        <w:spacing w:after="78" w:line="360" w:lineRule="auto"/>
        <w:ind w:firstLine="482" w:firstLineChars="200"/>
        <w:rPr>
          <w:rFonts w:ascii="Times New Roman Regular" w:hAnsi="Times New Roman Regular" w:cs="Times New Roman Regular"/>
          <w:b/>
          <w:bCs/>
          <w:color w:val="000000"/>
          <w:sz w:val="24"/>
          <w:lang w:eastAsia="zh-Hans"/>
        </w:rPr>
      </w:pPr>
      <w:r>
        <w:rPr>
          <w:rFonts w:hint="eastAsia" w:ascii="Times New Roman Regular" w:hAnsi="Times New Roman Regular" w:cs="Times New Roman Regular"/>
          <w:b/>
          <w:bCs/>
          <w:color w:val="000000"/>
          <w:sz w:val="24"/>
        </w:rPr>
        <w:t>乙方（</w:t>
      </w:r>
      <w:r>
        <w:rPr>
          <w:rFonts w:ascii="Times New Roman Regular" w:hAnsi="Times New Roman Regular" w:cs="Times New Roman Regular"/>
          <w:b/>
          <w:bCs/>
          <w:color w:val="000000"/>
          <w:sz w:val="24"/>
          <w:lang w:eastAsia="zh-Hans"/>
        </w:rPr>
        <w:t>承包人）：</w:t>
      </w:r>
      <w:r>
        <w:rPr>
          <w:rFonts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cs="Times New Roman Regular"/>
          <w:b/>
          <w:bCs/>
          <w:color w:val="000000"/>
          <w:sz w:val="24"/>
          <w:lang w:eastAsia="zh-Hans"/>
        </w:rPr>
        <w:t xml:space="preserve">                                </w:t>
      </w:r>
    </w:p>
    <w:p w14:paraId="5E6B91A7">
      <w:pPr>
        <w:spacing w:after="78" w:line="360" w:lineRule="auto"/>
        <w:ind w:firstLine="482" w:firstLineChars="200"/>
        <w:rPr>
          <w:rFonts w:ascii="Times New Roman Regular" w:hAnsi="Times New Roman Regular" w:cs="Times New Roman Regular"/>
          <w:b/>
          <w:bCs/>
          <w:color w:val="000000"/>
          <w:sz w:val="24"/>
          <w:u w:val="single"/>
          <w:lang w:eastAsia="zh-Hans"/>
        </w:rPr>
      </w:pPr>
      <w:r>
        <w:rPr>
          <w:rFonts w:ascii="Times New Roman Regular" w:hAnsi="Times New Roman Regular" w:cs="Times New Roman Regular"/>
          <w:b/>
          <w:bCs/>
          <w:color w:val="000000"/>
          <w:sz w:val="24"/>
          <w:lang w:eastAsia="zh-Hans"/>
        </w:rPr>
        <w:t>联系人：</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b/>
          <w:bCs/>
          <w:color w:val="000000"/>
          <w:sz w:val="24"/>
          <w:lang w:eastAsia="zh-Hans"/>
        </w:rPr>
        <w:t>联系电话：</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ascii="Times New Roman Regular" w:hAnsi="Times New Roman Regular" w:cs="Times New Roman Regular"/>
          <w:b/>
          <w:bCs/>
          <w:color w:val="000000"/>
          <w:sz w:val="24"/>
          <w:lang w:eastAsia="zh-Hans"/>
        </w:rPr>
        <w:t>通讯地址：</w:t>
      </w:r>
      <w:r>
        <w:rPr>
          <w:rFonts w:ascii="Times New Roman Regular" w:hAnsi="Times New Roman Regular" w:cs="Times New Roman Regular"/>
          <w:b/>
          <w:bCs/>
          <w:color w:val="000000"/>
          <w:sz w:val="24"/>
          <w:u w:val="single"/>
          <w:lang w:eastAsia="zh-Hans"/>
        </w:rPr>
        <w:t xml:space="preserve">    </w:t>
      </w:r>
    </w:p>
    <w:p w14:paraId="5FBF894F">
      <w:pPr>
        <w:spacing w:after="78" w:line="360" w:lineRule="auto"/>
        <w:ind w:firstLine="482" w:firstLineChars="200"/>
        <w:jc w:val="left"/>
        <w:rPr>
          <w:rFonts w:ascii="Times New Roman Regular" w:hAnsi="Times New Roman Regular" w:cs="Times New Roman Regular"/>
          <w:b/>
          <w:bCs/>
          <w:color w:val="000000"/>
          <w:sz w:val="24"/>
          <w:u w:val="single"/>
        </w:rPr>
      </w:pPr>
    </w:p>
    <w:p w14:paraId="52038D24">
      <w:pPr>
        <w:adjustRightInd w:val="0"/>
        <w:snapToGrid w:val="0"/>
        <w:spacing w:after="78"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依照《中华人民共和国民法典》《中华人民共和国建筑法》等有关法律法规的规定及工程所在地的有关规定，甲、乙双方在平等、自愿、协商一致的基础上，就乙方承包甲方的</w:t>
      </w:r>
      <w:r>
        <w:rPr>
          <w:rFonts w:ascii="Times New Roman Regular" w:hAnsi="Times New Roman Regular" w:cs="Times New Roman Regular"/>
          <w:sz w:val="24"/>
          <w:u w:val="single"/>
        </w:rPr>
        <w:t xml:space="preserve">   </w:t>
      </w:r>
      <w:r>
        <w:rPr>
          <w:rFonts w:hint="eastAsia" w:ascii="Times New Roman Regular" w:hAnsi="Times New Roman Regular" w:cs="Times New Roman Regular"/>
          <w:sz w:val="24"/>
          <w:u w:val="single"/>
        </w:rPr>
        <w:t>剩余污泥管道改造</w:t>
      </w:r>
      <w:r>
        <w:rPr>
          <w:rFonts w:ascii="Times New Roman Regular" w:hAnsi="Times New Roman Regular" w:cs="Times New Roman Regular"/>
          <w:sz w:val="24"/>
          <w:u w:val="single"/>
        </w:rPr>
        <w:t xml:space="preserve">  </w:t>
      </w:r>
      <w:r>
        <w:rPr>
          <w:rFonts w:ascii="Times New Roman Regular" w:hAnsi="Times New Roman Regular" w:cs="Times New Roman Regular"/>
          <w:sz w:val="24"/>
        </w:rPr>
        <w:t>工程（以下称</w:t>
      </w:r>
      <w:r>
        <w:rPr>
          <w:rFonts w:hint="eastAsia" w:ascii="Times New Roman Regular" w:hAnsi="Times New Roman Regular" w:cs="Times New Roman Regular"/>
          <w:sz w:val="24"/>
        </w:rPr>
        <w:t>“</w:t>
      </w:r>
      <w:r>
        <w:rPr>
          <w:rFonts w:ascii="Times New Roman Regular" w:hAnsi="Times New Roman Regular" w:cs="Times New Roman Regular"/>
          <w:sz w:val="24"/>
        </w:rPr>
        <w:t>工程</w:t>
      </w:r>
      <w:r>
        <w:rPr>
          <w:rFonts w:hint="eastAsia" w:ascii="Times New Roman Regular" w:hAnsi="Times New Roman Regular" w:cs="Times New Roman Regular"/>
          <w:sz w:val="24"/>
        </w:rPr>
        <w:t>”</w:t>
      </w:r>
      <w:r>
        <w:rPr>
          <w:rFonts w:ascii="Times New Roman Regular" w:hAnsi="Times New Roman Regular" w:cs="Times New Roman Regular"/>
          <w:sz w:val="24"/>
        </w:rPr>
        <w:t>）的有关事宜，达成如下协议：</w:t>
      </w:r>
    </w:p>
    <w:p w14:paraId="6D4A7811">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第一条 工程概况</w:t>
      </w:r>
    </w:p>
    <w:p w14:paraId="5CED03C8">
      <w:pPr>
        <w:widowControl/>
        <w:spacing w:after="78" w:line="360" w:lineRule="auto"/>
        <w:ind w:firstLine="480" w:firstLineChars="200"/>
        <w:rPr>
          <w:rFonts w:hint="eastAsia" w:ascii="宋体" w:hAnsi="宋体" w:cs="宋体"/>
          <w:sz w:val="24"/>
        </w:rPr>
      </w:pPr>
      <w:r>
        <w:rPr>
          <w:rFonts w:hint="eastAsia" w:ascii="宋体" w:hAnsi="宋体" w:cs="宋体"/>
          <w:sz w:val="24"/>
        </w:rPr>
        <w:t xml:space="preserve">1.1工程名称：【剩余污泥管道改造工程】                                                         </w:t>
      </w:r>
    </w:p>
    <w:p w14:paraId="0BB7072C">
      <w:pPr>
        <w:spacing w:after="78" w:line="360" w:lineRule="auto"/>
        <w:ind w:firstLine="480" w:firstLineChars="200"/>
        <w:rPr>
          <w:rFonts w:hint="eastAsia" w:ascii="宋体" w:hAnsi="宋体" w:cs="宋体"/>
          <w:sz w:val="24"/>
        </w:rPr>
      </w:pPr>
      <w:r>
        <w:rPr>
          <w:rFonts w:hint="eastAsia" w:ascii="宋体" w:hAnsi="宋体" w:cs="宋体"/>
          <w:sz w:val="24"/>
        </w:rPr>
        <w:t>1.2工程地点：【</w:t>
      </w:r>
      <w:r>
        <w:rPr>
          <w:rFonts w:ascii="Helvetica" w:hAnsi="Helvetica" w:eastAsia="Helvetica" w:cs="Helvetica"/>
          <w:color w:val="000000"/>
          <w:sz w:val="22"/>
          <w:szCs w:val="22"/>
          <w:shd w:val="clear" w:color="auto" w:fill="FFFFFF"/>
        </w:rPr>
        <w:t>深圳市宝安区燕罗街道洪桥头社区河堤路4号松岗水质净化厂二期</w:t>
      </w:r>
      <w:r>
        <w:rPr>
          <w:rFonts w:hint="eastAsia" w:ascii="宋体" w:hAnsi="宋体" w:cs="宋体"/>
          <w:sz w:val="24"/>
        </w:rPr>
        <w:t xml:space="preserve">】                                                         </w:t>
      </w:r>
    </w:p>
    <w:p w14:paraId="079ACB99">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第二条 承包范围及内容</w:t>
      </w:r>
    </w:p>
    <w:p w14:paraId="5881714A">
      <w:pPr>
        <w:widowControl/>
        <w:spacing w:after="78" w:line="360" w:lineRule="auto"/>
        <w:ind w:firstLine="480" w:firstLineChars="200"/>
        <w:rPr>
          <w:rFonts w:hint="eastAsia" w:ascii="宋体" w:hAnsi="宋体" w:cs="宋体"/>
          <w:sz w:val="24"/>
        </w:rPr>
      </w:pPr>
      <w:r>
        <w:rPr>
          <w:rFonts w:hint="eastAsia" w:ascii="宋体" w:hAnsi="宋体" w:cs="宋体"/>
          <w:sz w:val="24"/>
        </w:rPr>
        <w:t xml:space="preserve">2.1工程内容：【剩余污泥管道改造】                                                                    </w:t>
      </w:r>
    </w:p>
    <w:p w14:paraId="78E4135F">
      <w:pPr>
        <w:widowControl/>
        <w:spacing w:after="78" w:line="360" w:lineRule="auto"/>
        <w:ind w:firstLine="480" w:firstLineChars="200"/>
        <w:rPr>
          <w:rFonts w:hint="eastAsia" w:ascii="宋体" w:hAnsi="宋体" w:cs="宋体"/>
          <w:sz w:val="24"/>
        </w:rPr>
      </w:pPr>
      <w:r>
        <w:rPr>
          <w:rFonts w:hint="eastAsia" w:ascii="宋体" w:hAnsi="宋体" w:cs="宋体"/>
          <w:sz w:val="24"/>
        </w:rPr>
        <w:t>2.2本合同涉及到的所有拆除、清理、改造及恢复工作，均属于乙方工作范围。对于拆除的设备、材料、废弃物等，乙方负责解体、保管及运至甲方指定地点，并按规范摆放。</w:t>
      </w:r>
    </w:p>
    <w:p w14:paraId="60C82E81">
      <w:pPr>
        <w:spacing w:after="78" w:line="360" w:lineRule="auto"/>
        <w:ind w:firstLine="480" w:firstLineChars="200"/>
        <w:rPr>
          <w:rFonts w:hint="eastAsia" w:ascii="宋体" w:hAnsi="宋体" w:cs="宋体"/>
          <w:sz w:val="24"/>
        </w:rPr>
      </w:pPr>
      <w:r>
        <w:rPr>
          <w:rFonts w:hint="eastAsia" w:ascii="宋体" w:hAnsi="宋体" w:cs="宋体"/>
          <w:sz w:val="24"/>
        </w:rPr>
        <w:t>2.3工程承包方式：双方商定采取下列第【1】种承包方式：</w:t>
      </w:r>
    </w:p>
    <w:p w14:paraId="7AACE29A">
      <w:pPr>
        <w:snapToGrid w:val="0"/>
        <w:spacing w:after="78" w:line="360" w:lineRule="auto"/>
        <w:ind w:firstLine="480" w:firstLineChars="200"/>
        <w:rPr>
          <w:rFonts w:hint="eastAsia" w:ascii="宋体" w:hAnsi="宋体" w:cs="宋体"/>
          <w:sz w:val="24"/>
        </w:rPr>
      </w:pPr>
      <w:r>
        <w:rPr>
          <w:rFonts w:hint="eastAsia" w:ascii="宋体" w:hAnsi="宋体" w:cs="宋体"/>
          <w:sz w:val="24"/>
        </w:rPr>
        <w:t>（1）乙方包工、包全部材料，包质量，包工期，包安全，包文明施工。</w:t>
      </w:r>
    </w:p>
    <w:p w14:paraId="557E22AF">
      <w:pPr>
        <w:snapToGrid w:val="0"/>
        <w:spacing w:after="78" w:line="360" w:lineRule="auto"/>
        <w:ind w:firstLine="480" w:firstLineChars="200"/>
        <w:rPr>
          <w:rFonts w:hint="eastAsia" w:ascii="宋体" w:hAnsi="宋体" w:cs="宋体"/>
          <w:sz w:val="24"/>
        </w:rPr>
      </w:pPr>
      <w:r>
        <w:rPr>
          <w:rFonts w:hint="eastAsia" w:ascii="宋体" w:hAnsi="宋体" w:cs="宋体"/>
          <w:sz w:val="24"/>
        </w:rPr>
        <w:t>（2）乙方包工、包部分料，甲方提供部分材料。</w:t>
      </w:r>
    </w:p>
    <w:p w14:paraId="63056D69">
      <w:pPr>
        <w:snapToGrid w:val="0"/>
        <w:spacing w:after="78" w:line="360" w:lineRule="auto"/>
        <w:ind w:firstLine="480" w:firstLineChars="200"/>
        <w:rPr>
          <w:rFonts w:hint="eastAsia" w:ascii="宋体" w:hAnsi="宋体" w:cs="宋体"/>
          <w:sz w:val="24"/>
        </w:rPr>
      </w:pPr>
      <w:r>
        <w:rPr>
          <w:rFonts w:hint="eastAsia" w:ascii="宋体" w:hAnsi="宋体" w:cs="宋体"/>
          <w:sz w:val="24"/>
        </w:rPr>
        <w:t>（3）乙方包工、甲方包全部材料。</w:t>
      </w:r>
    </w:p>
    <w:p w14:paraId="62434D2E">
      <w:pPr>
        <w:spacing w:after="78" w:line="360" w:lineRule="auto"/>
        <w:ind w:firstLine="480" w:firstLineChars="200"/>
        <w:rPr>
          <w:rFonts w:hint="eastAsia" w:ascii="宋体" w:hAnsi="宋体" w:cs="宋体"/>
          <w:sz w:val="24"/>
        </w:rPr>
      </w:pPr>
      <w:r>
        <w:rPr>
          <w:rFonts w:hint="eastAsia" w:ascii="宋体" w:hAnsi="宋体" w:cs="宋体"/>
          <w:sz w:val="24"/>
        </w:rPr>
        <w:t>2.4 _____________________</w:t>
      </w:r>
    </w:p>
    <w:p w14:paraId="4AF4B71A">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第三条 工程期限</w:t>
      </w:r>
    </w:p>
    <w:p w14:paraId="29212EAC">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3.1工程绝对工期【</w:t>
      </w:r>
      <w:r>
        <w:rPr>
          <w:rFonts w:hint="eastAsia" w:ascii="宋体" w:hAnsi="宋体" w:cs="宋体"/>
          <w:kern w:val="0"/>
          <w:sz w:val="24"/>
        </w:rPr>
        <w:t>35</w:t>
      </w:r>
      <w:r>
        <w:rPr>
          <w:rFonts w:hint="eastAsia" w:ascii="宋体" w:hAnsi="宋体" w:cs="宋体"/>
          <w:kern w:val="0"/>
          <w:sz w:val="24"/>
          <w:lang w:eastAsia="zh-Hans"/>
        </w:rPr>
        <w:t>】个日历天。计划开工日期【    】年【  】月【  】日，计划竣工日期【    】年【  】月【  】日。实际开工时间以甲方或监理方下达的开工令载明时间为准。</w:t>
      </w:r>
    </w:p>
    <w:p w14:paraId="7908483C">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乙方在项目开工后【  】个工作日内向甲方提供项目总工期进度计划表和项目关键工序（关键节点）进度计划表，甲方在【  】个工作日内完成乙方提供的两份进度计划表的审核。</w:t>
      </w:r>
    </w:p>
    <w:p w14:paraId="4DC81823">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3.2如遇下列情况，经甲方书面同意，工期可相应顺延：</w:t>
      </w:r>
    </w:p>
    <w:p w14:paraId="1052D7C0">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（1）不可抗力；</w:t>
      </w:r>
    </w:p>
    <w:p w14:paraId="552B9CD7">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（2）甲方未按合同约定提供设计图纸或应由其提供的施工所必需的条件；</w:t>
      </w:r>
    </w:p>
    <w:p w14:paraId="052CD7E0">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（3）甲方提出设计变更；</w:t>
      </w:r>
    </w:p>
    <w:p w14:paraId="246251D7">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（4）其他非乙方原因导致的延停工情形。</w:t>
      </w:r>
    </w:p>
    <w:p w14:paraId="6AEA780C">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乙方应在以上情况发生后【  】天内向甲方提出书面申请，逾期未提出书面申请的，视为放弃请求工期顺延的权利，工期不予顺延。 因乙方原因造成工期延误的，不得请求顺延工期。顺延日期以甲方书面同意文件为准，未取得甲方书面同意文件前，竣工日期不变。</w:t>
      </w:r>
    </w:p>
    <w:p w14:paraId="400C677C">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第四条 质量标准</w:t>
      </w:r>
    </w:p>
    <w:p w14:paraId="36EAD517">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4.1工程质量标准如下：</w:t>
      </w:r>
    </w:p>
    <w:p w14:paraId="69FDB369">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u w:val="single"/>
          <w:lang w:eastAsia="zh-Hans"/>
        </w:rPr>
        <w:t xml:space="preserve">                                                             </w:t>
      </w:r>
      <w:r>
        <w:rPr>
          <w:rFonts w:hint="eastAsia" w:ascii="宋体" w:hAnsi="宋体" w:cs="宋体"/>
          <w:kern w:val="0"/>
          <w:sz w:val="24"/>
          <w:lang w:eastAsia="zh-Hans"/>
        </w:rPr>
        <w:t xml:space="preserve"> ；</w:t>
      </w:r>
    </w:p>
    <w:p w14:paraId="44D8BE1A">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u w:val="single"/>
          <w:lang w:eastAsia="zh-Hans"/>
        </w:rPr>
        <w:t xml:space="preserve">                                                              </w:t>
      </w:r>
      <w:r>
        <w:rPr>
          <w:rFonts w:hint="eastAsia" w:ascii="宋体" w:hAnsi="宋体" w:cs="宋体"/>
          <w:kern w:val="0"/>
          <w:sz w:val="24"/>
          <w:lang w:eastAsia="zh-Hans"/>
        </w:rPr>
        <w:t>；</w:t>
      </w:r>
    </w:p>
    <w:p w14:paraId="4A01C80E">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u w:val="single"/>
          <w:lang w:eastAsia="zh-Hans"/>
        </w:rPr>
        <w:t xml:space="preserve">                                                              </w:t>
      </w:r>
      <w:r>
        <w:rPr>
          <w:rFonts w:hint="eastAsia" w:ascii="宋体" w:hAnsi="宋体" w:cs="宋体"/>
          <w:kern w:val="0"/>
          <w:sz w:val="24"/>
          <w:lang w:eastAsia="zh-Hans"/>
        </w:rPr>
        <w:t>。</w:t>
      </w:r>
    </w:p>
    <w:p w14:paraId="4164AE68">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4.2除上述质量标准外，工程质量还应当符合其他国家、地方相关质量标准的法律法规及其他文件。</w:t>
      </w:r>
    </w:p>
    <w:p w14:paraId="4E83A625">
      <w:pPr>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4.3乙方对乙方承包范围内的全部工程的质量、安全、工期、文明施工等负完全责任。</w:t>
      </w:r>
    </w:p>
    <w:p w14:paraId="2B89B588">
      <w:pPr>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4.4乙方应按有关规范、设计要求及甲方代表的指令进行施工，随时接受甲方的检查，为检查提供便利条件，及时根据要求向甲方提供与工程质量有关的技术资料；工程质量达不到约定标准的部分，甲方一经发现，</w:t>
      </w:r>
      <w:r>
        <w:rPr>
          <w:rFonts w:hint="eastAsia" w:ascii="宋体" w:hAnsi="宋体" w:cs="宋体"/>
          <w:kern w:val="0"/>
          <w:sz w:val="24"/>
        </w:rPr>
        <w:t>有权</w:t>
      </w:r>
      <w:r>
        <w:rPr>
          <w:rFonts w:hint="eastAsia" w:ascii="宋体" w:hAnsi="宋体" w:cs="宋体"/>
          <w:kern w:val="0"/>
          <w:sz w:val="24"/>
          <w:lang w:eastAsia="zh-Hans"/>
        </w:rPr>
        <w:t>要求乙方拆除和重新施工，乙方应按甲方的要求拆除和重新施工，返工或整改检查合格后方可进行下一工序的施工</w:t>
      </w:r>
      <w:r>
        <w:rPr>
          <w:rFonts w:hint="eastAsia" w:ascii="宋体" w:hAnsi="宋体" w:cs="宋体"/>
          <w:kern w:val="0"/>
          <w:sz w:val="24"/>
        </w:rPr>
        <w:t>，乙方自行承担因此产生的费用，工期不予顺延</w:t>
      </w:r>
      <w:r>
        <w:rPr>
          <w:rFonts w:hint="eastAsia" w:ascii="宋体" w:hAnsi="宋体" w:cs="宋体"/>
          <w:kern w:val="0"/>
          <w:sz w:val="24"/>
          <w:lang w:eastAsia="zh-Hans"/>
        </w:rPr>
        <w:t>。</w:t>
      </w:r>
    </w:p>
    <w:p w14:paraId="5D05DEF2">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第五条 合同价款</w:t>
      </w:r>
    </w:p>
    <w:p w14:paraId="4546E120">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5.1本合同含税总价为人民币【   】元（大写：【  】），税率【  】%，不含税总价【  】元，税金【  】元。</w:t>
      </w:r>
    </w:p>
    <w:p w14:paraId="2AB2128E">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5.2本合同价款采用下列第【</w:t>
      </w:r>
      <w:r>
        <w:rPr>
          <w:rFonts w:hint="eastAsia" w:ascii="宋体" w:hAnsi="宋体" w:cs="宋体"/>
          <w:kern w:val="0"/>
          <w:sz w:val="24"/>
        </w:rPr>
        <w:t>1</w:t>
      </w:r>
      <w:r>
        <w:rPr>
          <w:rFonts w:hint="eastAsia" w:ascii="宋体" w:hAnsi="宋体" w:cs="宋体"/>
          <w:kern w:val="0"/>
          <w:sz w:val="24"/>
          <w:lang w:eastAsia="zh-Hans"/>
        </w:rPr>
        <w:t>】种方式确定：</w:t>
      </w:r>
    </w:p>
    <w:p w14:paraId="0C7EA55C">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（1）总价包干。合同范围内工作内容的总价固定，不因工程量增减、市场变化、政策调整、构成合同综合单价等其他任何因素而调整。</w:t>
      </w:r>
    </w:p>
    <w:p w14:paraId="719A70BE">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（2）固定综合单价。综合单价保持不变，不因市场变化、政策调整、不可抗力事件或其他任何因素而调整，</w:t>
      </w:r>
      <w:r>
        <w:rPr>
          <w:rFonts w:hint="eastAsia" w:ascii="宋体" w:hAnsi="宋体" w:cs="宋体"/>
          <w:kern w:val="0"/>
          <w:sz w:val="24"/>
        </w:rPr>
        <w:t>总价款根据</w:t>
      </w:r>
      <w:r>
        <w:rPr>
          <w:rFonts w:hint="eastAsia" w:ascii="宋体" w:hAnsi="宋体" w:cs="宋体"/>
          <w:kern w:val="0"/>
          <w:sz w:val="24"/>
          <w:lang w:eastAsia="zh-Hans"/>
        </w:rPr>
        <w:t>双方确认的计量方式按实结算。</w:t>
      </w:r>
    </w:p>
    <w:p w14:paraId="4CE41D50">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5.3合同价款包括乙方完成全部承包范围内事项的各项费用，包括但不限于：承包范围全部工程内容的人工费、材料费（除甲供材料外的所有材料）、设备费（除甲供设备外的所有设备）、机械费、措施项目费、管理费、利润及税金，也包含二次深化设计方案、施工工艺及图纸费用、竣工图纸及资料费用、环境保护、安全施工、文明施工、临时设施、冬季施工费、抢工费、成品保护费、夜间施工、夜间照明、测量、监测、各种机械设备的进出场及安拆、已完工程及设备保护等措施费用，所需剔凿及修补，甲供设备/材料的现场保管、二次搬运、试验检测费、调试费、垂直运输费用、垃圾清运费等，与总承包商及其它各专业承包商的协调、配合费用及其它相关风险费用（如有），在工程交付甲方之前的配合整改费用，物价变动及合同包含的乙方在施工过程中可能发生的风险、责任及乙方认为完成本合同所必须发生的其他费用等。</w:t>
      </w:r>
    </w:p>
    <w:p w14:paraId="66455C4E">
      <w:pPr>
        <w:pStyle w:val="19"/>
        <w:adjustRightInd w:val="0"/>
        <w:snapToGrid w:val="0"/>
        <w:spacing w:after="78" w:line="360" w:lineRule="auto"/>
        <w:ind w:firstLine="480"/>
        <w:rPr>
          <w:rFonts w:hint="eastAsia" w:ascii="宋体" w:hAnsi="宋体" w:cs="宋体"/>
          <w:sz w:val="24"/>
          <w:lang w:eastAsia="zh-Hans"/>
        </w:rPr>
      </w:pPr>
      <w:r>
        <w:rPr>
          <w:rFonts w:hint="eastAsia" w:ascii="宋体" w:hAnsi="宋体" w:cs="宋体"/>
          <w:sz w:val="24"/>
          <w:lang w:eastAsia="zh-Hans"/>
        </w:rPr>
        <w:t>5.4</w:t>
      </w:r>
      <w:r>
        <w:rPr>
          <w:rFonts w:hint="eastAsia" w:ascii="宋体" w:hAnsi="宋体" w:cs="宋体"/>
          <w:sz w:val="24"/>
        </w:rPr>
        <w:t>工程量清单</w:t>
      </w:r>
      <w:r>
        <w:rPr>
          <w:rFonts w:hint="eastAsia" w:ascii="宋体" w:hAnsi="宋体" w:cs="宋体"/>
          <w:sz w:val="24"/>
          <w:lang w:eastAsia="zh-Hans"/>
        </w:rPr>
        <w:t>中的单价为全费用综合单价，由直接工程费、措施费、安全文明措施费、风险费、企业管理费、规费、利润、税金（【  】%增值税）等全部费用组成。</w:t>
      </w:r>
    </w:p>
    <w:p w14:paraId="0DF2F8CD">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第六条 付款要求及方式</w:t>
      </w:r>
    </w:p>
    <w:p w14:paraId="3D3F897E">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6.1预付款</w:t>
      </w:r>
    </w:p>
    <w:p w14:paraId="498A8961">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本合同生效后，甲方向乙方支付合同总价的【</w:t>
      </w:r>
      <w:r>
        <w:rPr>
          <w:rFonts w:hint="eastAsia" w:ascii="宋体" w:hAnsi="宋体" w:cs="宋体"/>
          <w:kern w:val="0"/>
          <w:sz w:val="24"/>
        </w:rPr>
        <w:t>30</w:t>
      </w:r>
      <w:r>
        <w:rPr>
          <w:rFonts w:hint="eastAsia" w:ascii="宋体" w:hAnsi="宋体" w:cs="宋体"/>
          <w:kern w:val="0"/>
          <w:sz w:val="24"/>
          <w:lang w:eastAsia="zh-Hans"/>
        </w:rPr>
        <w:t>】%作为预付款。</w:t>
      </w:r>
    </w:p>
    <w:p w14:paraId="62C52993">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6.2进度款</w:t>
      </w:r>
    </w:p>
    <w:p w14:paraId="05C8E80D">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工程竣工验收通过且结算完成后，甲方向乙方支付至结算金额的【</w:t>
      </w:r>
      <w:r>
        <w:rPr>
          <w:rFonts w:hint="eastAsia" w:ascii="宋体" w:hAnsi="宋体" w:cs="宋体"/>
          <w:kern w:val="0"/>
          <w:sz w:val="24"/>
        </w:rPr>
        <w:t>97</w:t>
      </w:r>
      <w:r>
        <w:rPr>
          <w:rFonts w:hint="eastAsia" w:ascii="宋体" w:hAnsi="宋体" w:cs="宋体"/>
          <w:kern w:val="0"/>
          <w:sz w:val="24"/>
          <w:lang w:eastAsia="zh-Hans"/>
        </w:rPr>
        <w:t>】%。</w:t>
      </w:r>
    </w:p>
    <w:p w14:paraId="077AE669">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6.3质保金</w:t>
      </w:r>
    </w:p>
    <w:p w14:paraId="10E5F9A7">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质保金为结算金额的【</w:t>
      </w:r>
      <w:r>
        <w:rPr>
          <w:rFonts w:hint="eastAsia" w:ascii="宋体" w:hAnsi="宋体" w:cs="宋体"/>
          <w:kern w:val="0"/>
          <w:sz w:val="24"/>
        </w:rPr>
        <w:t>3</w:t>
      </w:r>
      <w:r>
        <w:rPr>
          <w:rFonts w:hint="eastAsia" w:ascii="宋体" w:hAnsi="宋体" w:cs="宋体"/>
          <w:kern w:val="0"/>
          <w:sz w:val="24"/>
          <w:lang w:eastAsia="zh-Hans"/>
        </w:rPr>
        <w:t>】%，质保期满后，甲方按照合同约定扣除相关款项后无息退还。</w:t>
      </w:r>
    </w:p>
    <w:p w14:paraId="61A73549">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6.4本合同第6.1至6.3条约定的条件满足后，乙方应当向甲方提交付款申请材料，甲方审核通过后支付相应的款项。乙方未提供付款申请材料的，付款时间相应顺延，甲方无需承担逾期付款的违约责任。</w:t>
      </w:r>
    </w:p>
    <w:p w14:paraId="66B42582">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“付款申请材料”包括请款申请表（请款申请表的内容、格式，以甲方的要求为准）、税率为【  】%的增值税专用发票、达到付款条件的证明材料（如验收报告）。</w:t>
      </w:r>
    </w:p>
    <w:p w14:paraId="280FCCF6">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第七条 合同文件构成及解释顺序</w:t>
      </w:r>
    </w:p>
    <w:p w14:paraId="0136BFF4">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7.1本合同与下列文件一起构成合同文件：</w:t>
      </w:r>
    </w:p>
    <w:p w14:paraId="2C6EAB2A">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（1）本合同签订后双方签订的补充协议、约定的有关协商、变更等书面协议或文件；</w:t>
      </w:r>
    </w:p>
    <w:p w14:paraId="2CA93497">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（2）本合同条款及附件；</w:t>
      </w:r>
    </w:p>
    <w:p w14:paraId="72534B06">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（3）中标</w:t>
      </w:r>
      <w:r>
        <w:rPr>
          <w:rFonts w:hint="eastAsia" w:ascii="宋体" w:hAnsi="宋体" w:cs="宋体"/>
          <w:kern w:val="0"/>
          <w:sz w:val="24"/>
        </w:rPr>
        <w:t>/中选/成交</w:t>
      </w:r>
      <w:r>
        <w:rPr>
          <w:rFonts w:hint="eastAsia" w:ascii="宋体" w:hAnsi="宋体" w:cs="宋体"/>
          <w:kern w:val="0"/>
          <w:sz w:val="24"/>
          <w:lang w:eastAsia="zh-Hans"/>
        </w:rPr>
        <w:t>通知书</w:t>
      </w:r>
      <w:r>
        <w:rPr>
          <w:rFonts w:hint="eastAsia" w:ascii="宋体" w:hAnsi="宋体" w:cs="宋体"/>
          <w:kern w:val="0"/>
          <w:sz w:val="24"/>
        </w:rPr>
        <w:t>或类似文件</w:t>
      </w:r>
      <w:r>
        <w:rPr>
          <w:rFonts w:hint="eastAsia" w:ascii="宋体" w:hAnsi="宋体" w:cs="宋体"/>
          <w:kern w:val="0"/>
          <w:sz w:val="24"/>
          <w:lang w:eastAsia="zh-Hans"/>
        </w:rPr>
        <w:t>、询标回复及有关附件</w:t>
      </w:r>
      <w:r>
        <w:rPr>
          <w:rFonts w:hint="eastAsia" w:ascii="宋体" w:hAnsi="宋体" w:cs="宋体"/>
          <w:kern w:val="0"/>
          <w:sz w:val="24"/>
        </w:rPr>
        <w:t>或类似文件</w:t>
      </w:r>
      <w:r>
        <w:rPr>
          <w:rFonts w:hint="eastAsia" w:ascii="宋体" w:hAnsi="宋体" w:cs="宋体"/>
          <w:kern w:val="0"/>
          <w:sz w:val="24"/>
          <w:lang w:eastAsia="zh-Hans"/>
        </w:rPr>
        <w:t>；</w:t>
      </w:r>
    </w:p>
    <w:p w14:paraId="0072164A">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（4）</w:t>
      </w:r>
      <w:r>
        <w:rPr>
          <w:rFonts w:hint="eastAsia" w:ascii="宋体" w:hAnsi="宋体" w:cs="宋体"/>
          <w:kern w:val="0"/>
          <w:sz w:val="24"/>
        </w:rPr>
        <w:t>采购</w:t>
      </w:r>
      <w:r>
        <w:rPr>
          <w:rFonts w:hint="eastAsia" w:ascii="宋体" w:hAnsi="宋体" w:cs="宋体"/>
          <w:kern w:val="0"/>
          <w:sz w:val="24"/>
          <w:lang w:eastAsia="zh-Hans"/>
        </w:rPr>
        <w:t>文件（含</w:t>
      </w:r>
      <w:r>
        <w:rPr>
          <w:rFonts w:hint="eastAsia" w:ascii="宋体" w:hAnsi="宋体" w:cs="宋体"/>
          <w:kern w:val="0"/>
          <w:sz w:val="24"/>
        </w:rPr>
        <w:t>采购</w:t>
      </w:r>
      <w:r>
        <w:rPr>
          <w:rFonts w:hint="eastAsia" w:ascii="宋体" w:hAnsi="宋体" w:cs="宋体"/>
          <w:kern w:val="0"/>
          <w:sz w:val="24"/>
          <w:lang w:eastAsia="zh-Hans"/>
        </w:rPr>
        <w:t>文件补充文件）；</w:t>
      </w:r>
    </w:p>
    <w:p w14:paraId="33CDBC5F">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（5）</w:t>
      </w:r>
      <w:r>
        <w:rPr>
          <w:rFonts w:hint="eastAsia" w:ascii="宋体" w:hAnsi="宋体" w:cs="宋体"/>
          <w:kern w:val="0"/>
          <w:sz w:val="24"/>
        </w:rPr>
        <w:t>投标文件/响应文件或类似文件</w:t>
      </w:r>
      <w:r>
        <w:rPr>
          <w:rFonts w:hint="eastAsia" w:ascii="宋体" w:hAnsi="宋体" w:cs="宋体"/>
          <w:kern w:val="0"/>
          <w:sz w:val="24"/>
          <w:lang w:eastAsia="zh-Hans"/>
        </w:rPr>
        <w:t>及其附件；</w:t>
      </w:r>
    </w:p>
    <w:p w14:paraId="76C057C9">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（6）施工图纸和设计变更；</w:t>
      </w:r>
    </w:p>
    <w:p w14:paraId="4BF4A61A">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（7）现行的法律、法规、条例、标准、规范、规定和其它有关技术文件；</w:t>
      </w:r>
    </w:p>
    <w:p w14:paraId="03952138">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（8）工程报价单或预算书；</w:t>
      </w:r>
    </w:p>
    <w:p w14:paraId="0B2818CB">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（9）组成合同的其他文件</w:t>
      </w:r>
      <w:r>
        <w:rPr>
          <w:rFonts w:hint="eastAsia" w:ascii="宋体" w:hAnsi="宋体" w:cs="宋体"/>
          <w:kern w:val="0"/>
          <w:sz w:val="24"/>
        </w:rPr>
        <w:t>：</w:t>
      </w:r>
      <w:r>
        <w:rPr>
          <w:rFonts w:hint="eastAsia" w:ascii="宋体" w:hAnsi="宋体" w:cs="宋体"/>
          <w:kern w:val="0"/>
          <w:sz w:val="24"/>
          <w:u w:val="single"/>
          <w:lang w:eastAsia="zh-Hans"/>
        </w:rPr>
        <w:t xml:space="preserve">                  </w:t>
      </w:r>
      <w:r>
        <w:rPr>
          <w:rFonts w:hint="eastAsia" w:ascii="宋体" w:hAnsi="宋体" w:cs="宋体"/>
          <w:kern w:val="0"/>
          <w:sz w:val="24"/>
          <w:lang w:eastAsia="zh-Hans"/>
        </w:rPr>
        <w:t>。</w:t>
      </w:r>
    </w:p>
    <w:p w14:paraId="1C4BE71C">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7.2以上文件应互为补充和解释，如有不清或互相矛盾之处，以所列顺序在前的为准，属于同一类内容的文件，应以最新签署的为准。</w:t>
      </w:r>
    </w:p>
    <w:p w14:paraId="26EDDBF7">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7.3在合同订立及履行过程中形成的与合同有关的文件均构成合同文件组成部分，并根据其性质确定优先解释顺序。</w:t>
      </w:r>
    </w:p>
    <w:p w14:paraId="0E1C4E74">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第八条 工程变更</w:t>
      </w:r>
    </w:p>
    <w:p w14:paraId="6EFA62B3">
      <w:pPr>
        <w:widowControl/>
        <w:adjustRightInd w:val="0"/>
        <w:spacing w:after="78" w:line="360" w:lineRule="auto"/>
        <w:ind w:firstLine="482" w:firstLineChars="200"/>
        <w:rPr>
          <w:rFonts w:hint="eastAsia" w:ascii="宋体" w:hAnsi="宋体" w:cs="宋体"/>
          <w:b/>
          <w:bCs/>
          <w:kern w:val="0"/>
          <w:sz w:val="24"/>
          <w:lang w:eastAsia="zh-Hans"/>
        </w:rPr>
      </w:pPr>
      <w:r>
        <w:rPr>
          <w:rFonts w:hint="eastAsia" w:ascii="宋体" w:hAnsi="宋体" w:cs="宋体"/>
          <w:b/>
          <w:bCs/>
          <w:kern w:val="0"/>
          <w:sz w:val="24"/>
          <w:lang w:eastAsia="zh-Hans"/>
        </w:rPr>
        <w:t>8.1设计变更</w:t>
      </w:r>
    </w:p>
    <w:p w14:paraId="16A94D77">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8.1.1为了使工程能顺利竣工验收以及其他原因，甲方有权对工程的设计、施工、用材、乙方的工作范围和内容等与合同实施有关的事项进行变更，乙方应及时按变更进行施工。</w:t>
      </w:r>
    </w:p>
    <w:p w14:paraId="780D7903">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8.1.2设计单位提出的设计变更，必须经甲方批准并加盖甲方公章后，乙方才能按图进行施工；由于甲方不能及时反馈设计变更通知单，导致施工进度延误及错过更改时间造成的损失，由甲方承担，延误的工期相应顺延，但必须得到甲方的书面认可。</w:t>
      </w:r>
    </w:p>
    <w:p w14:paraId="37E85D6E">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8.1.3乙方未经甲方同意不得进行任何形式的工程变更（包括但不限于设计、施工范围和内容、标准等），因乙方擅自进行工程变更所发生的费用和由此导致甲方的全部损失，由乙方承担，工期不予顺延。</w:t>
      </w:r>
    </w:p>
    <w:p w14:paraId="685509D1">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8.1.4乙方发现设计错误或不合理之处，应及时通知甲方，由甲方提供设计变更文件，经甲方签字批准后实施。</w:t>
      </w:r>
    </w:p>
    <w:p w14:paraId="2166945C">
      <w:pPr>
        <w:widowControl/>
        <w:adjustRightInd w:val="0"/>
        <w:spacing w:after="78" w:line="360" w:lineRule="auto"/>
        <w:ind w:firstLine="482" w:firstLineChars="200"/>
        <w:rPr>
          <w:rFonts w:hint="eastAsia" w:ascii="宋体" w:hAnsi="宋体" w:cs="宋体"/>
          <w:b/>
          <w:bCs/>
          <w:kern w:val="0"/>
          <w:sz w:val="24"/>
          <w:lang w:eastAsia="zh-Hans"/>
        </w:rPr>
      </w:pPr>
      <w:r>
        <w:rPr>
          <w:rFonts w:hint="eastAsia" w:ascii="宋体" w:hAnsi="宋体" w:cs="宋体"/>
          <w:b/>
          <w:bCs/>
          <w:kern w:val="0"/>
          <w:sz w:val="24"/>
          <w:lang w:eastAsia="zh-Hans"/>
        </w:rPr>
        <w:t>8.2其他变更</w:t>
      </w:r>
    </w:p>
    <w:p w14:paraId="77564371">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8.2.1甲方提出的对已完成的分项工程进行变更，乙方应积极配合，对于可能重复利用的材料设备，乙方应小心保护，属乙方拆除时未采取保护措施或拆除后保护不当的，由乙方负责。</w:t>
      </w:r>
    </w:p>
    <w:p w14:paraId="436644D4">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8.2.2乙方不得拒绝甲方的工程变更和其它指令要求，必须严格遵照甲方和监理的要求保质保量地在合理的时间内完成，否则甲方将另外委托施工单位完成，由此而发生的全部费用，将双倍作为罚款从乙方的工程款中予以扣除。</w:t>
      </w:r>
    </w:p>
    <w:p w14:paraId="456B5FBE">
      <w:pPr>
        <w:widowControl/>
        <w:adjustRightInd w:val="0"/>
        <w:spacing w:after="78" w:line="360" w:lineRule="auto"/>
        <w:ind w:firstLine="482" w:firstLineChars="200"/>
        <w:rPr>
          <w:rFonts w:hint="eastAsia" w:ascii="宋体" w:hAnsi="宋体" w:cs="宋体"/>
          <w:b/>
          <w:bCs/>
          <w:kern w:val="0"/>
          <w:sz w:val="24"/>
          <w:lang w:eastAsia="zh-Hans"/>
        </w:rPr>
      </w:pPr>
      <w:r>
        <w:rPr>
          <w:rFonts w:hint="eastAsia" w:ascii="宋体" w:hAnsi="宋体" w:cs="宋体"/>
          <w:b/>
          <w:bCs/>
          <w:kern w:val="0"/>
          <w:sz w:val="24"/>
          <w:lang w:eastAsia="zh-Hans"/>
        </w:rPr>
        <w:t>8.3确定变更价款</w:t>
      </w:r>
    </w:p>
    <w:p w14:paraId="4344D6FD">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8.3.1在施工期间发生的设计变更和现场签证、工程量清单漏项、调整项目，其单价按下列条款的约定执行：</w:t>
      </w:r>
    </w:p>
    <w:p w14:paraId="42F86F04">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（1）乙方报价清单中有适用于该项目的综合单价，按已有的综合单价确定；</w:t>
      </w:r>
    </w:p>
    <w:p w14:paraId="4FC7D4C1">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 xml:space="preserve">（2）乙方报价清单中有类似于该项目的综合单价，参照类似的综合单价； </w:t>
      </w:r>
    </w:p>
    <w:p w14:paraId="4039C3F5">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（3）乙方报价清单中没有适用和类似于该项目的综合单价，按照签订本合同时</w:t>
      </w:r>
      <w:r>
        <w:rPr>
          <w:rFonts w:hint="eastAsia" w:ascii="宋体" w:hAnsi="宋体" w:cs="宋体"/>
          <w:kern w:val="0"/>
          <w:sz w:val="24"/>
        </w:rPr>
        <w:t>【  】</w:t>
      </w:r>
      <w:r>
        <w:rPr>
          <w:rFonts w:hint="eastAsia" w:ascii="宋体" w:hAnsi="宋体" w:cs="宋体"/>
          <w:kern w:val="0"/>
          <w:sz w:val="24"/>
          <w:lang w:eastAsia="zh-Hans"/>
        </w:rPr>
        <w:t>市建设行政主管部门发布的计价方法或者计价标准文件【</w:t>
      </w:r>
      <w:r>
        <w:rPr>
          <w:rFonts w:hint="eastAsia" w:ascii="宋体" w:hAnsi="宋体" w:cs="宋体"/>
          <w:kern w:val="0"/>
          <w:sz w:val="24"/>
        </w:rPr>
        <w:t xml:space="preserve">即：        </w:t>
      </w:r>
      <w:r>
        <w:rPr>
          <w:rFonts w:hint="eastAsia" w:ascii="宋体" w:hAnsi="宋体" w:cs="宋体"/>
          <w:kern w:val="0"/>
          <w:sz w:val="24"/>
          <w:lang w:eastAsia="zh-Hans"/>
        </w:rPr>
        <w:t>】按实计价，并按下浮率进行下浮，其下浮率按（1-乙方报价/采购控制价）*100%计算。</w:t>
      </w:r>
    </w:p>
    <w:p w14:paraId="031F71AA">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（4）如果取消某分部分项工程量清单项目，则该项目价款不予支付；</w:t>
      </w:r>
    </w:p>
    <w:p w14:paraId="68582A32">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（5）如以上变更条款均不适用时，由发、承包双方协商解决。</w:t>
      </w:r>
    </w:p>
    <w:p w14:paraId="1957BD26">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8.3.2甲方在收到变更工程价款报告之日起【  】天内进行审核和初步确认，在结算时结合实际合格工程量予以最终确认。</w:t>
      </w:r>
    </w:p>
    <w:p w14:paraId="56002462">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8.3.3工程变更价款的支付应符合合同其他部分和甲方程序的要求。</w:t>
      </w:r>
    </w:p>
    <w:p w14:paraId="5E80ABAD">
      <w:pPr>
        <w:adjustRightInd w:val="0"/>
        <w:spacing w:before="240" w:afterLines="0" w:line="360" w:lineRule="auto"/>
        <w:ind w:firstLine="640" w:firstLineChars="200"/>
        <w:jc w:val="left"/>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第九条 工程验收与结算</w:t>
      </w:r>
    </w:p>
    <w:p w14:paraId="0946F128">
      <w:pPr>
        <w:widowControl/>
        <w:spacing w:after="78" w:line="360" w:lineRule="auto"/>
        <w:ind w:firstLine="482" w:firstLineChars="200"/>
        <w:rPr>
          <w:rFonts w:hint="eastAsia" w:ascii="宋体" w:hAnsi="宋体" w:cs="宋体"/>
          <w:b/>
          <w:bCs/>
          <w:kern w:val="0"/>
          <w:sz w:val="24"/>
        </w:rPr>
      </w:pPr>
      <w:r>
        <w:rPr>
          <w:rFonts w:hint="eastAsia" w:ascii="宋体" w:hAnsi="宋体" w:cs="宋体"/>
          <w:b/>
          <w:bCs/>
          <w:kern w:val="0"/>
          <w:sz w:val="24"/>
        </w:rPr>
        <w:t>9.1隐蔽工程及关键工序验收</w:t>
      </w:r>
    </w:p>
    <w:p w14:paraId="019E2ED4">
      <w:pPr>
        <w:widowControl/>
        <w:spacing w:after="78" w:line="360" w:lineRule="auto"/>
        <w:ind w:firstLine="480" w:firstLineChars="200"/>
        <w:rPr>
          <w:rFonts w:hint="eastAsia" w:ascii="宋体" w:hAnsi="宋体" w:cs="宋体"/>
          <w:sz w:val="24"/>
        </w:rPr>
      </w:pPr>
      <w:r>
        <w:rPr>
          <w:rFonts w:hint="eastAsia" w:ascii="宋体" w:hAnsi="宋体" w:cs="宋体"/>
          <w:sz w:val="24"/>
        </w:rPr>
        <w:t>9.1.1本工程施工流程中的关键工序为：</w:t>
      </w:r>
      <w:r>
        <w:rPr>
          <w:rFonts w:hint="eastAsia" w:ascii="宋体" w:hAnsi="宋体" w:cs="宋体"/>
          <w:sz w:val="24"/>
          <w:u w:val="single"/>
        </w:rPr>
        <w:t xml:space="preserve">                             </w:t>
      </w:r>
      <w:r>
        <w:rPr>
          <w:rFonts w:hint="eastAsia" w:ascii="宋体" w:hAnsi="宋体" w:cs="宋体"/>
          <w:sz w:val="24"/>
        </w:rPr>
        <w:t>。</w:t>
      </w:r>
    </w:p>
    <w:p w14:paraId="2C771D56">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9.1.2以上关键工序以及隐蔽工程均采取乙方自检与甲方检验验收的双重检验制度，未经甲方验收或未经验收合格，乙方不得进行下道工序施工。</w:t>
      </w:r>
    </w:p>
    <w:p w14:paraId="70AD270F">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9.1.3关键工序及隐蔽工程经乙方自检完成后，应在共同检查前48小时书面通知甲方检查，通知中应载明检查的内容、时间和地点，并应附有自检记录和必要的检查资料。经甲方检查确认质量符合要求，并在验收记录上签字后，乙方才能进行覆盖或进行下道工序。验收不合格，乙方在甲方限定的时间内修改后重新验收，乙方自行承担因此产生的费用，工期不予顺延。</w:t>
      </w:r>
    </w:p>
    <w:p w14:paraId="3DC06658">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9.1.4乙方未通知甲方到场检查，私自将工程隐蔽部位覆盖或进行下道工序的，甲方有权指示乙方钻孔探测或揭开检查，无论该部分工程质量是否合格，由此增加的费用和延误的工期均由乙方承担。</w:t>
      </w:r>
    </w:p>
    <w:p w14:paraId="192311D1">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9.1.5甲方对乙方隐蔽的工程若有质量疑问时，可委托专业检测机构检测，如检测结果符合质量验收要求，检测费用由甲方承担。如检测结果不能符合质量验收要求，检测费用由乙方承担，甲方保留因此对乙方进行索赔的权利。</w:t>
      </w:r>
    </w:p>
    <w:p w14:paraId="716F3C37">
      <w:pPr>
        <w:widowControl/>
        <w:spacing w:after="78" w:line="360" w:lineRule="auto"/>
        <w:ind w:firstLine="482" w:firstLineChars="200"/>
        <w:rPr>
          <w:rFonts w:hint="eastAsia" w:ascii="宋体" w:hAnsi="宋体" w:cs="宋体"/>
          <w:b/>
          <w:bCs/>
          <w:kern w:val="0"/>
          <w:sz w:val="24"/>
        </w:rPr>
      </w:pPr>
      <w:r>
        <w:rPr>
          <w:rFonts w:hint="eastAsia" w:ascii="宋体" w:hAnsi="宋体" w:cs="宋体"/>
          <w:b/>
          <w:bCs/>
          <w:kern w:val="0"/>
          <w:sz w:val="24"/>
        </w:rPr>
        <w:t>9.2竣工验收</w:t>
      </w:r>
    </w:p>
    <w:p w14:paraId="5365FA26">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9.2.1工程具备竣工验收条件后，乙方按国家工程竣工有关规定，向甲方提供竣工验收申请及完整竣工资料（工程竣工资料纸质版【  】套、电子版1套）。甲方收到后【  】天内组织验收，如甲方在规定时间内不能组织验收，需及时通知乙方，另定验收日期。</w:t>
      </w:r>
    </w:p>
    <w:p w14:paraId="0A3A5A80">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9.2.2验收未通过的，乙方应按甲方提出的整改意见进行整改，并承担因此产生的费用，工期不予顺延。整改完成后，乙方再次提起竣工验收申请。</w:t>
      </w:r>
    </w:p>
    <w:p w14:paraId="7BAE9A0B">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9.2.3施工现场的竣工退场费用由乙方承担。乙方应在竣工验收通过后【  】天内完成竣工退场。逾期未完成的，视为乙方放弃遗留物品的所有权，相关遗留物品由甲方自行处置，因此产生的处置费用由乙方承担。</w:t>
      </w:r>
    </w:p>
    <w:p w14:paraId="74588504">
      <w:pPr>
        <w:widowControl/>
        <w:spacing w:after="78" w:line="360" w:lineRule="auto"/>
        <w:ind w:firstLine="482" w:firstLineChars="200"/>
        <w:rPr>
          <w:rFonts w:hint="eastAsia" w:ascii="宋体" w:hAnsi="宋体" w:cs="宋体"/>
          <w:b/>
          <w:bCs/>
          <w:kern w:val="0"/>
          <w:sz w:val="24"/>
        </w:rPr>
      </w:pPr>
      <w:r>
        <w:rPr>
          <w:rFonts w:hint="eastAsia" w:ascii="宋体" w:hAnsi="宋体" w:cs="宋体"/>
          <w:b/>
          <w:bCs/>
          <w:kern w:val="0"/>
          <w:sz w:val="24"/>
        </w:rPr>
        <w:t>9.3竣工结算</w:t>
      </w:r>
    </w:p>
    <w:p w14:paraId="02F3CF63">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9.3.1乙方应在竣工验收合格后【  】日内向甲方提交书面的竣工结算申请及完整的结算资料。逾期未提交的，甲方有权单方结算，结算结果对双方均有效力。</w:t>
      </w:r>
    </w:p>
    <w:p w14:paraId="5E67AFDA">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9.3.2结算资料包括但不限于：</w:t>
      </w:r>
    </w:p>
    <w:p w14:paraId="4AD22274">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（1）工程竣工验收单；</w:t>
      </w:r>
    </w:p>
    <w:p w14:paraId="7A8087F7">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（2）完整的竣工图纸【  】套及相应的电子文档资料（含隐蔽验收图纸）；</w:t>
      </w:r>
    </w:p>
    <w:p w14:paraId="2FED080A">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（3）结算书；</w:t>
      </w:r>
    </w:p>
    <w:p w14:paraId="335A4478">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（4）所有合同内、变更及调整的工程量计算书；</w:t>
      </w:r>
    </w:p>
    <w:p w14:paraId="29018B75">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（5）设计变更单、现场签证单（附照片、图纸）、联系单（附照片、图纸）；</w:t>
      </w:r>
    </w:p>
    <w:p w14:paraId="3B4FD581">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（6）罚款/代付款通知单</w:t>
      </w:r>
      <w:r>
        <w:rPr>
          <w:rFonts w:hint="eastAsia" w:ascii="宋体" w:hAnsi="宋体" w:cs="宋体"/>
          <w:color w:val="FF0000"/>
          <w:kern w:val="0"/>
          <w:sz w:val="24"/>
        </w:rPr>
        <w:t>（如有）</w:t>
      </w:r>
      <w:r>
        <w:rPr>
          <w:rFonts w:hint="eastAsia" w:ascii="宋体" w:hAnsi="宋体" w:cs="宋体"/>
          <w:kern w:val="0"/>
          <w:sz w:val="24"/>
        </w:rPr>
        <w:t>；</w:t>
      </w:r>
    </w:p>
    <w:p w14:paraId="00BE9314">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（7）工程款支付明细表</w:t>
      </w:r>
      <w:r>
        <w:rPr>
          <w:rFonts w:hint="eastAsia" w:ascii="宋体" w:hAnsi="宋体" w:cs="宋体"/>
          <w:color w:val="FF0000"/>
          <w:kern w:val="0"/>
          <w:sz w:val="24"/>
        </w:rPr>
        <w:t>（如有）</w:t>
      </w:r>
      <w:r>
        <w:rPr>
          <w:rFonts w:hint="eastAsia" w:ascii="宋体" w:hAnsi="宋体" w:cs="宋体"/>
          <w:kern w:val="0"/>
          <w:sz w:val="24"/>
        </w:rPr>
        <w:t>；</w:t>
      </w:r>
    </w:p>
    <w:p w14:paraId="2A1D183F">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（8）</w:t>
      </w:r>
      <w:r>
        <w:rPr>
          <w:rFonts w:hint="eastAsia" w:ascii="宋体" w:hAnsi="宋体" w:cs="宋体"/>
          <w:kern w:val="0"/>
          <w:sz w:val="24"/>
          <w:u w:val="single"/>
        </w:rPr>
        <w:t xml:space="preserve">              </w:t>
      </w:r>
      <w:r>
        <w:rPr>
          <w:rFonts w:hint="eastAsia" w:ascii="宋体" w:hAnsi="宋体" w:cs="宋体"/>
          <w:kern w:val="0"/>
          <w:sz w:val="24"/>
        </w:rPr>
        <w:t>；</w:t>
      </w:r>
    </w:p>
    <w:p w14:paraId="3937E249">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（9）其他应提供的资料。</w:t>
      </w:r>
    </w:p>
    <w:p w14:paraId="2FF0CEBE">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9.3.3甲方在收到乙方提交的竣工结算申请后【  】日内完成审批。甲方对竣工结算申请单有异议的，有权要求乙方进行修正和提供补充资料。</w:t>
      </w:r>
    </w:p>
    <w:p w14:paraId="44382471">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第十条 质保条款</w:t>
      </w:r>
    </w:p>
    <w:p w14:paraId="38DADF97">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10.1本工程质保期为【  】个月，自工程竣工验收合格之日起计算。</w:t>
      </w:r>
    </w:p>
    <w:p w14:paraId="3FC063D8">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10.2施工期间以及质保期内发生的质量问题，乙方应负责维修，并承担维修费用。乙方应在接到甲方通知后【  】小时内响应并进行维修，乙方拒绝或经甲方催告仍未在合理期限内修复的，甲方可委托第三方维修，相应费用由乙方承担，并且乙方按照前述费用的【  】%向甲方支付违约金。甲方可按合同约定从保证金中扣除，不足金额由乙方承担。</w:t>
      </w:r>
    </w:p>
    <w:p w14:paraId="52C333F4">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10.3乙方维修并承担相应费用后，不免除对工程的损失赔偿责任。</w:t>
      </w:r>
    </w:p>
    <w:p w14:paraId="25ACF35B">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第十一条 双方权利及义务</w:t>
      </w:r>
    </w:p>
    <w:p w14:paraId="7700AA1F">
      <w:pPr>
        <w:widowControl/>
        <w:spacing w:after="78" w:line="360" w:lineRule="auto"/>
        <w:ind w:firstLine="482" w:firstLineChars="200"/>
        <w:rPr>
          <w:rFonts w:hint="eastAsia" w:ascii="宋体" w:hAnsi="宋体" w:cs="宋体"/>
          <w:b/>
          <w:bCs/>
          <w:kern w:val="0"/>
          <w:sz w:val="24"/>
        </w:rPr>
      </w:pPr>
      <w:r>
        <w:rPr>
          <w:rFonts w:hint="eastAsia" w:ascii="宋体" w:hAnsi="宋体" w:cs="宋体"/>
          <w:b/>
          <w:bCs/>
          <w:kern w:val="0"/>
          <w:sz w:val="24"/>
        </w:rPr>
        <w:t>11.1甲方权利及义务</w:t>
      </w:r>
    </w:p>
    <w:p w14:paraId="6F8B4CB6">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11.1.1甲方应按合同约定，及时向乙方提供所需指令、批准并履行约定。</w:t>
      </w:r>
    </w:p>
    <w:p w14:paraId="4E0AE039">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11.1.2按合同约定的方式和时间对工程进行验收。</w:t>
      </w:r>
    </w:p>
    <w:p w14:paraId="1248B929">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11.1.3按合同约定的方式和时间向乙方支付已完合格工程的价款。</w:t>
      </w:r>
    </w:p>
    <w:p w14:paraId="0AF41431">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11.1.4向乙方提供满足施工需要的施工图纸、必要的设备制造图</w:t>
      </w:r>
      <w:r>
        <w:rPr>
          <w:rFonts w:hint="eastAsia" w:ascii="宋体" w:hAnsi="宋体" w:cs="宋体"/>
          <w:color w:val="FF0000"/>
          <w:kern w:val="0"/>
          <w:sz w:val="24"/>
        </w:rPr>
        <w:t>（如有）</w:t>
      </w:r>
      <w:r>
        <w:rPr>
          <w:rFonts w:hint="eastAsia" w:ascii="宋体" w:hAnsi="宋体" w:cs="宋体"/>
          <w:kern w:val="0"/>
          <w:sz w:val="24"/>
        </w:rPr>
        <w:t>，并在施工前进行设计交底。</w:t>
      </w:r>
    </w:p>
    <w:p w14:paraId="50B75B6A">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11.1.5向乙方提供满足施工需要的应由甲方供应的设备和材料</w:t>
      </w:r>
      <w:r>
        <w:rPr>
          <w:rFonts w:hint="eastAsia" w:ascii="宋体" w:hAnsi="宋体" w:cs="宋体"/>
          <w:color w:val="FF0000"/>
          <w:kern w:val="0"/>
          <w:sz w:val="24"/>
        </w:rPr>
        <w:t>（如有）</w:t>
      </w:r>
      <w:r>
        <w:rPr>
          <w:rFonts w:hint="eastAsia" w:ascii="宋体" w:hAnsi="宋体" w:cs="宋体"/>
          <w:kern w:val="0"/>
          <w:sz w:val="24"/>
        </w:rPr>
        <w:t>。</w:t>
      </w:r>
    </w:p>
    <w:p w14:paraId="253AD384">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11.1.6由于甲方未履行义务，造成乙方损失的，甲方赔偿乙方有关损失。</w:t>
      </w:r>
    </w:p>
    <w:p w14:paraId="5CD138E8">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11.1.7甲方指派【     】为甲方项目负责人，负责合同的履行，并参与工程的各种验收和签证工作。</w:t>
      </w:r>
    </w:p>
    <w:p w14:paraId="618100D5">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11.1.8甲方负责在开工前提供项目实施用水和项目用电的接口，乙方承担水管、供电线路和计量仪表的采购、安装费用，水费、电费由乙方自行承担。</w:t>
      </w:r>
    </w:p>
    <w:p w14:paraId="2D09E271">
      <w:pPr>
        <w:pStyle w:val="19"/>
        <w:spacing w:after="78" w:line="360" w:lineRule="auto"/>
        <w:ind w:firstLine="480"/>
      </w:pPr>
      <w:r>
        <w:rPr>
          <w:rFonts w:hint="eastAsia" w:ascii="宋体" w:hAnsi="宋体" w:cs="宋体"/>
          <w:sz w:val="24"/>
        </w:rPr>
        <w:t xml:space="preserve">11.1.9 </w:t>
      </w:r>
      <w:r>
        <w:rPr>
          <w:rFonts w:hint="eastAsia" w:ascii="宋体" w:hAnsi="宋体" w:cs="宋体"/>
          <w:sz w:val="24"/>
          <w:u w:val="single"/>
        </w:rPr>
        <w:t xml:space="preserve">                                                                                                                  </w:t>
      </w:r>
    </w:p>
    <w:p w14:paraId="6F40D493">
      <w:pPr>
        <w:widowControl/>
        <w:spacing w:after="78" w:line="360" w:lineRule="auto"/>
        <w:ind w:firstLine="482" w:firstLineChars="200"/>
        <w:rPr>
          <w:rFonts w:hint="eastAsia" w:ascii="宋体" w:hAnsi="宋体" w:cs="宋体"/>
          <w:b/>
          <w:bCs/>
          <w:kern w:val="0"/>
          <w:sz w:val="24"/>
        </w:rPr>
      </w:pPr>
      <w:r>
        <w:rPr>
          <w:rFonts w:hint="eastAsia" w:ascii="宋体" w:hAnsi="宋体" w:cs="宋体"/>
          <w:b/>
          <w:bCs/>
          <w:kern w:val="0"/>
          <w:sz w:val="24"/>
        </w:rPr>
        <w:t>11.2乙方权利及义务</w:t>
      </w:r>
    </w:p>
    <w:p w14:paraId="25280F34">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11.2.1乙方对本合同工程内容、工程范围、工程概况等所有内容及要求完全理解。施工中严格执行施工规范、质量标准、安全操作规程、防火规定，安全、保质、按期完成本合同约定的工程内容。</w:t>
      </w:r>
    </w:p>
    <w:p w14:paraId="0CDC04DA">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11.2.2根据工程需要，提供和维修施工使用所有的照明、围栏设施，负责安全保卫。</w:t>
      </w:r>
    </w:p>
    <w:p w14:paraId="6FB2D331">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11.2.3遵守政府有关主管部门对施工场地交通、施工噪音以及环境保护和安全生产等的管理规定，按规定办理有关手续</w:t>
      </w:r>
      <w:r>
        <w:rPr>
          <w:rFonts w:hint="eastAsia" w:ascii="宋体" w:hAnsi="宋体" w:cs="宋体"/>
          <w:kern w:val="0"/>
          <w:sz w:val="24"/>
          <w:lang w:eastAsia="zh-Hans"/>
        </w:rPr>
        <w:t>并承担相应费用</w:t>
      </w:r>
      <w:r>
        <w:rPr>
          <w:rFonts w:hint="eastAsia" w:ascii="宋体" w:hAnsi="宋体" w:cs="宋体"/>
          <w:kern w:val="0"/>
          <w:sz w:val="24"/>
        </w:rPr>
        <w:t>，并以书面形式通知甲方。因违反前述管理规定产生罚款等全部责任由乙方自行负责。</w:t>
      </w:r>
    </w:p>
    <w:p w14:paraId="3A5D0140">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11.2.4工程竣工未正式移交前，乙方负责对本合同工程现场的一切设备、设施及工程成品、半成品进行妥善保护，如有丢失或损坏均由乙方承担。</w:t>
      </w:r>
    </w:p>
    <w:p w14:paraId="1D05D73C">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11.2.5保证施工场地清洁符合环境卫生管理的有关规定，交工前清理现场达到约定的要求，承担因自身原因违反有关规定造成的损失和罚款。严格遵守有关环境保护法律法规，并严格执行环境检查审核要求。</w:t>
      </w:r>
    </w:p>
    <w:p w14:paraId="041ECA41">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11.2.6负责甲方供应的本工程的设备的施工现场的接货、卸车、保管、现场范围内或自乙方设备材料库至现场指定地点的运输</w:t>
      </w:r>
      <w:r>
        <w:rPr>
          <w:rFonts w:hint="eastAsia" w:ascii="宋体" w:hAnsi="宋体" w:cs="宋体"/>
          <w:color w:val="FF0000"/>
          <w:kern w:val="0"/>
          <w:sz w:val="24"/>
        </w:rPr>
        <w:t>（如有）</w:t>
      </w:r>
      <w:r>
        <w:rPr>
          <w:rFonts w:hint="eastAsia" w:ascii="宋体" w:hAnsi="宋体" w:cs="宋体"/>
          <w:kern w:val="0"/>
          <w:sz w:val="24"/>
        </w:rPr>
        <w:t>。</w:t>
      </w:r>
    </w:p>
    <w:p w14:paraId="2C41CE98">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11.2.7乙方在施工中发生的质量及安全事故，应及时报告甲方驻现场代表与相关部门。一般质量及安全事故的处理方案及结果应送甲方备案；重大质量及安全事故的处理方案，应按工程所在市质量及安全事故处理程序办理，但须先向甲方现场负责人报告。施工期间由于乙方违反安全操作规范，被政府有关部门处罚，如通报批评、警告和罚款等（含消防人员扑救火灾），乙方应承担因此造成的全部损失。</w:t>
      </w:r>
    </w:p>
    <w:p w14:paraId="739F72C9">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11.2.8乙方在承包工程之后，不得转包或在未经甲方同意的情况下进行分包，否则甲方有权解除合同。</w:t>
      </w:r>
    </w:p>
    <w:p w14:paraId="4703737E">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11.2.9乙方应保证其员工、工人与其签订正式的劳动合同或合法的劳务派遣合同，并保证按时足额发放工资，足额缴纳社保和意外险。乙方的员工和工人均与甲方无关，乙方应自行妥善处理工资或劳务纠纷。乙方不能妥善处理其工资或劳务纠纷，并对工程的实施产生不利影响时，甲方有权代为处理这些纠纷，代为支付农民工工资，乙方签订合同即对此表示认可，不得对甲方代为支付的行为和金额产生异议，甲方代为支付后有权从乙方的工程款中扣除代付的部分。</w:t>
      </w:r>
    </w:p>
    <w:p w14:paraId="6A7286F5">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11.2.10乙方的员工或工人发生工伤或致他人受伤的，与甲方无关，乙方应积极处理赔偿，不得因为乙方的任何行为导致甲方承担相应的责任。甲方被相关司法机关判处承担相应的责任的，有权向乙方追偿。</w:t>
      </w:r>
    </w:p>
    <w:p w14:paraId="46B04B35">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11.2.11乙方保证并担保，本合同项下提供的设施及所有材料、用品及设备上没有任何留置权、索赔权、担保权益及其他财产的留置权；同时保证并担保乙方绝不通过与任何人达成担保权益或其他留置权或财产留置权的协议而获得任何该类工作、材料、用品或设备。</w:t>
      </w:r>
    </w:p>
    <w:p w14:paraId="744200CD">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11.2.12为了达到工程完工的目的，乙方必须按甲方要求的质量标准和进度，完成本合同全部项目。如因乙方原因造成整体工期延误，或其他分包单位工期延误、窝工等损失并引起索赔的，由乙方承担全部责任。</w:t>
      </w:r>
    </w:p>
    <w:p w14:paraId="23259C6E">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11.2.13如甲方认为工程施工进度太慢而不能按合同预定的工期完工时，则甲方有权要求乙方加快施工进度。乙方应据此采取甲方同意的必要的措施，使工程能在预定的工期内完工但无权要求甲方支付任何附加费用。</w:t>
      </w:r>
    </w:p>
    <w:p w14:paraId="74EEE76C">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11.2.14乙方指派【     】为乙方项目负责人，负责合同的履行，并参与工程的各种验收和签证工作。</w:t>
      </w:r>
    </w:p>
    <w:p w14:paraId="0C3114AC">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11.2.15乙方项目负责人必须定期按甲方要求的时间参加工程协调会。乙方项目负责人出勤率不低于90%，在紧急情况和进行主要施工项目时，乙方项目负责人必须出勤，并科学组织工程施工，保质、保量、按时完成施工任务，解决由乙方负责的各项事宜。如乙方所指派项目负责人或其他相关项目管理人员对甲方指令执行不力或不服从监理或甲方的统筹指挥，甲方有权要求乙方更换其项目负责人或其他相关管理人员。</w:t>
      </w:r>
    </w:p>
    <w:p w14:paraId="51F2B677">
      <w:pPr>
        <w:widowControl/>
        <w:spacing w:after="78" w:line="360" w:lineRule="auto"/>
        <w:ind w:firstLine="480" w:firstLineChars="200"/>
      </w:pPr>
      <w:r>
        <w:rPr>
          <w:rFonts w:hint="eastAsia" w:ascii="宋体" w:hAnsi="宋体" w:cs="宋体"/>
          <w:sz w:val="24"/>
        </w:rPr>
        <w:t xml:space="preserve">11.2.16 </w:t>
      </w:r>
      <w:r>
        <w:rPr>
          <w:rFonts w:hint="eastAsia" w:ascii="宋体" w:hAnsi="宋体" w:cs="宋体"/>
          <w:sz w:val="24"/>
          <w:u w:val="single"/>
        </w:rPr>
        <w:t xml:space="preserve">                                                                  </w:t>
      </w:r>
    </w:p>
    <w:p w14:paraId="674EE4F8">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第十二条 违约责任</w:t>
      </w:r>
    </w:p>
    <w:p w14:paraId="58B2F3F4">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12.1乙方未按合同约定开工，或未经甲方书面同意擅自停工的，每延迟或停工一天，违约金为合同总价的【  】‰，逾期超过【  】日的，甲方有权解除合同，乙方应按合同总价的【  】%向甲方支付违约金。</w:t>
      </w:r>
    </w:p>
    <w:p w14:paraId="6445CD20">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12.2由于乙方原因，致使工程未能按合同工期如期完成，每延期一天，违约金为合同总价的【  】‰，逾期超过【  】日的，甲方有权无条件解除合同，乙方应按合同总价的【  】%向甲方支付违约金。</w:t>
      </w:r>
    </w:p>
    <w:p w14:paraId="64DB3DA2">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12.3乙方擅自解除本合同的，甲方有权要求乙方支付合同总价【  】%的违约金。</w:t>
      </w:r>
    </w:p>
    <w:p w14:paraId="49D8571A">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12.4乙方转包或在未经甲方同意的情况下进行分包的，甲方有权解除本合同，并要求乙方支付合同总价【  】%的违约金。</w:t>
      </w:r>
    </w:p>
    <w:p w14:paraId="0B9265D4">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12.5工程整体或部分出现2次（含）未通过验收，乙方除继续负责整改并通过验收外，甲方有权要求乙方按本合同总价的【  】%支付违约金。验收【  】次仍未通过验收的，甲方有权委托其他第三方进行整改，因此产生的费用由乙方承担。</w:t>
      </w:r>
    </w:p>
    <w:p w14:paraId="0A592047">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12.6因乙方原因造成质量、安全事故的，全部责任由乙方承担，同时每发生一次，乙方应当向甲方支付违约金【   】万元。</w:t>
      </w:r>
    </w:p>
    <w:p w14:paraId="1838085B">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12.7乙方拖欠和克扣农民工工资，引起投诉（包括向政府部门、业主或甲方）、上访的，每次给予【   】万元处罚；发生【  】次以上的，甲方有权解除合同，乙方应按合同总价的【  】%向甲方支付违约金。</w:t>
      </w:r>
    </w:p>
    <w:p w14:paraId="38A54641">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12.8本合同解除后，乙方应在【  】日内无条件退场并做好现场卫生清洁工作，逾期未退场的，视为乙方放弃遗留物品的所有权，相关遗留物品由甲方自行处置，因此产生的处置费用由乙方承担。</w:t>
      </w:r>
    </w:p>
    <w:p w14:paraId="3784F21F">
      <w:pPr>
        <w:adjustRightInd w:val="0"/>
        <w:snapToGrid w:val="0"/>
        <w:spacing w:after="78" w:line="360" w:lineRule="auto"/>
        <w:ind w:firstLine="480" w:firstLineChars="200"/>
      </w:pPr>
      <w:r>
        <w:rPr>
          <w:rFonts w:hint="eastAsia" w:ascii="宋体" w:hAnsi="宋体" w:cs="宋体"/>
          <w:sz w:val="24"/>
        </w:rPr>
        <w:t>12.9乙方应支付的违约金、赔偿金、费用，甲方有权从应付乙方的任何一笔款项中扣除，不足的部分，甲方应负责补足。</w:t>
      </w:r>
    </w:p>
    <w:p w14:paraId="0249662F">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12.10如甲方未按合同约定付款，应当按照全国银行间同业拆借中心公布的同期贷款市场报价利率向乙方支付利息。</w:t>
      </w:r>
    </w:p>
    <w:p w14:paraId="54E1C129">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12.11其他违约责任：</w:t>
      </w:r>
      <w:r>
        <w:rPr>
          <w:rFonts w:hint="eastAsia" w:ascii="宋体" w:hAnsi="宋体" w:cs="宋体"/>
          <w:sz w:val="24"/>
          <w:u w:val="single"/>
        </w:rPr>
        <w:t xml:space="preserve">                  </w:t>
      </w:r>
      <w:r>
        <w:rPr>
          <w:rFonts w:hint="eastAsia" w:ascii="宋体" w:hAnsi="宋体" w:cs="宋体"/>
          <w:sz w:val="24"/>
        </w:rPr>
        <w:t>。</w:t>
      </w:r>
    </w:p>
    <w:p w14:paraId="73BC228D">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12.12因一方违约给对方造成的任何损失，除约定的违约金外，还应当赔偿因此给对方造成的损失。</w:t>
      </w:r>
    </w:p>
    <w:p w14:paraId="13867835">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12.13一方因追究违约方法律责任而支付的案件受理费、保全费、执行费、公告费、律师费、保全担保费/保险费、公证费等合理费用，由违约方承担。</w:t>
      </w:r>
    </w:p>
    <w:p w14:paraId="28BE3BD5">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第十三条 争议解决</w:t>
      </w:r>
    </w:p>
    <w:p w14:paraId="250A2529">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13.1对本工程施工质量或使用的原材料质量发生争议的，应选择有资质的检测机构进行检测。检测结果为不符合合同要求的标准的，鉴定费由乙方承担；检测结果为全部符合合同要求标准的，鉴定费由争议提出方承担。</w:t>
      </w:r>
    </w:p>
    <w:p w14:paraId="11405403">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13.2本合同在履行期间，双方发生争议时，在不影响工程进度的前提下，双方可采取协商解决。</w:t>
      </w:r>
      <w:bookmarkStart w:id="8" w:name="bookmark115"/>
      <w:bookmarkEnd w:id="8"/>
    </w:p>
    <w:p w14:paraId="6BE3C0D1">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13.3双方不愿意通过协商、调解解决或者协商调解不成时，任何一方均可向工程所在地有管辖权的人民法院提起诉讼。</w:t>
      </w:r>
    </w:p>
    <w:p w14:paraId="1B6907F1">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第十四条 附则</w:t>
      </w:r>
    </w:p>
    <w:p w14:paraId="27625F53">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14.1本合同未尽事宜，由双方协商并签订书面补充协议为准。</w:t>
      </w:r>
    </w:p>
    <w:p w14:paraId="03EFC487">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14.2本合同自双方法定代表人或授权代表签字并加盖公章或合同章后生效；自双方履行完合同约定的义务后，本合同终止。</w:t>
      </w:r>
    </w:p>
    <w:p w14:paraId="20532C90">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14.3本合同正本一式【肆】</w:t>
      </w:r>
      <w:r>
        <w:rPr>
          <w:rFonts w:hint="eastAsia" w:ascii="宋体" w:hAnsi="宋体" w:cs="宋体"/>
          <w:sz w:val="24"/>
          <w:lang w:val="zh-CN"/>
        </w:rPr>
        <w:t>份，</w:t>
      </w:r>
      <w:r>
        <w:rPr>
          <w:rFonts w:hint="eastAsia" w:ascii="宋体" w:hAnsi="宋体" w:cs="宋体"/>
          <w:sz w:val="24"/>
        </w:rPr>
        <w:t>甲方执【贰】份，乙方执【贰】份，均具有同等法律效力。</w:t>
      </w:r>
      <w:bookmarkStart w:id="9" w:name="_Toc17163"/>
    </w:p>
    <w:p w14:paraId="31E148A9">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第十五条 合同附件</w:t>
      </w:r>
      <w:bookmarkEnd w:id="9"/>
    </w:p>
    <w:p w14:paraId="2AAD45A6">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附件1：供应商廉洁协议书</w:t>
      </w:r>
    </w:p>
    <w:p w14:paraId="5455CB5E">
      <w:pPr>
        <w:adjustRightInd w:val="0"/>
        <w:snapToGrid w:val="0"/>
        <w:spacing w:after="78" w:line="360" w:lineRule="auto"/>
        <w:ind w:firstLine="480" w:firstLineChars="200"/>
        <w:rPr>
          <w:rFonts w:hint="eastAsia" w:ascii="宋体" w:hAnsi="宋体" w:cs="宋体"/>
          <w:sz w:val="24"/>
        </w:rPr>
      </w:pPr>
      <w:r>
        <w:rPr>
          <w:rFonts w:hint="eastAsia" w:ascii="宋体" w:hAnsi="宋体" w:cs="宋体"/>
          <w:sz w:val="24"/>
        </w:rPr>
        <w:t>附件2：安全生产协议</w:t>
      </w:r>
    </w:p>
    <w:p w14:paraId="7A67BBB9">
      <w:pPr>
        <w:pStyle w:val="19"/>
        <w:snapToGrid w:val="0"/>
        <w:spacing w:after="78" w:line="360" w:lineRule="auto"/>
        <w:ind w:firstLine="480"/>
        <w:rPr>
          <w:rFonts w:hint="eastAsia" w:ascii="宋体" w:hAnsi="宋体" w:cs="宋体"/>
          <w:sz w:val="24"/>
        </w:rPr>
      </w:pPr>
      <w:r>
        <w:rPr>
          <w:rFonts w:hint="eastAsia" w:ascii="宋体" w:hAnsi="宋体" w:cs="宋体"/>
          <w:sz w:val="24"/>
        </w:rPr>
        <w:t>附件3：工程量清单</w:t>
      </w:r>
    </w:p>
    <w:p w14:paraId="78999B98">
      <w:pPr>
        <w:pStyle w:val="19"/>
        <w:snapToGrid w:val="0"/>
        <w:spacing w:after="78" w:line="360" w:lineRule="auto"/>
        <w:ind w:firstLine="480"/>
        <w:rPr>
          <w:rFonts w:hint="eastAsia" w:ascii="宋体" w:hAnsi="宋体" w:cs="宋体"/>
          <w:sz w:val="24"/>
        </w:rPr>
      </w:pPr>
      <w:r>
        <w:rPr>
          <w:rFonts w:hint="eastAsia" w:ascii="宋体" w:hAnsi="宋体" w:cs="宋体"/>
          <w:sz w:val="24"/>
        </w:rPr>
        <w:t>附件4：</w:t>
      </w:r>
      <w:r>
        <w:rPr>
          <w:rFonts w:hint="eastAsia" w:ascii="宋体" w:hAnsi="宋体" w:cs="宋体"/>
          <w:sz w:val="24"/>
          <w:u w:val="single"/>
        </w:rPr>
        <w:t xml:space="preserve">              </w:t>
      </w:r>
    </w:p>
    <w:p w14:paraId="4353DAD9">
      <w:pPr>
        <w:pStyle w:val="69"/>
        <w:adjustRightInd w:val="0"/>
        <w:snapToGrid w:val="0"/>
        <w:spacing w:after="78" w:line="360" w:lineRule="auto"/>
        <w:jc w:val="center"/>
        <w:rPr>
          <w:rFonts w:hint="eastAsia"/>
          <w:sz w:val="24"/>
          <w:szCs w:val="24"/>
          <w:lang w:val="en-US" w:eastAsia="zh-CN" w:bidi="ar-SA"/>
        </w:rPr>
      </w:pPr>
      <w:r>
        <w:rPr>
          <w:rFonts w:hint="eastAsia"/>
          <w:sz w:val="24"/>
          <w:szCs w:val="24"/>
          <w:lang w:val="en-US" w:eastAsia="zh-CN" w:bidi="ar-SA"/>
        </w:rPr>
        <w:t>（以下无正文，为签署页）</w:t>
      </w:r>
    </w:p>
    <w:p w14:paraId="02FF9938">
      <w:pPr>
        <w:pStyle w:val="69"/>
        <w:adjustRightInd w:val="0"/>
        <w:snapToGrid w:val="0"/>
        <w:spacing w:after="78" w:line="360" w:lineRule="auto"/>
        <w:jc w:val="center"/>
        <w:rPr>
          <w:rFonts w:hint="eastAsia"/>
          <w:sz w:val="24"/>
          <w:szCs w:val="24"/>
          <w:lang w:val="en-US" w:eastAsia="zh-CN" w:bidi="ar-SA"/>
        </w:rPr>
      </w:pPr>
      <w:r>
        <w:rPr>
          <w:rFonts w:hint="eastAsia"/>
          <w:sz w:val="24"/>
          <w:szCs w:val="24"/>
          <w:lang w:val="en-US" w:eastAsia="zh-CN" w:bidi="ar-SA"/>
        </w:rPr>
        <w:br w:type="page"/>
      </w:r>
      <w:r>
        <w:rPr>
          <w:rFonts w:hint="eastAsia"/>
          <w:sz w:val="24"/>
          <w:szCs w:val="24"/>
          <w:lang w:val="en-US" w:eastAsia="zh-CN" w:bidi="ar-SA"/>
        </w:rPr>
        <w:t>（以下为《</w:t>
      </w:r>
      <w:r>
        <w:rPr>
          <w:rFonts w:hint="eastAsia"/>
          <w:sz w:val="24"/>
          <w:szCs w:val="24"/>
          <w:u w:val="single"/>
          <w:lang w:val="en-US" w:eastAsia="zh-CN" w:bidi="ar-SA"/>
        </w:rPr>
        <w:t xml:space="preserve">       </w:t>
      </w:r>
      <w:r>
        <w:rPr>
          <w:rFonts w:hint="eastAsia"/>
          <w:sz w:val="24"/>
          <w:szCs w:val="24"/>
          <w:lang w:val="en-US" w:eastAsia="zh-CN" w:bidi="ar-SA"/>
        </w:rPr>
        <w:t>工程施工合同》签署页，无正文）</w:t>
      </w:r>
    </w:p>
    <w:p w14:paraId="22A5B06B">
      <w:pPr>
        <w:pStyle w:val="69"/>
        <w:adjustRightInd w:val="0"/>
        <w:snapToGrid w:val="0"/>
        <w:spacing w:after="78" w:line="360" w:lineRule="auto"/>
        <w:jc w:val="center"/>
        <w:rPr>
          <w:rFonts w:hint="eastAsia"/>
          <w:sz w:val="24"/>
          <w:szCs w:val="24"/>
          <w:lang w:val="en-US" w:eastAsia="zh-CN" w:bidi="ar-SA"/>
        </w:rPr>
      </w:pPr>
    </w:p>
    <w:p w14:paraId="496DBFC1">
      <w:pPr>
        <w:adjustRightInd w:val="0"/>
        <w:snapToGrid w:val="0"/>
        <w:spacing w:after="78" w:line="360" w:lineRule="auto"/>
        <w:ind w:firstLine="480" w:firstLineChars="200"/>
        <w:rPr>
          <w:bCs/>
          <w:sz w:val="24"/>
        </w:rPr>
      </w:pPr>
    </w:p>
    <w:tbl>
      <w:tblPr>
        <w:tblStyle w:val="20"/>
        <w:tblW w:w="0" w:type="auto"/>
        <w:jc w:val="center"/>
        <w:tblLayout w:type="autofit"/>
        <w:tblCellMar>
          <w:top w:w="0" w:type="dxa"/>
          <w:left w:w="108" w:type="dxa"/>
          <w:bottom w:w="0" w:type="dxa"/>
          <w:right w:w="108" w:type="dxa"/>
        </w:tblCellMar>
      </w:tblPr>
      <w:tblGrid>
        <w:gridCol w:w="4261"/>
        <w:gridCol w:w="4261"/>
      </w:tblGrid>
      <w:tr w14:paraId="6C13E52D">
        <w:trPr>
          <w:trHeight w:val="1629" w:hRule="atLeast"/>
          <w:jc w:val="center"/>
        </w:trPr>
        <w:tc>
          <w:tcPr>
            <w:tcW w:w="4389" w:type="dxa"/>
          </w:tcPr>
          <w:p w14:paraId="12623984">
            <w:pPr>
              <w:spacing w:before="156" w:beforeLines="50" w:after="78" w:line="360" w:lineRule="auto"/>
              <w:rPr>
                <w:rFonts w:hint="eastAsia" w:ascii="宋体" w:hAnsi="宋体" w:cs="宋体"/>
                <w:color w:val="000000"/>
                <w:sz w:val="28"/>
                <w:szCs w:val="28"/>
                <w:lang w:eastAsia="zh-Hans"/>
              </w:rPr>
            </w:pPr>
            <w:r>
              <w:rPr>
                <w:rFonts w:hint="eastAsia" w:ascii="宋体" w:hAnsi="宋体" w:cs="宋体"/>
                <w:color w:val="000000"/>
                <w:sz w:val="28"/>
                <w:szCs w:val="28"/>
                <w:lang w:eastAsia="zh-Hans"/>
              </w:rPr>
              <w:t>甲方（公章/合同章）：</w:t>
            </w:r>
          </w:p>
        </w:tc>
        <w:tc>
          <w:tcPr>
            <w:tcW w:w="4389" w:type="dxa"/>
          </w:tcPr>
          <w:p w14:paraId="5D452DBB">
            <w:pPr>
              <w:spacing w:before="156" w:beforeLines="50" w:after="78" w:line="360" w:lineRule="auto"/>
              <w:rPr>
                <w:rFonts w:hint="eastAsia" w:ascii="宋体" w:hAnsi="宋体" w:cs="宋体"/>
                <w:color w:val="000000"/>
                <w:sz w:val="28"/>
                <w:szCs w:val="28"/>
                <w:lang w:eastAsia="zh-Hans"/>
              </w:rPr>
            </w:pPr>
            <w:r>
              <w:rPr>
                <w:rFonts w:hint="eastAsia" w:ascii="宋体" w:hAnsi="宋体" w:cs="宋体"/>
                <w:color w:val="000000"/>
                <w:sz w:val="28"/>
                <w:szCs w:val="28"/>
                <w:lang w:eastAsia="zh-Hans"/>
              </w:rPr>
              <w:t>乙方（公章/合同章）：</w:t>
            </w:r>
          </w:p>
          <w:p w14:paraId="41F8424A">
            <w:pPr>
              <w:spacing w:before="156" w:beforeLines="50" w:after="78" w:line="360" w:lineRule="auto"/>
              <w:rPr>
                <w:rFonts w:hint="eastAsia" w:ascii="宋体" w:hAnsi="宋体" w:cs="宋体"/>
                <w:color w:val="000000"/>
                <w:sz w:val="28"/>
                <w:szCs w:val="28"/>
                <w:lang w:eastAsia="zh-Hans"/>
              </w:rPr>
            </w:pPr>
          </w:p>
        </w:tc>
      </w:tr>
      <w:tr w14:paraId="215AC733">
        <w:tblPrEx>
          <w:tblCellMar>
            <w:top w:w="0" w:type="dxa"/>
            <w:left w:w="108" w:type="dxa"/>
            <w:bottom w:w="0" w:type="dxa"/>
            <w:right w:w="108" w:type="dxa"/>
          </w:tblCellMar>
        </w:tblPrEx>
        <w:trPr>
          <w:jc w:val="center"/>
        </w:trPr>
        <w:tc>
          <w:tcPr>
            <w:tcW w:w="4389" w:type="dxa"/>
          </w:tcPr>
          <w:p w14:paraId="524BD673">
            <w:pPr>
              <w:snapToGrid w:val="0"/>
              <w:spacing w:before="156" w:beforeLines="50" w:after="78" w:line="360" w:lineRule="auto"/>
              <w:rPr>
                <w:rFonts w:hint="eastAsia" w:ascii="宋体" w:hAnsi="宋体" w:cs="宋体"/>
                <w:color w:val="000000"/>
                <w:sz w:val="28"/>
                <w:szCs w:val="28"/>
                <w:lang w:eastAsia="zh-Hans"/>
              </w:rPr>
            </w:pPr>
            <w:r>
              <w:rPr>
                <w:rFonts w:hint="eastAsia" w:ascii="宋体" w:hAnsi="宋体" w:cs="宋体"/>
                <w:color w:val="000000"/>
                <w:sz w:val="28"/>
                <w:szCs w:val="28"/>
                <w:lang w:eastAsia="zh-Hans"/>
              </w:rPr>
              <w:t>法定代表人</w:t>
            </w:r>
          </w:p>
          <w:p w14:paraId="426ED138">
            <w:pPr>
              <w:snapToGrid w:val="0"/>
              <w:spacing w:before="156" w:beforeLines="50" w:after="78" w:line="360" w:lineRule="auto"/>
              <w:rPr>
                <w:rFonts w:hint="eastAsia" w:ascii="宋体" w:hAnsi="宋体" w:cs="宋体"/>
                <w:color w:val="000000"/>
                <w:sz w:val="28"/>
                <w:szCs w:val="28"/>
                <w:lang w:eastAsia="zh-Hans"/>
              </w:rPr>
            </w:pPr>
            <w:r>
              <w:rPr>
                <w:rFonts w:hint="eastAsia" w:ascii="宋体" w:hAnsi="宋体" w:cs="宋体"/>
                <w:color w:val="000000"/>
                <w:sz w:val="28"/>
                <w:szCs w:val="28"/>
                <w:lang w:eastAsia="zh-Hans"/>
              </w:rPr>
              <w:t>或授权代表(签字或签章)：</w:t>
            </w:r>
          </w:p>
        </w:tc>
        <w:tc>
          <w:tcPr>
            <w:tcW w:w="4389" w:type="dxa"/>
          </w:tcPr>
          <w:p w14:paraId="305D2A36">
            <w:pPr>
              <w:snapToGrid w:val="0"/>
              <w:spacing w:before="156" w:beforeLines="50" w:after="78" w:line="360" w:lineRule="auto"/>
              <w:rPr>
                <w:rFonts w:hint="eastAsia" w:ascii="宋体" w:hAnsi="宋体" w:cs="宋体"/>
                <w:color w:val="000000"/>
                <w:sz w:val="28"/>
                <w:szCs w:val="28"/>
                <w:lang w:eastAsia="zh-Hans"/>
              </w:rPr>
            </w:pPr>
            <w:r>
              <w:rPr>
                <w:rFonts w:hint="eastAsia" w:ascii="宋体" w:hAnsi="宋体" w:cs="宋体"/>
                <w:color w:val="000000"/>
                <w:sz w:val="28"/>
                <w:szCs w:val="28"/>
                <w:lang w:eastAsia="zh-Hans"/>
              </w:rPr>
              <w:t>法定代表人</w:t>
            </w:r>
          </w:p>
          <w:p w14:paraId="01291D6E">
            <w:pPr>
              <w:snapToGrid w:val="0"/>
              <w:spacing w:before="156" w:beforeLines="50" w:after="78" w:line="360" w:lineRule="auto"/>
              <w:rPr>
                <w:rFonts w:hint="eastAsia" w:ascii="宋体" w:hAnsi="宋体" w:cs="宋体"/>
                <w:color w:val="000000"/>
                <w:sz w:val="28"/>
                <w:szCs w:val="28"/>
                <w:lang w:eastAsia="zh-Hans"/>
              </w:rPr>
            </w:pPr>
            <w:r>
              <w:rPr>
                <w:rFonts w:hint="eastAsia" w:ascii="宋体" w:hAnsi="宋体" w:cs="宋体"/>
                <w:color w:val="000000"/>
                <w:sz w:val="28"/>
                <w:szCs w:val="28"/>
                <w:lang w:eastAsia="zh-Hans"/>
              </w:rPr>
              <w:t>或授权代表(签字或签章)：</w:t>
            </w:r>
          </w:p>
        </w:tc>
      </w:tr>
      <w:tr w14:paraId="2CCD49E2">
        <w:tblPrEx>
          <w:tblCellMar>
            <w:top w:w="0" w:type="dxa"/>
            <w:left w:w="108" w:type="dxa"/>
            <w:bottom w:w="0" w:type="dxa"/>
            <w:right w:w="108" w:type="dxa"/>
          </w:tblCellMar>
        </w:tblPrEx>
        <w:trPr>
          <w:jc w:val="center"/>
        </w:trPr>
        <w:tc>
          <w:tcPr>
            <w:tcW w:w="4389" w:type="dxa"/>
          </w:tcPr>
          <w:p w14:paraId="3298B8E2">
            <w:pPr>
              <w:spacing w:before="156" w:beforeLines="50" w:after="78" w:line="360" w:lineRule="auto"/>
              <w:rPr>
                <w:rFonts w:hint="eastAsia" w:ascii="宋体" w:hAnsi="宋体" w:cs="宋体"/>
                <w:color w:val="000000"/>
                <w:sz w:val="28"/>
                <w:szCs w:val="28"/>
                <w:lang w:eastAsia="zh-Hans"/>
              </w:rPr>
            </w:pPr>
          </w:p>
        </w:tc>
        <w:tc>
          <w:tcPr>
            <w:tcW w:w="4389" w:type="dxa"/>
          </w:tcPr>
          <w:p w14:paraId="27F994C6">
            <w:pPr>
              <w:spacing w:before="156" w:beforeLines="50" w:after="78" w:line="360" w:lineRule="auto"/>
              <w:rPr>
                <w:rFonts w:hint="eastAsia" w:ascii="宋体" w:hAnsi="宋体" w:cs="宋体"/>
                <w:color w:val="000000"/>
                <w:sz w:val="28"/>
                <w:szCs w:val="28"/>
                <w:lang w:eastAsia="zh-Hans"/>
              </w:rPr>
            </w:pPr>
          </w:p>
        </w:tc>
      </w:tr>
      <w:tr w14:paraId="66230CCA">
        <w:tblPrEx>
          <w:tblCellMar>
            <w:top w:w="0" w:type="dxa"/>
            <w:left w:w="108" w:type="dxa"/>
            <w:bottom w:w="0" w:type="dxa"/>
            <w:right w:w="108" w:type="dxa"/>
          </w:tblCellMar>
        </w:tblPrEx>
        <w:trPr>
          <w:jc w:val="center"/>
        </w:trPr>
        <w:tc>
          <w:tcPr>
            <w:tcW w:w="4389" w:type="dxa"/>
          </w:tcPr>
          <w:p w14:paraId="5A982C0B">
            <w:pPr>
              <w:spacing w:before="156" w:beforeLines="50" w:after="78" w:line="360" w:lineRule="auto"/>
              <w:rPr>
                <w:rFonts w:hint="eastAsia" w:ascii="宋体" w:hAnsi="宋体" w:cs="宋体"/>
                <w:color w:val="000000"/>
                <w:sz w:val="28"/>
                <w:szCs w:val="28"/>
                <w:lang w:eastAsia="zh-Hans"/>
              </w:rPr>
            </w:pPr>
            <w:r>
              <w:rPr>
                <w:rFonts w:hint="eastAsia" w:ascii="宋体" w:hAnsi="宋体" w:cs="宋体"/>
                <w:color w:val="000000"/>
                <w:sz w:val="28"/>
                <w:szCs w:val="28"/>
                <w:lang w:eastAsia="zh-Hans"/>
              </w:rPr>
              <w:t>日期：    年    月    日</w:t>
            </w:r>
          </w:p>
        </w:tc>
        <w:tc>
          <w:tcPr>
            <w:tcW w:w="4389" w:type="dxa"/>
          </w:tcPr>
          <w:p w14:paraId="1ADE8863">
            <w:pPr>
              <w:spacing w:before="156" w:beforeLines="50" w:after="78" w:line="360" w:lineRule="auto"/>
              <w:rPr>
                <w:rFonts w:hint="eastAsia" w:ascii="宋体" w:hAnsi="宋体" w:cs="宋体"/>
                <w:color w:val="000000"/>
                <w:sz w:val="28"/>
                <w:szCs w:val="28"/>
                <w:lang w:eastAsia="zh-Hans"/>
              </w:rPr>
            </w:pPr>
            <w:r>
              <w:rPr>
                <w:rFonts w:hint="eastAsia" w:ascii="宋体" w:hAnsi="宋体" w:cs="宋体"/>
                <w:color w:val="000000"/>
                <w:sz w:val="28"/>
                <w:szCs w:val="28"/>
                <w:lang w:eastAsia="zh-Hans"/>
              </w:rPr>
              <w:t>日期：    年    月    日</w:t>
            </w:r>
          </w:p>
        </w:tc>
      </w:tr>
    </w:tbl>
    <w:p w14:paraId="69AE7E84">
      <w:pPr>
        <w:adjustRightInd w:val="0"/>
        <w:snapToGrid w:val="0"/>
        <w:spacing w:after="78" w:line="360" w:lineRule="auto"/>
        <w:jc w:val="left"/>
        <w:outlineLvl w:val="1"/>
        <w:rPr>
          <w:rFonts w:ascii="黑体" w:eastAsia="黑体"/>
          <w:b/>
          <w:color w:val="000000"/>
          <w:sz w:val="24"/>
        </w:rPr>
      </w:pPr>
      <w:bookmarkStart w:id="10" w:name="_Hlk111222939"/>
    </w:p>
    <w:p w14:paraId="0B0A6D4D">
      <w:pPr>
        <w:rPr>
          <w:rFonts w:hint="eastAsia" w:ascii="宋体" w:hAnsi="宋体" w:cs="宋体"/>
          <w:sz w:val="28"/>
          <w:szCs w:val="28"/>
        </w:rPr>
      </w:pPr>
      <w:r>
        <w:rPr>
          <w:rFonts w:hint="eastAsia" w:ascii="宋体" w:hAnsi="宋体" w:cs="宋体"/>
          <w:sz w:val="28"/>
          <w:szCs w:val="28"/>
        </w:rPr>
        <w:br w:type="page"/>
      </w:r>
    </w:p>
    <w:p w14:paraId="454FCFF9">
      <w:pPr>
        <w:pStyle w:val="19"/>
        <w:spacing w:after="78" w:line="360" w:lineRule="auto"/>
        <w:ind w:firstLine="0" w:firstLineChars="0"/>
        <w:rPr>
          <w:rFonts w:hint="eastAsia" w:ascii="宋体" w:hAnsi="宋体" w:cs="宋体"/>
          <w:sz w:val="28"/>
          <w:szCs w:val="28"/>
        </w:rPr>
      </w:pPr>
      <w:r>
        <w:rPr>
          <w:rFonts w:hint="eastAsia" w:ascii="宋体" w:hAnsi="宋体" w:cs="宋体"/>
          <w:sz w:val="28"/>
          <w:szCs w:val="28"/>
        </w:rPr>
        <w:t>附件1：供应商廉洁协议书</w:t>
      </w:r>
    </w:p>
    <w:p w14:paraId="21EA66F7">
      <w:pPr>
        <w:widowControl/>
        <w:spacing w:after="240" w:afterLines="0" w:line="360" w:lineRule="auto"/>
        <w:jc w:val="center"/>
        <w:rPr>
          <w:rFonts w:hint="eastAsia" w:ascii="黑体" w:hAnsi="黑体" w:eastAsia="黑体" w:cs="黑体"/>
          <w:b/>
          <w:bCs/>
          <w:sz w:val="32"/>
          <w:szCs w:val="32"/>
        </w:rPr>
      </w:pPr>
      <w:r>
        <w:rPr>
          <w:rFonts w:hint="eastAsia" w:ascii="黑体" w:hAnsi="黑体" w:eastAsia="黑体" w:cs="黑体"/>
          <w:b/>
          <w:bCs/>
          <w:sz w:val="32"/>
          <w:szCs w:val="32"/>
        </w:rPr>
        <w:t>供应商廉</w:t>
      </w:r>
      <w:r>
        <w:rPr>
          <w:rFonts w:hint="eastAsia" w:ascii="黑体" w:hAnsi="黑体" w:eastAsia="黑体" w:cs="黑体"/>
          <w:b/>
          <w:bCs/>
          <w:sz w:val="32"/>
          <w:szCs w:val="32"/>
          <w:lang w:eastAsia="zh-Hans"/>
        </w:rPr>
        <w:t>洁</w:t>
      </w:r>
      <w:r>
        <w:rPr>
          <w:rFonts w:hint="eastAsia" w:ascii="黑体" w:hAnsi="黑体" w:eastAsia="黑体" w:cs="黑体"/>
          <w:b/>
          <w:bCs/>
          <w:sz w:val="32"/>
          <w:szCs w:val="32"/>
        </w:rPr>
        <w:t>协议书</w:t>
      </w:r>
    </w:p>
    <w:p w14:paraId="387CCD99">
      <w:pPr>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为倡导防腐倡廉，诚实守信的经营作风，更好的维护甲乙双方的合作关系，强化对经营活动的法律约束，规范相关业务人员的廉洁行为。特作如下规定：</w:t>
      </w:r>
    </w:p>
    <w:p w14:paraId="26E84571">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hint="eastAsia" w:ascii="Times New Roman Regular" w:hAnsi="Times New Roman Regular" w:eastAsia="黑体" w:cs="Times New Roman Regular"/>
          <w:kern w:val="0"/>
          <w:sz w:val="32"/>
          <w:szCs w:val="32"/>
        </w:rPr>
        <w:t>一、</w:t>
      </w:r>
      <w:r>
        <w:rPr>
          <w:rFonts w:ascii="Times New Roman Regular" w:hAnsi="Times New Roman Regular" w:eastAsia="黑体" w:cs="Times New Roman Regular"/>
          <w:kern w:val="0"/>
          <w:sz w:val="32"/>
          <w:szCs w:val="32"/>
          <w:lang w:eastAsia="zh-Hans"/>
        </w:rPr>
        <w:t>严禁甲方人员有以下行为：</w:t>
      </w:r>
    </w:p>
    <w:p w14:paraId="37BCD83E">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1.利用职务便利在经营活动中谋取个人私利，损害甲方利益；</w:t>
      </w:r>
    </w:p>
    <w:p w14:paraId="62C09458">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2.在经济活动中索取、收受财物。</w:t>
      </w:r>
    </w:p>
    <w:p w14:paraId="1107DB4C">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hint="eastAsia" w:ascii="Times New Roman Regular" w:hAnsi="Times New Roman Regular" w:eastAsia="黑体" w:cs="Times New Roman Regular"/>
          <w:kern w:val="0"/>
          <w:sz w:val="32"/>
          <w:szCs w:val="32"/>
        </w:rPr>
        <w:t>二、乙方不可以有以下行为：</w:t>
      </w:r>
    </w:p>
    <w:p w14:paraId="7574B897">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1.向甲方人员行贿或变相行贿；</w:t>
      </w:r>
    </w:p>
    <w:p w14:paraId="19DA6BB9">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2.向甲方人员赠送现金、购物卡、贵重礼品、利益交换等</w:t>
      </w:r>
      <w:r>
        <w:rPr>
          <w:rFonts w:hint="eastAsia" w:ascii="宋体" w:hAnsi="宋体" w:cs="宋体"/>
          <w:kern w:val="0"/>
          <w:sz w:val="24"/>
          <w:lang w:eastAsia="zh-Hans"/>
        </w:rPr>
        <w:t>。</w:t>
      </w:r>
    </w:p>
    <w:p w14:paraId="6B635D37">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以上规定的执行希望得到甲乙双方的支持和配合，若甲方人员有违反上述规定的行为，乙方须告知甲方，甲方将严肃处理，绝不姑息。</w:t>
      </w:r>
    </w:p>
    <w:p w14:paraId="5DFBEBFB">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如乙方人员有违反上述规定的行为，视为乙方违约，甲方有权终止与乙方的合作，并有权采取以下措施：</w:t>
      </w:r>
    </w:p>
    <w:p w14:paraId="2498F6B1">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1.甲方有权单方面立即终止合作，对尚未付清的款项不负有任何违约责任。</w:t>
      </w:r>
    </w:p>
    <w:p w14:paraId="1B3CBD78">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2.</w:t>
      </w:r>
      <w:r>
        <w:rPr>
          <w:rFonts w:hint="eastAsia" w:ascii="宋体" w:hAnsi="宋体" w:cs="宋体"/>
          <w:kern w:val="0"/>
          <w:sz w:val="24"/>
          <w:lang w:eastAsia="zh-Hans"/>
        </w:rPr>
        <w:t>要求乙方按照</w:t>
      </w:r>
      <w:r>
        <w:rPr>
          <w:rFonts w:hint="eastAsia" w:ascii="宋体" w:hAnsi="宋体" w:cs="宋体"/>
          <w:kern w:val="0"/>
          <w:sz w:val="24"/>
        </w:rPr>
        <w:t>合同金额的【20】%</w:t>
      </w:r>
      <w:r>
        <w:rPr>
          <w:rFonts w:hint="eastAsia" w:ascii="宋体" w:hAnsi="宋体" w:cs="宋体"/>
          <w:kern w:val="0"/>
          <w:sz w:val="24"/>
          <w:lang w:eastAsia="zh-Hans"/>
        </w:rPr>
        <w:t>支付违约金</w:t>
      </w:r>
      <w:r>
        <w:rPr>
          <w:rFonts w:hint="eastAsia" w:ascii="宋体" w:hAnsi="宋体" w:cs="宋体"/>
          <w:kern w:val="0"/>
          <w:sz w:val="24"/>
        </w:rPr>
        <w:t>，由此造成的后果，包括甲方的损失将由乙方承担，必要时甲方将追究乙方的</w:t>
      </w:r>
      <w:r>
        <w:rPr>
          <w:rFonts w:hint="eastAsia" w:ascii="宋体" w:hAnsi="宋体" w:cs="宋体"/>
          <w:kern w:val="0"/>
          <w:sz w:val="24"/>
          <w:lang w:eastAsia="zh-Hans"/>
        </w:rPr>
        <w:t>其他</w:t>
      </w:r>
      <w:r>
        <w:rPr>
          <w:rFonts w:hint="eastAsia" w:ascii="宋体" w:hAnsi="宋体" w:cs="宋体"/>
          <w:kern w:val="0"/>
          <w:sz w:val="24"/>
        </w:rPr>
        <w:t>法律责任。</w:t>
      </w:r>
    </w:p>
    <w:p w14:paraId="043D5DEB">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3.甲方有权就乙方贿赂行为向工程所在地公安/司法机关检举报案操作。</w:t>
      </w:r>
    </w:p>
    <w:p w14:paraId="4148B220">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为了互惠互利的长期发展关系，敬请互相配合。</w:t>
      </w:r>
    </w:p>
    <w:p w14:paraId="1CE6407B">
      <w:pPr>
        <w:widowControl/>
        <w:spacing w:after="78" w:line="360" w:lineRule="auto"/>
        <w:ind w:firstLine="480" w:firstLineChars="200"/>
        <w:jc w:val="left"/>
        <w:rPr>
          <w:rFonts w:hint="eastAsia" w:ascii="宋体" w:hAnsi="宋体" w:cs="宋体"/>
          <w:kern w:val="0"/>
          <w:sz w:val="24"/>
        </w:rPr>
      </w:pPr>
      <w:r>
        <w:rPr>
          <w:rFonts w:hint="eastAsia" w:ascii="宋体" w:hAnsi="宋体" w:cs="宋体"/>
          <w:kern w:val="0"/>
          <w:sz w:val="24"/>
        </w:rPr>
        <w:t>甲方监督电话：</w:t>
      </w:r>
      <w:r>
        <w:rPr>
          <w:rFonts w:hint="eastAsia" w:ascii="宋体" w:hAnsi="宋体" w:cs="宋体"/>
          <w:kern w:val="0"/>
          <w:sz w:val="24"/>
          <w:u w:val="single"/>
        </w:rPr>
        <w:t xml:space="preserve">                     </w:t>
      </w:r>
      <w:r>
        <w:rPr>
          <w:rFonts w:hint="eastAsia" w:ascii="宋体" w:hAnsi="宋体" w:cs="宋体"/>
          <w:kern w:val="0"/>
          <w:sz w:val="24"/>
        </w:rPr>
        <w:t xml:space="preserve">  </w:t>
      </w:r>
    </w:p>
    <w:p w14:paraId="484473C4">
      <w:pPr>
        <w:pStyle w:val="19"/>
        <w:spacing w:after="78" w:line="360" w:lineRule="auto"/>
        <w:ind w:firstLine="480"/>
      </w:pPr>
      <w:r>
        <w:rPr>
          <w:rFonts w:hint="eastAsia" w:ascii="宋体" w:hAnsi="宋体" w:cs="宋体"/>
          <w:kern w:val="0"/>
          <w:sz w:val="24"/>
        </w:rPr>
        <w:t>邮箱：</w:t>
      </w:r>
      <w:r>
        <w:rPr>
          <w:rFonts w:hint="eastAsia" w:ascii="宋体" w:hAnsi="宋体" w:cs="宋体"/>
          <w:kern w:val="0"/>
          <w:sz w:val="24"/>
          <w:u w:val="single"/>
        </w:rPr>
        <w:t xml:space="preserve">              </w:t>
      </w:r>
      <w:r>
        <w:rPr>
          <w:rFonts w:hint="eastAsia" w:ascii="宋体" w:hAnsi="宋体" w:cs="宋体"/>
          <w:kern w:val="0"/>
          <w:sz w:val="24"/>
        </w:rPr>
        <w:t xml:space="preserve">              </w:t>
      </w:r>
    </w:p>
    <w:bookmarkEnd w:id="10"/>
    <w:tbl>
      <w:tblPr>
        <w:tblStyle w:val="21"/>
        <w:tblpPr w:leftFromText="180" w:rightFromText="180" w:vertAnchor="text" w:horzAnchor="page" w:tblpXSpec="center" w:tblpY="611"/>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070BC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051A122E">
            <w:pPr>
              <w:pStyle w:val="19"/>
              <w:spacing w:before="156" w:beforeLines="50" w:after="156" w:afterLines="50"/>
              <w:ind w:left="0" w:leftChars="0" w:firstLine="0" w:firstLineChars="0"/>
              <w:rPr>
                <w:sz w:val="24"/>
              </w:rPr>
            </w:pPr>
            <w:r>
              <w:rPr>
                <w:rFonts w:hint="eastAsia"/>
                <w:sz w:val="24"/>
              </w:rPr>
              <w:t>甲方：</w:t>
            </w:r>
          </w:p>
        </w:tc>
        <w:tc>
          <w:tcPr>
            <w:tcW w:w="2500" w:type="pct"/>
            <w:vAlign w:val="center"/>
          </w:tcPr>
          <w:p w14:paraId="5438185F">
            <w:pPr>
              <w:spacing w:before="156" w:beforeLines="50" w:after="156" w:afterLines="50" w:line="240" w:lineRule="auto"/>
              <w:rPr>
                <w:sz w:val="24"/>
              </w:rPr>
            </w:pPr>
            <w:r>
              <w:rPr>
                <w:rFonts w:hint="eastAsia" w:ascii="Times New Roman Regular" w:hAnsi="Times New Roman Regular" w:cs="Times New Roman Regular"/>
                <w:sz w:val="24"/>
              </w:rPr>
              <w:t>乙方：</w:t>
            </w:r>
          </w:p>
        </w:tc>
      </w:tr>
      <w:tr w14:paraId="719B5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AECA4E2">
            <w:pPr>
              <w:spacing w:before="156" w:beforeLines="50" w:after="156" w:afterLines="50" w:line="240" w:lineRule="auto"/>
              <w:rPr>
                <w:sz w:val="24"/>
              </w:rPr>
            </w:pPr>
            <w:r>
              <w:rPr>
                <w:rFonts w:ascii="Times New Roman" w:hAnsi="Times New Roman"/>
                <w:bCs/>
                <w:sz w:val="24"/>
              </w:rPr>
              <w:t>法定代表人</w:t>
            </w:r>
            <w:r>
              <w:rPr>
                <w:rFonts w:ascii="Times New Roman" w:hAnsi="Times New Roman"/>
                <w:bCs/>
                <w:sz w:val="24"/>
                <w:lang w:eastAsia="zh-Hans"/>
              </w:rPr>
              <w:t>或授权代表</w:t>
            </w:r>
            <w:r>
              <w:rPr>
                <w:rFonts w:ascii="Times New Roman" w:hAnsi="Times New Roman"/>
                <w:bCs/>
                <w:sz w:val="24"/>
              </w:rPr>
              <w:t>:</w:t>
            </w:r>
          </w:p>
        </w:tc>
        <w:tc>
          <w:tcPr>
            <w:tcW w:w="2500" w:type="pct"/>
            <w:vAlign w:val="center"/>
          </w:tcPr>
          <w:p w14:paraId="137E5BFA">
            <w:pPr>
              <w:spacing w:before="156" w:beforeLines="50" w:after="156" w:afterLines="50" w:line="240" w:lineRule="auto"/>
              <w:rPr>
                <w:sz w:val="24"/>
              </w:rPr>
            </w:pPr>
            <w:r>
              <w:rPr>
                <w:rFonts w:ascii="Times New Roman" w:hAnsi="Times New Roman"/>
                <w:bCs/>
                <w:sz w:val="24"/>
              </w:rPr>
              <w:t>法定代表人</w:t>
            </w:r>
            <w:r>
              <w:rPr>
                <w:rFonts w:ascii="Times New Roman" w:hAnsi="Times New Roman"/>
                <w:bCs/>
                <w:sz w:val="24"/>
                <w:lang w:eastAsia="zh-Hans"/>
              </w:rPr>
              <w:t>或授权代表</w:t>
            </w:r>
            <w:r>
              <w:rPr>
                <w:rFonts w:ascii="Times New Roman" w:hAnsi="Times New Roman"/>
                <w:bCs/>
                <w:sz w:val="24"/>
              </w:rPr>
              <w:t>:</w:t>
            </w:r>
          </w:p>
        </w:tc>
      </w:tr>
      <w:tr w14:paraId="775E9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EBD7E91">
            <w:pPr>
              <w:spacing w:before="156" w:beforeLines="50" w:after="156" w:afterLines="50" w:line="240" w:lineRule="auto"/>
              <w:ind w:firstLine="960" w:firstLineChars="400"/>
              <w:rPr>
                <w:rFonts w:ascii="Times New Roman Regular" w:hAnsi="Times New Roman Regular" w:cs="Times New Roman Regular"/>
                <w:sz w:val="24"/>
              </w:rPr>
            </w:pPr>
            <w:r>
              <w:rPr>
                <w:rFonts w:hint="eastAsia" w:ascii="Times New Roman Regular" w:hAnsi="Times New Roman Regular" w:cs="Times New Roman Regular"/>
                <w:sz w:val="24"/>
              </w:rPr>
              <w:t>年    月    日</w:t>
            </w:r>
          </w:p>
        </w:tc>
        <w:tc>
          <w:tcPr>
            <w:tcW w:w="2500" w:type="pct"/>
            <w:vAlign w:val="center"/>
          </w:tcPr>
          <w:p w14:paraId="76AD7496">
            <w:pPr>
              <w:spacing w:before="156" w:beforeLines="50" w:after="156" w:afterLines="50" w:line="240" w:lineRule="auto"/>
              <w:ind w:firstLine="960" w:firstLineChars="400"/>
              <w:rPr>
                <w:rFonts w:ascii="Times New Roman Regular" w:hAnsi="Times New Roman Regular" w:cs="Times New Roman Regular"/>
                <w:sz w:val="24"/>
              </w:rPr>
            </w:pPr>
            <w:r>
              <w:rPr>
                <w:rFonts w:hint="eastAsia" w:ascii="Times New Roman Regular" w:hAnsi="Times New Roman Regular" w:cs="Times New Roman Regular"/>
                <w:sz w:val="24"/>
              </w:rPr>
              <w:t>年    月    日</w:t>
            </w:r>
          </w:p>
        </w:tc>
      </w:tr>
    </w:tbl>
    <w:p w14:paraId="03FAE46A">
      <w:pPr>
        <w:pStyle w:val="19"/>
        <w:spacing w:after="78" w:line="360" w:lineRule="auto"/>
        <w:ind w:firstLine="0" w:firstLineChars="0"/>
        <w:rPr>
          <w:rFonts w:hint="eastAsia"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附件2：安全生产协议书</w:t>
      </w:r>
    </w:p>
    <w:p w14:paraId="4B197094">
      <w:pPr>
        <w:widowControl/>
        <w:spacing w:after="240" w:afterLines="0" w:line="360" w:lineRule="auto"/>
        <w:jc w:val="center"/>
        <w:rPr>
          <w:rFonts w:hint="eastAsia" w:ascii="黑体" w:hAnsi="黑体" w:eastAsia="黑体" w:cs="黑体"/>
          <w:b/>
          <w:bCs/>
          <w:sz w:val="32"/>
          <w:szCs w:val="32"/>
        </w:rPr>
      </w:pPr>
      <w:r>
        <w:rPr>
          <w:rFonts w:hint="eastAsia" w:ascii="黑体" w:hAnsi="黑体" w:eastAsia="黑体" w:cs="黑体"/>
          <w:b/>
          <w:bCs/>
          <w:sz w:val="32"/>
          <w:szCs w:val="32"/>
        </w:rPr>
        <w:t>安全生产协议书</w:t>
      </w:r>
    </w:p>
    <w:p w14:paraId="2A00AED7">
      <w:pPr>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甲方：深圳市深水</w:t>
      </w:r>
      <w:r>
        <w:rPr>
          <w:rFonts w:hint="eastAsia" w:ascii="宋体" w:hAnsi="宋体" w:cs="宋体"/>
          <w:kern w:val="0"/>
          <w:sz w:val="24"/>
        </w:rPr>
        <w:t>松岗</w:t>
      </w:r>
      <w:r>
        <w:rPr>
          <w:rFonts w:hint="eastAsia" w:ascii="宋体" w:hAnsi="宋体" w:cs="宋体"/>
          <w:kern w:val="0"/>
          <w:sz w:val="24"/>
          <w:lang w:eastAsia="zh-Hans"/>
        </w:rPr>
        <w:t>水务有限公司</w:t>
      </w:r>
    </w:p>
    <w:p w14:paraId="7740361C">
      <w:pPr>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乙方：</w:t>
      </w:r>
    </w:p>
    <w:p w14:paraId="7568BF5D">
      <w:pPr>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cs="宋体"/>
          <w:kern w:val="0"/>
          <w:sz w:val="24"/>
          <w:u w:val="single"/>
          <w:lang w:eastAsia="zh-Hans"/>
        </w:rPr>
        <w:t xml:space="preserve"> </w:t>
      </w:r>
      <w:r>
        <w:rPr>
          <w:rFonts w:hint="eastAsia" w:ascii="宋体" w:hAnsi="宋体" w:cs="宋体"/>
          <w:kern w:val="0"/>
          <w:sz w:val="24"/>
          <w:u w:val="single"/>
        </w:rPr>
        <w:t>剩余污泥管道改造</w:t>
      </w:r>
      <w:r>
        <w:rPr>
          <w:rFonts w:hint="eastAsia" w:ascii="宋体" w:hAnsi="宋体" w:cs="宋体"/>
          <w:kern w:val="0"/>
          <w:sz w:val="24"/>
          <w:u w:val="single"/>
          <w:lang w:eastAsia="zh-Hans"/>
        </w:rPr>
        <w:t xml:space="preserve"> </w:t>
      </w:r>
      <w:r>
        <w:rPr>
          <w:rFonts w:hint="eastAsia" w:ascii="宋体" w:hAnsi="宋体" w:cs="宋体"/>
          <w:kern w:val="0"/>
          <w:sz w:val="24"/>
          <w:lang w:eastAsia="zh-Hans"/>
        </w:rPr>
        <w:t>工程施工合同》（以下称主合同）的同时，签订本协议，并自觉遵守。</w:t>
      </w:r>
    </w:p>
    <w:p w14:paraId="4E8241E7">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一、双方应当遵循的基本原则</w:t>
      </w:r>
    </w:p>
    <w:p w14:paraId="76272324">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1.1双方安全生产监督管理人员应当坚持原则 ，忠于职守，严格按本协议的约定履行各自的权利、义务。</w:t>
      </w:r>
    </w:p>
    <w:p w14:paraId="567C0F51">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1.2双方应相互配合，支持安检工作的检查和落实。乙方不得拒绝、阻扰甲方安全监督检查工作。</w:t>
      </w:r>
    </w:p>
    <w:p w14:paraId="70647E59">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1.3乙方应牢固树立“安全第一”的指导思想，建立健全各项安全管理规章指导，制订并落实各项安全防护措施。</w:t>
      </w:r>
    </w:p>
    <w:p w14:paraId="5A501A0F">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1.4双方必须严守商业秘密。</w:t>
      </w:r>
    </w:p>
    <w:p w14:paraId="4E04A9DC">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二、甲方的权利、义务</w:t>
      </w:r>
    </w:p>
    <w:p w14:paraId="23F532CB">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2.1进入现场工作之前，甲方将相关安全管理规章制度告知乙方。</w:t>
      </w:r>
    </w:p>
    <w:p w14:paraId="10AA4F5F">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2.2甲方安全监督管理部门对乙方进行安全检查时，有权向乙方询问有关安全措施落实情况，调阅有关安全措施资料等。</w:t>
      </w:r>
    </w:p>
    <w:p w14:paraId="70B396C6">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2.3甲方对乙方工作中存在的重大安全隐患，有权责令乙方立即整改、排除。否则有权单方终止与乙方之间的主合同的履行。</w:t>
      </w:r>
    </w:p>
    <w:p w14:paraId="34AC0AAA">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2.4甲方对乙方在本项目发生安全事故时，应尽量协助救护、保护事故现场、及时上报，并有权开展或参加对事故的调查处理。</w:t>
      </w:r>
    </w:p>
    <w:p w14:paraId="4721E26A">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2.5甲方指定部门为项目的现场安全监督管理负责人，代表甲方实施日常监督管理，并协助甲方安全管理部门的监督、考核工作。</w:t>
      </w:r>
    </w:p>
    <w:p w14:paraId="79F7E15C">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2.6甲方有权对乙方人员进行安全生产培训，乙方应当按照甲方要求组织所有相关工作人员参与。</w:t>
      </w:r>
    </w:p>
    <w:p w14:paraId="358D72FE">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三、乙方的权利、义务</w:t>
      </w:r>
    </w:p>
    <w:p w14:paraId="0E815BC2">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3.1乙方严禁违背采购文件及合同要求将主合同项下的全部或部分工作转包或者违法分包。否则所发生安全事故，由乙方承担全部安全生产责任。</w:t>
      </w:r>
    </w:p>
    <w:p w14:paraId="13A9E105">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3.2乙方人员应当遵守甲方规章制度，接受甲方安全检查、监督，对违反甲方有关安全管理制度及规定的行为，甲方有权责令乙方立即停止并给予处罚。</w:t>
      </w:r>
    </w:p>
    <w:p w14:paraId="772A317D">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3.3乙方应具有安全管理组织体制（对特种作业的项目乙方必须出具有效的资质证书），在甲方现场作业期间，乙方应指派专(兼)职安全人员，全面负责项目的安全、现场、消防等工作。</w:t>
      </w:r>
    </w:p>
    <w:p w14:paraId="28B97CDA">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3.4乙方人员进入甲方现场前，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6EF77529">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3.5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2656880D">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3.6各类作业人员必须具有相应的安全技术素质及上岗证，特种作业人员必须持有有效的特种作业操作证方准上岗，所使用的特种作业设备必须取得有效的特种作业设备强制安全检验合格证，方准现场使用。</w:t>
      </w:r>
    </w:p>
    <w:p w14:paraId="60AE32C3">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3.7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15DE4D17">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3.8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0C403490">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3.9乙方人员在作业现场不得擅自动用或操作甲方的设备和机具，否则按本协议约定视为违约，承担违约金，因此酿成的后果由乙方负责。</w:t>
      </w:r>
    </w:p>
    <w:p w14:paraId="162D3D8D">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3.10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609EF767">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3.11乙方在作业期间自备的设备必须符合安全要求。</w:t>
      </w:r>
    </w:p>
    <w:p w14:paraId="4D861890">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3.12乙方作业期间的用电必须取得甲方同意，将电源接入其作业场所的总配白箱，必须有防止影响上一级电源的过流断路保护，方不得私自拉接电源，否则按本协议约定承担违约金。</w:t>
      </w:r>
    </w:p>
    <w:p w14:paraId="2C69269A">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3.13在易燃、易爆、有毒有害危险区域进行施工作业，乙方必须严格执行有关专业管理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58FAB710">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3.14配合做好甲方要求的其他安全生产措施。</w:t>
      </w:r>
    </w:p>
    <w:p w14:paraId="254DC7D7">
      <w:pPr>
        <w:widowControl/>
        <w:spacing w:after="78" w:line="360" w:lineRule="auto"/>
        <w:ind w:firstLine="480" w:firstLineChars="200"/>
      </w:pPr>
      <w:r>
        <w:rPr>
          <w:rFonts w:hint="eastAsia" w:ascii="宋体" w:hAnsi="宋体" w:cs="宋体"/>
          <w:kern w:val="0"/>
          <w:sz w:val="24"/>
        </w:rPr>
        <w:t>3.15乙方内部应当建立完善的安全管理制度，落实安全管理责任，包括但不限于：（1）配备符合法律法规、规范性文件、国家及地方政策要求的安全人员，如前述文件未作出规定的，乙方配备的安全人员不少于【  】人。（2）建立安全隐患的排查机制，定期对工作区域进行事故排查。（3）建立事故报告机制，要求工作人员在发现安全隐患、事故后，依法依约及时报告。</w:t>
      </w:r>
    </w:p>
    <w:p w14:paraId="33F8539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四、违约责任</w:t>
      </w:r>
    </w:p>
    <w:p w14:paraId="58AB31C0">
      <w:pPr>
        <w:spacing w:after="78" w:line="360" w:lineRule="auto"/>
        <w:ind w:firstLine="480" w:firstLineChars="200"/>
        <w:rPr>
          <w:rFonts w:hint="eastAsia" w:ascii="宋体" w:hAnsi="宋体" w:cs="宋体"/>
          <w:kern w:val="0"/>
          <w:sz w:val="24"/>
        </w:rPr>
      </w:pPr>
      <w:r>
        <w:rPr>
          <w:rFonts w:hint="eastAsia" w:ascii="宋体" w:hAnsi="宋体" w:cs="宋体"/>
          <w:kern w:val="0"/>
          <w:sz w:val="24"/>
        </w:rPr>
        <w:t>4.1因乙方管理或操作不当产生的安全隐患，限期未整改的，每发生一例罚款1万元；未与进场人员签订安全生产责任书的，每缺少一人签订，罚款【  】万元；未落实安全生产责任制开展三级安全教育，每发现一次罚款【   】万元；未配合甲方进行安全检查的，每发生一次罚款【   】万元；安全事故每发生一起，乙方承担合同金额【   】%的违约金。</w:t>
      </w:r>
    </w:p>
    <w:p w14:paraId="3AA07C8D">
      <w:pPr>
        <w:spacing w:after="78" w:line="360" w:lineRule="auto"/>
        <w:ind w:firstLine="480" w:firstLineChars="200"/>
        <w:rPr>
          <w:rFonts w:hint="eastAsia" w:ascii="宋体" w:hAnsi="宋体" w:cs="宋体"/>
          <w:kern w:val="0"/>
          <w:sz w:val="24"/>
        </w:rPr>
      </w:pPr>
      <w:r>
        <w:rPr>
          <w:rFonts w:hint="eastAsia" w:ascii="宋体" w:hAnsi="宋体" w:cs="宋体"/>
          <w:kern w:val="0"/>
          <w:sz w:val="24"/>
        </w:rPr>
        <w:t>4.2如乙方出现本条第（一）款以外的违约行为，每发生一次向甲方支付违约金【   】元。</w:t>
      </w:r>
    </w:p>
    <w:p w14:paraId="39D6F2FB">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4.3乙方违约给甲方造成损失的，除支付违约金外，还应当另行赔偿给甲方造成的损失</w:t>
      </w:r>
      <w:r>
        <w:rPr>
          <w:rFonts w:hint="eastAsia" w:ascii="宋体" w:hAnsi="宋体" w:cs="宋体"/>
          <w:sz w:val="24"/>
        </w:rPr>
        <w:t>。同时，甲方追究乙方法律责任而支付的案件受理费、保全费、执行费、公告费、律师费、保全担保费/保险费、公证费等合理费用，由乙方承担。</w:t>
      </w:r>
    </w:p>
    <w:p w14:paraId="06346526">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4.4因乙方违约而发生的违约金和赔偿金，甲方可在应付乙方的相关款中予以扣减。</w:t>
      </w:r>
    </w:p>
    <w:p w14:paraId="23190DBE">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五、附则</w:t>
      </w:r>
    </w:p>
    <w:p w14:paraId="1330E893">
      <w:pPr>
        <w:widowControl/>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本协议与双方所签订的主合同具有同等法律效力。</w:t>
      </w:r>
    </w:p>
    <w:p w14:paraId="56570BDE">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六、其他</w:t>
      </w:r>
    </w:p>
    <w:p w14:paraId="646F33E4">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6.1协议未尽事宜，由双方另行协商处理。</w:t>
      </w:r>
    </w:p>
    <w:p w14:paraId="19268F6B">
      <w:pPr>
        <w:adjustRightInd w:val="0"/>
        <w:snapToGrid w:val="0"/>
        <w:spacing w:after="78" w:line="360" w:lineRule="auto"/>
        <w:ind w:firstLine="480" w:firstLineChars="200"/>
        <w:rPr>
          <w:rFonts w:hint="eastAsia" w:ascii="宋体" w:hAnsi="宋体" w:cs="宋体"/>
          <w:sz w:val="24"/>
        </w:rPr>
      </w:pPr>
      <w:r>
        <w:rPr>
          <w:rFonts w:hint="eastAsia" w:ascii="宋体" w:hAnsi="宋体" w:cs="宋体"/>
          <w:kern w:val="0"/>
          <w:sz w:val="24"/>
        </w:rPr>
        <w:t>6.2本协议在履行过程中发生争议，由双方协商解决，协商不成的</w:t>
      </w:r>
      <w:r>
        <w:rPr>
          <w:rFonts w:hint="eastAsia" w:ascii="宋体" w:hAnsi="宋体" w:cs="宋体"/>
          <w:sz w:val="24"/>
        </w:rPr>
        <w:t>任何一方均可向工程所在地有管辖权的人民法院提起诉讼。</w:t>
      </w:r>
    </w:p>
    <w:p w14:paraId="7758AA53">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6.3本协议一式【  】份，其中甲乙双方各执【  】份，甲乙双方法定代表人或授权代表签字并加盖双方印章后生效。</w:t>
      </w:r>
    </w:p>
    <w:tbl>
      <w:tblPr>
        <w:tblStyle w:val="21"/>
        <w:tblpPr w:leftFromText="180" w:rightFromText="180" w:vertAnchor="text" w:horzAnchor="page" w:tblpXSpec="center" w:tblpY="1582"/>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494B1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1F8B23AC">
            <w:pPr>
              <w:pStyle w:val="19"/>
              <w:spacing w:before="156" w:beforeLines="50" w:after="156" w:afterLines="50"/>
              <w:ind w:left="0" w:leftChars="0" w:firstLine="0" w:firstLineChars="0"/>
              <w:rPr>
                <w:sz w:val="24"/>
              </w:rPr>
            </w:pPr>
            <w:r>
              <w:rPr>
                <w:rFonts w:hint="eastAsia"/>
                <w:sz w:val="24"/>
              </w:rPr>
              <w:t>甲方：</w:t>
            </w:r>
          </w:p>
        </w:tc>
        <w:tc>
          <w:tcPr>
            <w:tcW w:w="2500" w:type="pct"/>
            <w:vAlign w:val="center"/>
          </w:tcPr>
          <w:p w14:paraId="37E43827">
            <w:pPr>
              <w:spacing w:before="156" w:beforeLines="50" w:after="156" w:afterLines="50" w:line="240" w:lineRule="auto"/>
              <w:rPr>
                <w:sz w:val="24"/>
              </w:rPr>
            </w:pPr>
            <w:r>
              <w:rPr>
                <w:rFonts w:hint="eastAsia" w:ascii="Times New Roman Regular" w:hAnsi="Times New Roman Regular" w:cs="Times New Roman Regular"/>
                <w:sz w:val="24"/>
              </w:rPr>
              <w:t>乙方：</w:t>
            </w:r>
          </w:p>
        </w:tc>
      </w:tr>
      <w:tr w14:paraId="37640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0165186">
            <w:pPr>
              <w:spacing w:before="156" w:beforeLines="50" w:after="156" w:afterLines="50" w:line="240" w:lineRule="auto"/>
              <w:rPr>
                <w:sz w:val="24"/>
              </w:rPr>
            </w:pPr>
            <w:r>
              <w:rPr>
                <w:rFonts w:ascii="Times New Roman" w:hAnsi="Times New Roman"/>
                <w:bCs/>
                <w:sz w:val="24"/>
              </w:rPr>
              <w:t>法定代表人</w:t>
            </w:r>
            <w:r>
              <w:rPr>
                <w:rFonts w:ascii="Times New Roman" w:hAnsi="Times New Roman"/>
                <w:bCs/>
                <w:sz w:val="24"/>
                <w:lang w:eastAsia="zh-Hans"/>
              </w:rPr>
              <w:t>或授权代表</w:t>
            </w:r>
            <w:r>
              <w:rPr>
                <w:rFonts w:ascii="Times New Roman" w:hAnsi="Times New Roman"/>
                <w:bCs/>
                <w:sz w:val="24"/>
              </w:rPr>
              <w:t>:</w:t>
            </w:r>
          </w:p>
        </w:tc>
        <w:tc>
          <w:tcPr>
            <w:tcW w:w="2500" w:type="pct"/>
            <w:vAlign w:val="center"/>
          </w:tcPr>
          <w:p w14:paraId="534273DF">
            <w:pPr>
              <w:spacing w:before="156" w:beforeLines="50" w:after="156" w:afterLines="50" w:line="240" w:lineRule="auto"/>
              <w:rPr>
                <w:sz w:val="24"/>
              </w:rPr>
            </w:pPr>
            <w:r>
              <w:rPr>
                <w:rFonts w:ascii="Times New Roman" w:hAnsi="Times New Roman"/>
                <w:bCs/>
                <w:sz w:val="24"/>
              </w:rPr>
              <w:t>法定代表人</w:t>
            </w:r>
            <w:r>
              <w:rPr>
                <w:rFonts w:ascii="Times New Roman" w:hAnsi="Times New Roman"/>
                <w:bCs/>
                <w:sz w:val="24"/>
                <w:lang w:eastAsia="zh-Hans"/>
              </w:rPr>
              <w:t>或授权代表</w:t>
            </w:r>
            <w:r>
              <w:rPr>
                <w:rFonts w:ascii="Times New Roman" w:hAnsi="Times New Roman"/>
                <w:bCs/>
                <w:sz w:val="24"/>
              </w:rPr>
              <w:t>:</w:t>
            </w:r>
          </w:p>
        </w:tc>
      </w:tr>
      <w:tr w14:paraId="61A4F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131F07C5">
            <w:pPr>
              <w:spacing w:before="156" w:beforeLines="50" w:after="156" w:afterLines="50" w:line="240" w:lineRule="auto"/>
              <w:ind w:firstLine="960" w:firstLineChars="400"/>
              <w:rPr>
                <w:rFonts w:ascii="Times New Roman Regular" w:hAnsi="Times New Roman Regular" w:cs="Times New Roman Regular"/>
                <w:sz w:val="24"/>
              </w:rPr>
            </w:pPr>
            <w:r>
              <w:rPr>
                <w:rFonts w:hint="eastAsia" w:ascii="Times New Roman Regular" w:hAnsi="Times New Roman Regular" w:cs="Times New Roman Regular"/>
                <w:sz w:val="24"/>
              </w:rPr>
              <w:t>年    月    日</w:t>
            </w:r>
          </w:p>
        </w:tc>
        <w:tc>
          <w:tcPr>
            <w:tcW w:w="2500" w:type="pct"/>
            <w:vAlign w:val="center"/>
          </w:tcPr>
          <w:p w14:paraId="2879BF19">
            <w:pPr>
              <w:spacing w:before="156" w:beforeLines="50" w:after="156" w:afterLines="50" w:line="240" w:lineRule="auto"/>
              <w:ind w:firstLine="960" w:firstLineChars="400"/>
              <w:rPr>
                <w:rFonts w:ascii="Times New Roman Regular" w:hAnsi="Times New Roman Regular" w:cs="Times New Roman Regular"/>
                <w:sz w:val="24"/>
              </w:rPr>
            </w:pPr>
            <w:r>
              <w:rPr>
                <w:rFonts w:hint="eastAsia" w:ascii="Times New Roman Regular" w:hAnsi="Times New Roman Regular" w:cs="Times New Roman Regular"/>
                <w:sz w:val="24"/>
              </w:rPr>
              <w:t>年    月    日</w:t>
            </w:r>
          </w:p>
        </w:tc>
      </w:tr>
    </w:tbl>
    <w:p w14:paraId="10394BBB">
      <w:pPr>
        <w:pStyle w:val="2"/>
        <w:adjustRightInd w:val="0"/>
        <w:snapToGrid w:val="0"/>
        <w:spacing w:before="0" w:after="78" w:line="360" w:lineRule="auto"/>
        <w:rPr>
          <w:sz w:val="24"/>
          <w:szCs w:val="24"/>
        </w:rPr>
      </w:pPr>
    </w:p>
    <w:p w14:paraId="011AFA70">
      <w:pPr>
        <w:spacing w:after="78"/>
      </w:pPr>
    </w:p>
    <w:p w14:paraId="03064254">
      <w:pPr>
        <w:spacing w:after="78"/>
        <w:rPr>
          <w:rFonts w:hint="eastAsia" w:ascii="黑体" w:hAnsi="黑体" w:eastAsia="黑体"/>
          <w:sz w:val="32"/>
          <w:szCs w:val="32"/>
        </w:rPr>
      </w:pPr>
      <w:r>
        <w:rPr>
          <w:rFonts w:hint="eastAsia" w:ascii="黑体" w:hAnsi="黑体" w:eastAsia="黑体"/>
          <w:sz w:val="32"/>
          <w:szCs w:val="32"/>
        </w:rPr>
        <w:br w:type="page"/>
      </w:r>
    </w:p>
    <w:p w14:paraId="222B475E">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715D9E9F">
      <w:pPr>
        <w:spacing w:after="78"/>
      </w:pPr>
    </w:p>
    <w:p w14:paraId="2F9B3788">
      <w:pPr>
        <w:pStyle w:val="60"/>
        <w:keepNext/>
        <w:keepLines/>
        <w:spacing w:after="78" w:afterLines="0" w:line="360" w:lineRule="exact"/>
        <w:ind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一、供应商基本情况表</w:t>
      </w:r>
    </w:p>
    <w:tbl>
      <w:tblPr>
        <w:tblStyle w:val="20"/>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5E4CC5A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70AE1EB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单位名称（盖章）</w:t>
            </w:r>
          </w:p>
        </w:tc>
        <w:tc>
          <w:tcPr>
            <w:tcW w:w="6693" w:type="dxa"/>
            <w:gridSpan w:val="6"/>
            <w:vAlign w:val="center"/>
          </w:tcPr>
          <w:p w14:paraId="62DD492A">
            <w:pPr>
              <w:widowControl/>
              <w:spacing w:after="78" w:line="360" w:lineRule="atLeast"/>
              <w:jc w:val="center"/>
              <w:rPr>
                <w:rFonts w:hint="eastAsia" w:ascii="仿宋" w:hAnsi="仿宋" w:eastAsia="仿宋" w:cs="仿宋"/>
                <w:sz w:val="24"/>
                <w:szCs w:val="20"/>
              </w:rPr>
            </w:pPr>
          </w:p>
        </w:tc>
      </w:tr>
      <w:tr w14:paraId="003DF7B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4248232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6479C744">
            <w:pPr>
              <w:widowControl/>
              <w:spacing w:after="78" w:line="360" w:lineRule="atLeast"/>
              <w:jc w:val="center"/>
              <w:rPr>
                <w:rFonts w:hint="eastAsia" w:ascii="仿宋" w:hAnsi="仿宋" w:eastAsia="仿宋" w:cs="仿宋"/>
                <w:sz w:val="24"/>
                <w:szCs w:val="20"/>
              </w:rPr>
            </w:pPr>
          </w:p>
        </w:tc>
        <w:tc>
          <w:tcPr>
            <w:tcW w:w="1320" w:type="dxa"/>
            <w:vAlign w:val="center"/>
          </w:tcPr>
          <w:p w14:paraId="2EDE60B5">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2430D3E7">
            <w:pPr>
              <w:widowControl/>
              <w:spacing w:after="78" w:line="360" w:lineRule="atLeast"/>
              <w:jc w:val="center"/>
              <w:rPr>
                <w:rFonts w:hint="eastAsia" w:ascii="仿宋" w:hAnsi="仿宋" w:eastAsia="仿宋" w:cs="仿宋"/>
                <w:sz w:val="24"/>
                <w:szCs w:val="20"/>
              </w:rPr>
            </w:pPr>
          </w:p>
        </w:tc>
      </w:tr>
      <w:tr w14:paraId="39ACBFA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64552D8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32C06C2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1B023A23">
            <w:pPr>
              <w:widowControl/>
              <w:spacing w:after="78" w:line="360" w:lineRule="atLeast"/>
              <w:jc w:val="center"/>
              <w:rPr>
                <w:rFonts w:hint="eastAsia" w:ascii="仿宋" w:hAnsi="仿宋" w:eastAsia="仿宋" w:cs="仿宋"/>
                <w:sz w:val="24"/>
                <w:szCs w:val="20"/>
              </w:rPr>
            </w:pPr>
          </w:p>
        </w:tc>
        <w:tc>
          <w:tcPr>
            <w:tcW w:w="1320" w:type="dxa"/>
            <w:vAlign w:val="center"/>
          </w:tcPr>
          <w:p w14:paraId="3F7D110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3C02275C">
            <w:pPr>
              <w:widowControl/>
              <w:spacing w:after="78" w:line="360" w:lineRule="atLeast"/>
              <w:jc w:val="center"/>
              <w:rPr>
                <w:rFonts w:hint="eastAsia" w:ascii="仿宋" w:hAnsi="仿宋" w:eastAsia="仿宋" w:cs="仿宋"/>
                <w:sz w:val="24"/>
                <w:szCs w:val="20"/>
              </w:rPr>
            </w:pPr>
          </w:p>
        </w:tc>
      </w:tr>
      <w:tr w14:paraId="014A3EA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33412B3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66244DC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19C9835F">
            <w:pPr>
              <w:widowControl/>
              <w:spacing w:after="78" w:line="360" w:lineRule="atLeast"/>
              <w:jc w:val="center"/>
              <w:rPr>
                <w:rFonts w:hint="eastAsia" w:ascii="仿宋" w:hAnsi="仿宋" w:eastAsia="仿宋" w:cs="仿宋"/>
                <w:sz w:val="24"/>
                <w:szCs w:val="20"/>
              </w:rPr>
            </w:pPr>
          </w:p>
        </w:tc>
        <w:tc>
          <w:tcPr>
            <w:tcW w:w="850" w:type="dxa"/>
            <w:vAlign w:val="center"/>
          </w:tcPr>
          <w:p w14:paraId="62C19B7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38752647">
            <w:pPr>
              <w:widowControl/>
              <w:spacing w:after="78" w:line="360" w:lineRule="atLeast"/>
              <w:jc w:val="center"/>
              <w:rPr>
                <w:rFonts w:hint="eastAsia" w:ascii="仿宋" w:hAnsi="仿宋" w:eastAsia="仿宋" w:cs="仿宋"/>
                <w:sz w:val="24"/>
                <w:szCs w:val="20"/>
              </w:rPr>
            </w:pPr>
          </w:p>
        </w:tc>
      </w:tr>
      <w:tr w14:paraId="0EB1ED4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18530DE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4548F9FC">
            <w:pPr>
              <w:widowControl/>
              <w:spacing w:after="78" w:line="360" w:lineRule="atLeast"/>
              <w:jc w:val="center"/>
              <w:rPr>
                <w:rFonts w:hint="eastAsia" w:ascii="仿宋" w:hAnsi="仿宋" w:eastAsia="仿宋" w:cs="仿宋"/>
                <w:sz w:val="24"/>
                <w:szCs w:val="20"/>
              </w:rPr>
            </w:pPr>
          </w:p>
        </w:tc>
        <w:tc>
          <w:tcPr>
            <w:tcW w:w="4497" w:type="dxa"/>
            <w:gridSpan w:val="4"/>
            <w:tcBorders>
              <w:bottom w:val="single" w:color="auto" w:sz="4" w:space="0"/>
            </w:tcBorders>
            <w:vAlign w:val="center"/>
          </w:tcPr>
          <w:p w14:paraId="1BAB1E31">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4CC144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AE9A95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51117C6A">
            <w:pPr>
              <w:spacing w:after="78" w:line="360" w:lineRule="atLeast"/>
              <w:jc w:val="center"/>
              <w:rPr>
                <w:rFonts w:hint="eastAsia" w:ascii="仿宋" w:hAnsi="仿宋" w:eastAsia="仿宋" w:cs="仿宋"/>
                <w:sz w:val="24"/>
                <w:szCs w:val="20"/>
              </w:rPr>
            </w:pPr>
          </w:p>
          <w:p w14:paraId="26DECF3E">
            <w:pPr>
              <w:widowControl/>
              <w:spacing w:after="78" w:line="360" w:lineRule="atLeast"/>
              <w:jc w:val="center"/>
              <w:rPr>
                <w:rFonts w:hint="eastAsia" w:ascii="仿宋" w:hAnsi="仿宋" w:eastAsia="仿宋" w:cs="仿宋"/>
                <w:sz w:val="24"/>
                <w:szCs w:val="20"/>
              </w:rPr>
            </w:pPr>
          </w:p>
        </w:tc>
      </w:tr>
      <w:tr w14:paraId="3EFAD6C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2D5E9D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21D47FFF">
            <w:pPr>
              <w:spacing w:after="78" w:line="360" w:lineRule="atLeast"/>
              <w:jc w:val="center"/>
              <w:rPr>
                <w:rFonts w:hint="eastAsia" w:ascii="仿宋" w:hAnsi="仿宋" w:eastAsia="仿宋" w:cs="仿宋"/>
                <w:sz w:val="24"/>
                <w:szCs w:val="20"/>
              </w:rPr>
            </w:pPr>
          </w:p>
          <w:p w14:paraId="703F144E">
            <w:pPr>
              <w:widowControl/>
              <w:spacing w:after="78" w:line="360" w:lineRule="atLeast"/>
              <w:jc w:val="center"/>
              <w:rPr>
                <w:rFonts w:hint="eastAsia" w:ascii="仿宋" w:hAnsi="仿宋" w:eastAsia="仿宋" w:cs="仿宋"/>
                <w:sz w:val="24"/>
                <w:szCs w:val="20"/>
              </w:rPr>
            </w:pPr>
          </w:p>
        </w:tc>
      </w:tr>
      <w:tr w14:paraId="6512459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380EF74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3131F860">
            <w:pPr>
              <w:widowControl/>
              <w:spacing w:after="78" w:line="360" w:lineRule="atLeast"/>
              <w:jc w:val="center"/>
              <w:rPr>
                <w:rFonts w:hint="eastAsia" w:ascii="仿宋" w:hAnsi="仿宋" w:eastAsia="仿宋" w:cs="仿宋"/>
                <w:sz w:val="24"/>
                <w:szCs w:val="20"/>
              </w:rPr>
            </w:pPr>
          </w:p>
        </w:tc>
      </w:tr>
      <w:tr w14:paraId="6E55923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9041C4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7DBD9DA4">
            <w:pPr>
              <w:widowControl/>
              <w:spacing w:after="78" w:line="360" w:lineRule="atLeast"/>
              <w:jc w:val="center"/>
              <w:rPr>
                <w:rFonts w:hint="eastAsia" w:ascii="仿宋" w:hAnsi="仿宋" w:eastAsia="仿宋" w:cs="仿宋"/>
                <w:sz w:val="24"/>
                <w:szCs w:val="20"/>
              </w:rPr>
            </w:pPr>
          </w:p>
        </w:tc>
      </w:tr>
      <w:tr w14:paraId="04B5129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63D728B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5041BB23">
            <w:pPr>
              <w:widowControl/>
              <w:spacing w:after="78" w:line="360" w:lineRule="atLeast"/>
              <w:jc w:val="center"/>
              <w:rPr>
                <w:rFonts w:hint="eastAsia" w:ascii="仿宋" w:hAnsi="仿宋" w:eastAsia="仿宋" w:cs="仿宋"/>
                <w:sz w:val="24"/>
                <w:szCs w:val="20"/>
              </w:rPr>
            </w:pPr>
          </w:p>
        </w:tc>
      </w:tr>
      <w:tr w14:paraId="22795F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3196314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69EC1F4B">
            <w:pPr>
              <w:widowControl/>
              <w:spacing w:after="78" w:line="360" w:lineRule="atLeast"/>
              <w:jc w:val="center"/>
              <w:rPr>
                <w:rFonts w:hint="eastAsia" w:ascii="仿宋" w:hAnsi="仿宋" w:eastAsia="仿宋" w:cs="仿宋"/>
                <w:sz w:val="24"/>
                <w:szCs w:val="20"/>
              </w:rPr>
            </w:pPr>
          </w:p>
        </w:tc>
      </w:tr>
    </w:tbl>
    <w:p w14:paraId="254546DF">
      <w:pPr>
        <w:spacing w:after="78"/>
      </w:pPr>
    </w:p>
    <w:p w14:paraId="6DBCA6B6">
      <w:pPr>
        <w:spacing w:after="78"/>
        <w:ind w:firstLine="560"/>
      </w:pPr>
    </w:p>
    <w:p w14:paraId="79547BD1">
      <w:pPr>
        <w:snapToGrid w:val="0"/>
        <w:spacing w:afterLines="0" w:line="360" w:lineRule="auto"/>
        <w:rPr>
          <w:rFonts w:hint="eastAsia" w:ascii="仿宋" w:hAnsi="仿宋" w:eastAsia="仿宋" w:cs="Arial"/>
          <w:b/>
          <w:bCs/>
        </w:rPr>
      </w:pPr>
      <w:r>
        <w:rPr>
          <w:rFonts w:ascii="仿宋" w:hAnsi="仿宋" w:eastAsia="仿宋"/>
          <w:b/>
          <w:szCs w:val="21"/>
        </w:rPr>
        <w:br w:type="page"/>
      </w:r>
    </w:p>
    <w:p w14:paraId="391EE9C0">
      <w:pPr>
        <w:snapToGrid w:val="0"/>
        <w:spacing w:afterLines="0" w:line="360" w:lineRule="auto"/>
        <w:ind w:firstLine="525" w:firstLineChars="250"/>
        <w:jc w:val="right"/>
        <w:rPr>
          <w:rFonts w:hint="eastAsia" w:ascii="仿宋" w:hAnsi="仿宋" w:eastAsia="仿宋" w:cs="Arial"/>
        </w:rPr>
      </w:pPr>
    </w:p>
    <w:p w14:paraId="71FA4915">
      <w:pPr>
        <w:pStyle w:val="60"/>
        <w:keepNext/>
        <w:keepLines/>
        <w:spacing w:after="78" w:afterLines="0" w:line="360" w:lineRule="exact"/>
        <w:ind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二、资质文件、承诺函</w:t>
      </w:r>
    </w:p>
    <w:p w14:paraId="29D29EC5">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深圳市深水松岗水务有限公司</w:t>
      </w:r>
      <w:r>
        <w:rPr>
          <w:rFonts w:ascii="仿宋" w:hAnsi="仿宋" w:eastAsia="仿宋"/>
          <w:color w:val="000000"/>
          <w:szCs w:val="21"/>
        </w:rPr>
        <w:t>：</w:t>
      </w:r>
    </w:p>
    <w:p w14:paraId="1021B406">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rPr>
        <w:t>剩余污泥管道改造工程采购项目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Cs/>
          <w:color w:val="000000"/>
          <w:szCs w:val="21"/>
          <w:u w:val="single"/>
        </w:rPr>
        <w:t>剩余污泥管道改造工程采购项目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78041674">
      <w:pPr>
        <w:pStyle w:val="62"/>
        <w:numPr>
          <w:ilvl w:val="0"/>
          <w:numId w:val="3"/>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4FDE5CE5">
      <w:pPr>
        <w:pStyle w:val="62"/>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209EA7AB">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019302DF">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7FE1DDE1">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1709FBC6">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750CA3AF">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00F058BB">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w:t>
      </w:r>
      <w:bookmarkStart w:id="11" w:name="_Hlk173334961"/>
      <w:r>
        <w:rPr>
          <w:rFonts w:ascii="仿宋" w:hAnsi="仿宋" w:eastAsia="仿宋"/>
          <w:szCs w:val="21"/>
        </w:rPr>
        <w:t>我公司承诺符合以下要求：</w:t>
      </w:r>
    </w:p>
    <w:p w14:paraId="1F889DA1">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（1）具有良好的商业信誉、未被列入工商系统经营异常名录或严重违法失信企业名单，未被列入人民法院公布的失信被执行人名单（由供应商在《承诺函》中作出声明）；</w:t>
      </w:r>
    </w:p>
    <w:p w14:paraId="5713FCF5">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34DC35AF">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（3）近二年内（2024年3月至今）或成立至今（成立不足二年的单位）至少具备一项正在实施或已完成的类似业绩；</w:t>
      </w:r>
    </w:p>
    <w:p w14:paraId="7F04414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p w14:paraId="614A3928">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p>
    <w:p w14:paraId="777F9C0E">
      <w:pPr>
        <w:pStyle w:val="62"/>
        <w:numPr>
          <w:ilvl w:val="0"/>
          <w:numId w:val="3"/>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7592ADD5">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bCs/>
          <w:color w:val="000000"/>
          <w:szCs w:val="21"/>
          <w:u w:val="single"/>
        </w:rPr>
        <w:t>剩余污泥管道改造工程采购项目</w:t>
      </w:r>
      <w:r>
        <w:rPr>
          <w:rFonts w:ascii="仿宋" w:hAnsi="仿宋" w:eastAsia="仿宋"/>
          <w:szCs w:val="21"/>
        </w:rPr>
        <w:t>选聘，特承诺如下：</w:t>
      </w:r>
    </w:p>
    <w:p w14:paraId="1723C230">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51DD5E0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46C8A3C">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42FFDDE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6CF123BC">
      <w:pPr>
        <w:tabs>
          <w:tab w:val="left" w:pos="1110"/>
        </w:tabs>
        <w:spacing w:after="78" w:line="276" w:lineRule="auto"/>
        <w:ind w:firstLine="420" w:firstLineChars="200"/>
        <w:rPr>
          <w:rFonts w:hint="eastAsia" w:ascii="仿宋" w:hAnsi="仿宋" w:eastAsia="仿宋"/>
          <w:color w:val="000000"/>
          <w:szCs w:val="21"/>
        </w:rPr>
      </w:pPr>
    </w:p>
    <w:p w14:paraId="79F4D94E">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414188D6">
      <w:pPr>
        <w:spacing w:after="78" w:line="276" w:lineRule="auto"/>
        <w:ind w:firstLine="630" w:firstLineChars="300"/>
        <w:rPr>
          <w:rFonts w:hint="eastAsia" w:ascii="仿宋" w:hAnsi="仿宋" w:eastAsia="仿宋"/>
          <w:b/>
          <w:szCs w:val="21"/>
        </w:rPr>
      </w:pPr>
      <w:r>
        <w:rPr>
          <w:rFonts w:ascii="仿宋" w:hAnsi="仿宋" w:eastAsia="仿宋"/>
          <w:color w:val="000000"/>
          <w:szCs w:val="21"/>
        </w:rPr>
        <w:t>年    月    日</w:t>
      </w:r>
    </w:p>
    <w:bookmarkEnd w:id="11"/>
    <w:p w14:paraId="0A2B4B31">
      <w:pPr>
        <w:spacing w:after="78" w:line="276" w:lineRule="auto"/>
        <w:ind w:firstLine="632" w:firstLineChars="300"/>
        <w:rPr>
          <w:rFonts w:hint="eastAsia" w:ascii="仿宋" w:hAnsi="仿宋" w:eastAsia="仿宋"/>
          <w:b/>
          <w:szCs w:val="21"/>
        </w:rPr>
      </w:pPr>
    </w:p>
    <w:p w14:paraId="39F05B49">
      <w:pPr>
        <w:pStyle w:val="60"/>
        <w:keepNext/>
        <w:keepLines/>
        <w:spacing w:after="78" w:afterLines="0" w:line="360" w:lineRule="exact"/>
        <w:ind w:firstLine="0" w:firstLineChars="0"/>
        <w:jc w:val="center"/>
        <w:textAlignment w:val="baseline"/>
        <w:outlineLvl w:val="1"/>
        <w:rPr>
          <w:rFonts w:hint="eastAsia" w:ascii="仿宋" w:hAnsi="仿宋" w:eastAsia="仿宋"/>
          <w:b/>
          <w:bCs/>
          <w:kern w:val="0"/>
          <w:sz w:val="24"/>
        </w:rPr>
      </w:pPr>
      <w:r>
        <w:rPr>
          <w:rFonts w:hint="eastAsia" w:ascii="仿宋" w:hAnsi="仿宋" w:eastAsia="仿宋"/>
          <w:b/>
          <w:szCs w:val="21"/>
        </w:rPr>
        <w:br w:type="page"/>
      </w:r>
      <w:bookmarkStart w:id="12" w:name="_Hlk180658069"/>
    </w:p>
    <w:p w14:paraId="54EADA1B">
      <w:pPr>
        <w:pStyle w:val="2"/>
        <w:adjustRightInd w:val="0"/>
        <w:spacing w:before="240" w:after="120" w:afterLines="0" w:line="400" w:lineRule="exact"/>
        <w:rPr>
          <w:rFonts w:ascii="Calibri" w:hAnsi="Calibri" w:eastAsia="仿宋"/>
          <w:sz w:val="24"/>
          <w:szCs w:val="22"/>
        </w:rPr>
      </w:pPr>
      <w:r>
        <w:rPr>
          <w:rFonts w:hint="eastAsia" w:ascii="Calibri" w:hAnsi="Calibri" w:eastAsia="仿宋"/>
          <w:sz w:val="24"/>
          <w:szCs w:val="22"/>
        </w:rPr>
        <w:t>营业执照（需盖章）</w:t>
      </w:r>
    </w:p>
    <w:p w14:paraId="50BE2ECD">
      <w:pPr>
        <w:tabs>
          <w:tab w:val="left" w:pos="1110"/>
        </w:tabs>
        <w:spacing w:after="78" w:line="276" w:lineRule="auto"/>
        <w:ind w:firstLine="420" w:firstLineChars="200"/>
        <w:rPr>
          <w:rFonts w:hint="eastAsia" w:ascii="仿宋" w:hAnsi="仿宋" w:eastAsia="仿宋" w:cs="宋体"/>
          <w:color w:val="000000"/>
          <w:sz w:val="24"/>
          <w:szCs w:val="21"/>
        </w:rPr>
      </w:pPr>
      <w: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3" name="文本框 23"/>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ysClr val="window" lastClr="FFFFFF"/>
                        </a:solidFill>
                        <a:ln w="6350">
                          <a:solidFill>
                            <a:sysClr val="windowText" lastClr="000000"/>
                          </a:solidFill>
                        </a:ln>
                        <a:effectLst/>
                      </wps:spPr>
                      <wps:txbx>
                        <w:txbxContent>
                          <w:p w14:paraId="629FD8AB">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Is0VR7TAAAABwEAAA8AAAAAAAAAAQAgAAAAIgAAAGRycy9kb3ducmV2LnhtbFBL&#10;AQIUABQAAAAIAIdO4kDrtqDAbQIAAO0EAAAOAAAAAAAAAAEAIAAAACIBAABkcnMvZTJvRG9jLnht&#10;bFBLBQYAAAAABgAGAFkBAAABBgAAAAA=&#10;">
                <v:fill on="t" focussize="0,0"/>
                <v:stroke weight="0.5pt" color="#000000" joinstyle="round"/>
                <v:imagedata o:title=""/>
                <o:lock v:ext="edit" aspectratio="f"/>
                <v:textbox>
                  <w:txbxContent>
                    <w:p w14:paraId="629FD8AB">
                      <w:pPr>
                        <w:spacing w:after="78"/>
                      </w:pPr>
                    </w:p>
                  </w:txbxContent>
                </v:textbox>
              </v:shape>
            </w:pict>
          </mc:Fallback>
        </mc:AlternateContent>
      </w:r>
    </w:p>
    <w:p w14:paraId="2B164504">
      <w:pPr>
        <w:tabs>
          <w:tab w:val="left" w:pos="1110"/>
        </w:tabs>
        <w:spacing w:after="78" w:line="276" w:lineRule="auto"/>
        <w:ind w:firstLine="480" w:firstLineChars="200"/>
        <w:rPr>
          <w:rFonts w:hint="eastAsia" w:ascii="仿宋" w:hAnsi="仿宋" w:eastAsia="仿宋" w:cs="宋体"/>
          <w:color w:val="000000"/>
          <w:sz w:val="24"/>
          <w:szCs w:val="21"/>
        </w:rPr>
      </w:pPr>
    </w:p>
    <w:p w14:paraId="10627C6E">
      <w:pPr>
        <w:tabs>
          <w:tab w:val="left" w:pos="1110"/>
        </w:tabs>
        <w:spacing w:after="78" w:line="276" w:lineRule="auto"/>
        <w:ind w:firstLine="480" w:firstLineChars="200"/>
        <w:rPr>
          <w:rFonts w:hint="eastAsia" w:ascii="仿宋" w:hAnsi="仿宋" w:eastAsia="仿宋" w:cs="宋体"/>
          <w:color w:val="000000"/>
          <w:sz w:val="24"/>
          <w:szCs w:val="21"/>
        </w:rPr>
      </w:pPr>
    </w:p>
    <w:p w14:paraId="2D4C3080">
      <w:pPr>
        <w:tabs>
          <w:tab w:val="left" w:pos="1110"/>
        </w:tabs>
        <w:spacing w:after="78" w:line="276" w:lineRule="auto"/>
        <w:ind w:firstLine="480" w:firstLineChars="200"/>
        <w:rPr>
          <w:rFonts w:hint="eastAsia" w:ascii="仿宋" w:hAnsi="仿宋" w:eastAsia="仿宋" w:cs="宋体"/>
          <w:color w:val="000000"/>
          <w:sz w:val="24"/>
          <w:szCs w:val="21"/>
        </w:rPr>
      </w:pPr>
    </w:p>
    <w:p w14:paraId="5EED5C3D">
      <w:pPr>
        <w:tabs>
          <w:tab w:val="left" w:pos="1110"/>
        </w:tabs>
        <w:spacing w:after="78" w:line="276" w:lineRule="auto"/>
        <w:ind w:firstLine="480" w:firstLineChars="200"/>
        <w:rPr>
          <w:rFonts w:hint="eastAsia" w:ascii="仿宋" w:hAnsi="仿宋" w:eastAsia="仿宋" w:cs="宋体"/>
          <w:color w:val="000000"/>
          <w:sz w:val="24"/>
          <w:szCs w:val="21"/>
        </w:rPr>
      </w:pPr>
    </w:p>
    <w:p w14:paraId="52F883C6">
      <w:pPr>
        <w:tabs>
          <w:tab w:val="left" w:pos="1110"/>
        </w:tabs>
        <w:spacing w:after="78" w:line="276" w:lineRule="auto"/>
        <w:ind w:firstLine="480" w:firstLineChars="200"/>
        <w:rPr>
          <w:rFonts w:hint="eastAsia" w:ascii="仿宋" w:hAnsi="仿宋" w:eastAsia="仿宋" w:cs="宋体"/>
          <w:color w:val="000000"/>
          <w:sz w:val="24"/>
          <w:szCs w:val="21"/>
        </w:rPr>
      </w:pPr>
    </w:p>
    <w:p w14:paraId="22E42730">
      <w:pPr>
        <w:tabs>
          <w:tab w:val="left" w:pos="1110"/>
        </w:tabs>
        <w:spacing w:after="78" w:line="276" w:lineRule="auto"/>
        <w:ind w:firstLine="480" w:firstLineChars="200"/>
        <w:rPr>
          <w:rFonts w:hint="eastAsia" w:ascii="仿宋" w:hAnsi="仿宋" w:eastAsia="仿宋" w:cs="宋体"/>
          <w:color w:val="000000"/>
          <w:sz w:val="24"/>
          <w:szCs w:val="21"/>
        </w:rPr>
      </w:pPr>
    </w:p>
    <w:p w14:paraId="25C01144">
      <w:pPr>
        <w:tabs>
          <w:tab w:val="left" w:pos="1110"/>
        </w:tabs>
        <w:spacing w:after="78" w:line="276" w:lineRule="auto"/>
        <w:ind w:firstLine="480" w:firstLineChars="200"/>
        <w:rPr>
          <w:rFonts w:hint="eastAsia" w:ascii="仿宋" w:hAnsi="仿宋" w:eastAsia="仿宋" w:cs="宋体"/>
          <w:color w:val="000000"/>
          <w:sz w:val="24"/>
          <w:szCs w:val="21"/>
        </w:rPr>
      </w:pPr>
    </w:p>
    <w:p w14:paraId="5463135A">
      <w:pPr>
        <w:tabs>
          <w:tab w:val="left" w:pos="1110"/>
        </w:tabs>
        <w:spacing w:after="78" w:line="276" w:lineRule="auto"/>
        <w:ind w:firstLine="480" w:firstLineChars="200"/>
        <w:rPr>
          <w:rFonts w:hint="eastAsia" w:ascii="仿宋" w:hAnsi="仿宋" w:eastAsia="仿宋" w:cs="宋体"/>
          <w:color w:val="000000"/>
          <w:sz w:val="24"/>
          <w:szCs w:val="21"/>
        </w:rPr>
      </w:pPr>
    </w:p>
    <w:p w14:paraId="77EA3FA1">
      <w:pPr>
        <w:tabs>
          <w:tab w:val="left" w:pos="1110"/>
        </w:tabs>
        <w:spacing w:after="78" w:line="276" w:lineRule="auto"/>
        <w:ind w:firstLine="480" w:firstLineChars="200"/>
        <w:rPr>
          <w:rFonts w:hint="eastAsia" w:ascii="仿宋" w:hAnsi="仿宋" w:eastAsia="仿宋" w:cs="宋体"/>
          <w:color w:val="000000"/>
          <w:sz w:val="24"/>
          <w:szCs w:val="21"/>
        </w:rPr>
      </w:pPr>
    </w:p>
    <w:p w14:paraId="7097FED1">
      <w:pPr>
        <w:tabs>
          <w:tab w:val="left" w:pos="1110"/>
        </w:tabs>
        <w:spacing w:after="78" w:line="276" w:lineRule="auto"/>
        <w:ind w:firstLine="480" w:firstLineChars="200"/>
        <w:rPr>
          <w:rFonts w:hint="eastAsia" w:ascii="仿宋" w:hAnsi="仿宋" w:eastAsia="仿宋" w:cs="宋体"/>
          <w:color w:val="000000"/>
          <w:sz w:val="24"/>
          <w:szCs w:val="21"/>
        </w:rPr>
      </w:pPr>
    </w:p>
    <w:p w14:paraId="12179788">
      <w:pPr>
        <w:tabs>
          <w:tab w:val="left" w:pos="1110"/>
        </w:tabs>
        <w:spacing w:after="78" w:line="276" w:lineRule="auto"/>
        <w:ind w:firstLine="480" w:firstLineChars="200"/>
        <w:rPr>
          <w:rFonts w:hint="eastAsia" w:ascii="仿宋" w:hAnsi="仿宋" w:eastAsia="仿宋" w:cs="宋体"/>
          <w:color w:val="000000"/>
          <w:sz w:val="24"/>
          <w:szCs w:val="21"/>
        </w:rPr>
      </w:pPr>
    </w:p>
    <w:p w14:paraId="2E1CFCC5">
      <w:pPr>
        <w:pStyle w:val="63"/>
      </w:pPr>
    </w:p>
    <w:p w14:paraId="2919EC88">
      <w:pPr>
        <w:tabs>
          <w:tab w:val="left" w:pos="1110"/>
        </w:tabs>
        <w:spacing w:after="78" w:line="276" w:lineRule="auto"/>
        <w:rPr>
          <w:rFonts w:hint="eastAsia" w:ascii="仿宋" w:hAnsi="仿宋" w:eastAsia="仿宋" w:cs="宋体"/>
          <w:color w:val="000000"/>
          <w:sz w:val="24"/>
          <w:szCs w:val="21"/>
        </w:rPr>
      </w:pPr>
    </w:p>
    <w:p w14:paraId="7E763884">
      <w:pPr>
        <w:pStyle w:val="2"/>
        <w:adjustRightInd w:val="0"/>
        <w:spacing w:before="240" w:after="120" w:afterLines="0" w:line="400" w:lineRule="exact"/>
        <w:rPr>
          <w:rFonts w:ascii="Calibri" w:hAnsi="Calibri" w:eastAsia="仿宋"/>
          <w:sz w:val="24"/>
          <w:szCs w:val="22"/>
        </w:rPr>
      </w:pPr>
      <w:r>
        <w:rPr>
          <w:rFonts w:hint="eastAsia" w:ascii="Calibri" w:hAnsi="Calibri" w:eastAsia="仿宋"/>
          <w:sz w:val="24"/>
          <w:szCs w:val="22"/>
        </w:rPr>
        <w:t>资质证明（需盖章）</w:t>
      </w:r>
    </w:p>
    <w:p w14:paraId="19C829FA">
      <w:pPr>
        <w:tabs>
          <w:tab w:val="left" w:pos="1110"/>
        </w:tabs>
        <w:spacing w:after="78" w:line="276" w:lineRule="auto"/>
        <w:ind w:firstLine="420" w:firstLineChars="200"/>
        <w:rPr>
          <w:rFonts w:hint="eastAsia" w:ascii="仿宋" w:hAnsi="仿宋" w:eastAsia="仿宋" w:cs="宋体"/>
          <w:color w:val="000000"/>
          <w:sz w:val="24"/>
          <w:szCs w:val="21"/>
        </w:rPr>
      </w:pPr>
      <w: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ysClr val="window" lastClr="FFFFFF"/>
                        </a:solidFill>
                        <a:ln w="6350">
                          <a:solidFill>
                            <a:sysClr val="windowText" lastClr="000000"/>
                          </a:solidFill>
                        </a:ln>
                        <a:effectLst/>
                      </wps:spPr>
                      <wps:txbx>
                        <w:txbxContent>
                          <w:p w14:paraId="2135A3D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5pt;margin-top:0.9pt;height:282pt;width:425.25pt;z-index:251661312;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Is0VR7TAAAABwEAAA8AAAAAAAAAAQAgAAAAIgAAAGRycy9kb3ducmV2LnhtbFBLAQIU&#10;ABQAAAAIAIdO4kBmhKrZagIAAOsEAAAOAAAAAAAAAAEAIAAAACIBAABkcnMvZTJvRG9jLnhtbFBL&#10;BQYAAAAABgAGAFkBAAD+BQAAAAA=&#10;">
                <v:fill on="t" focussize="0,0"/>
                <v:stroke weight="0.5pt" color="#000000" joinstyle="round"/>
                <v:imagedata o:title=""/>
                <o:lock v:ext="edit" aspectratio="f"/>
                <v:textbox>
                  <w:txbxContent>
                    <w:p w14:paraId="2135A3D8">
                      <w:pPr>
                        <w:spacing w:after="78"/>
                      </w:pPr>
                    </w:p>
                  </w:txbxContent>
                </v:textbox>
              </v:shape>
            </w:pict>
          </mc:Fallback>
        </mc:AlternateContent>
      </w:r>
    </w:p>
    <w:p w14:paraId="008DE399">
      <w:pPr>
        <w:tabs>
          <w:tab w:val="left" w:pos="1110"/>
        </w:tabs>
        <w:spacing w:after="78" w:line="276" w:lineRule="auto"/>
        <w:ind w:firstLine="480" w:firstLineChars="200"/>
        <w:rPr>
          <w:rFonts w:hint="eastAsia" w:ascii="仿宋" w:hAnsi="仿宋" w:eastAsia="仿宋" w:cs="宋体"/>
          <w:color w:val="000000"/>
          <w:sz w:val="24"/>
          <w:szCs w:val="21"/>
        </w:rPr>
      </w:pPr>
    </w:p>
    <w:p w14:paraId="290318F0">
      <w:pPr>
        <w:tabs>
          <w:tab w:val="left" w:pos="1110"/>
        </w:tabs>
        <w:spacing w:after="78" w:line="276" w:lineRule="auto"/>
        <w:ind w:firstLine="480" w:firstLineChars="200"/>
        <w:rPr>
          <w:rFonts w:hint="eastAsia" w:ascii="仿宋" w:hAnsi="仿宋" w:eastAsia="仿宋" w:cs="宋体"/>
          <w:color w:val="000000"/>
          <w:sz w:val="24"/>
          <w:szCs w:val="21"/>
        </w:rPr>
      </w:pPr>
    </w:p>
    <w:p w14:paraId="63F83A48">
      <w:pPr>
        <w:tabs>
          <w:tab w:val="left" w:pos="1110"/>
        </w:tabs>
        <w:spacing w:after="78" w:line="276" w:lineRule="auto"/>
        <w:ind w:firstLine="480" w:firstLineChars="200"/>
        <w:rPr>
          <w:rFonts w:hint="eastAsia" w:ascii="仿宋" w:hAnsi="仿宋" w:eastAsia="仿宋" w:cs="宋体"/>
          <w:color w:val="000000"/>
          <w:sz w:val="24"/>
          <w:szCs w:val="21"/>
        </w:rPr>
      </w:pPr>
    </w:p>
    <w:p w14:paraId="7408B6B4">
      <w:pPr>
        <w:tabs>
          <w:tab w:val="left" w:pos="1110"/>
        </w:tabs>
        <w:spacing w:after="78" w:line="276" w:lineRule="auto"/>
        <w:ind w:firstLine="480" w:firstLineChars="200"/>
        <w:rPr>
          <w:rFonts w:hint="eastAsia" w:ascii="仿宋" w:hAnsi="仿宋" w:eastAsia="仿宋" w:cs="宋体"/>
          <w:color w:val="000000"/>
          <w:sz w:val="24"/>
          <w:szCs w:val="21"/>
        </w:rPr>
      </w:pPr>
    </w:p>
    <w:p w14:paraId="1AD46F68">
      <w:pPr>
        <w:tabs>
          <w:tab w:val="left" w:pos="1110"/>
        </w:tabs>
        <w:spacing w:after="78" w:line="276" w:lineRule="auto"/>
        <w:ind w:firstLine="480" w:firstLineChars="200"/>
        <w:rPr>
          <w:rFonts w:hint="eastAsia" w:ascii="仿宋" w:hAnsi="仿宋" w:eastAsia="仿宋" w:cs="宋体"/>
          <w:color w:val="000000"/>
          <w:sz w:val="24"/>
          <w:szCs w:val="21"/>
        </w:rPr>
      </w:pPr>
    </w:p>
    <w:p w14:paraId="551C4B48">
      <w:pPr>
        <w:tabs>
          <w:tab w:val="left" w:pos="1110"/>
        </w:tabs>
        <w:spacing w:after="78" w:line="276" w:lineRule="auto"/>
        <w:ind w:firstLine="480" w:firstLineChars="200"/>
        <w:rPr>
          <w:rFonts w:hint="eastAsia" w:ascii="仿宋" w:hAnsi="仿宋" w:eastAsia="仿宋" w:cs="宋体"/>
          <w:color w:val="000000"/>
          <w:sz w:val="24"/>
          <w:szCs w:val="21"/>
        </w:rPr>
      </w:pPr>
    </w:p>
    <w:p w14:paraId="3296E41E">
      <w:pPr>
        <w:tabs>
          <w:tab w:val="left" w:pos="1110"/>
        </w:tabs>
        <w:spacing w:after="78" w:line="276" w:lineRule="auto"/>
        <w:ind w:firstLine="480" w:firstLineChars="200"/>
        <w:rPr>
          <w:rFonts w:hint="eastAsia" w:ascii="仿宋" w:hAnsi="仿宋" w:eastAsia="仿宋" w:cs="宋体"/>
          <w:color w:val="000000"/>
          <w:sz w:val="24"/>
          <w:szCs w:val="21"/>
        </w:rPr>
      </w:pPr>
    </w:p>
    <w:p w14:paraId="7CB1FEA1">
      <w:pPr>
        <w:tabs>
          <w:tab w:val="left" w:pos="1110"/>
        </w:tabs>
        <w:spacing w:after="78" w:line="276" w:lineRule="auto"/>
        <w:ind w:firstLine="480" w:firstLineChars="200"/>
        <w:rPr>
          <w:rFonts w:hint="eastAsia" w:ascii="仿宋" w:hAnsi="仿宋" w:eastAsia="仿宋" w:cs="宋体"/>
          <w:color w:val="000000"/>
          <w:sz w:val="24"/>
          <w:szCs w:val="21"/>
        </w:rPr>
      </w:pPr>
    </w:p>
    <w:p w14:paraId="7F779712">
      <w:pPr>
        <w:tabs>
          <w:tab w:val="left" w:pos="1110"/>
        </w:tabs>
        <w:spacing w:after="78" w:line="276" w:lineRule="auto"/>
        <w:ind w:firstLine="480" w:firstLineChars="200"/>
        <w:rPr>
          <w:rFonts w:hint="eastAsia" w:ascii="仿宋" w:hAnsi="仿宋" w:eastAsia="仿宋" w:cs="宋体"/>
          <w:color w:val="000000"/>
          <w:sz w:val="24"/>
          <w:szCs w:val="21"/>
        </w:rPr>
      </w:pPr>
    </w:p>
    <w:p w14:paraId="084EB3CE">
      <w:pPr>
        <w:tabs>
          <w:tab w:val="left" w:pos="1110"/>
        </w:tabs>
        <w:spacing w:after="78" w:line="276" w:lineRule="auto"/>
        <w:ind w:firstLine="480" w:firstLineChars="200"/>
        <w:rPr>
          <w:rFonts w:hint="eastAsia" w:ascii="仿宋" w:hAnsi="仿宋" w:eastAsia="仿宋" w:cs="宋体"/>
          <w:color w:val="000000"/>
          <w:sz w:val="24"/>
          <w:szCs w:val="21"/>
        </w:rPr>
      </w:pPr>
    </w:p>
    <w:p w14:paraId="2D01DCAF">
      <w:pPr>
        <w:tabs>
          <w:tab w:val="left" w:pos="1110"/>
        </w:tabs>
        <w:spacing w:after="78" w:line="276" w:lineRule="auto"/>
        <w:ind w:firstLine="480" w:firstLineChars="200"/>
        <w:rPr>
          <w:rFonts w:hint="eastAsia" w:ascii="仿宋" w:hAnsi="仿宋" w:eastAsia="仿宋" w:cs="宋体"/>
          <w:color w:val="000000"/>
          <w:sz w:val="24"/>
          <w:szCs w:val="21"/>
        </w:rPr>
      </w:pPr>
    </w:p>
    <w:p w14:paraId="3240A4B6">
      <w:pPr>
        <w:pStyle w:val="63"/>
      </w:pPr>
    </w:p>
    <w:p w14:paraId="4C341811">
      <w:pPr>
        <w:spacing w:after="78" w:line="240" w:lineRule="auto"/>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63915D74">
      <w:pPr>
        <w:pStyle w:val="2"/>
        <w:adjustRightInd w:val="0"/>
        <w:spacing w:before="240" w:after="120" w:afterLines="0" w:line="400" w:lineRule="exact"/>
        <w:rPr>
          <w:rFonts w:ascii="Calibri" w:hAnsi="Calibri" w:eastAsia="仿宋"/>
          <w:sz w:val="24"/>
          <w:szCs w:val="22"/>
        </w:rPr>
      </w:pPr>
      <w:r>
        <w:rPr>
          <w:rFonts w:hint="eastAsia" w:ascii="Calibri" w:hAnsi="Calibri" w:eastAsia="仿宋"/>
          <w:sz w:val="24"/>
          <w:szCs w:val="22"/>
        </w:rPr>
        <w:t>业绩证明（需盖章）（至少需含合同封面页、服务内容页及签章页）</w:t>
      </w:r>
    </w:p>
    <w:p w14:paraId="6A556DE4">
      <w:pPr>
        <w:tabs>
          <w:tab w:val="left" w:pos="1110"/>
        </w:tabs>
        <w:spacing w:after="78" w:line="276" w:lineRule="auto"/>
        <w:ind w:firstLine="420" w:firstLineChars="200"/>
        <w:rPr>
          <w:rFonts w:hint="eastAsia" w:ascii="仿宋" w:hAnsi="仿宋" w:eastAsia="仿宋" w:cs="宋体"/>
          <w:color w:val="000000"/>
          <w:sz w:val="24"/>
          <w:szCs w:val="21"/>
        </w:rPr>
      </w:pPr>
      <w: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 name="文本框 2"/>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ysClr val="window" lastClr="FFFFFF"/>
                        </a:solidFill>
                        <a:ln w="6350">
                          <a:solidFill>
                            <a:sysClr val="windowText" lastClr="000000"/>
                          </a:solidFill>
                        </a:ln>
                        <a:effectLst/>
                      </wps:spPr>
                      <wps:txbx>
                        <w:txbxContent>
                          <w:p w14:paraId="62904FF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5pt;margin-top:0.9pt;height:282pt;width:425.25pt;z-index:251662336;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izRVHtMAAAAHAQAADwAAAAAAAAABACAAAAAiAAAAZHJzL2Rvd25yZXYueG1sUEsB&#10;AhQAFAAAAAgAh07iQDjzboBsAgAA6wQAAA4AAAAAAAAAAQAgAAAAIgEAAGRycy9lMm9Eb2MueG1s&#10;UEsFBgAAAAAGAAYAWQEAAAAGAAAAAA==&#10;">
                <v:fill on="t" focussize="0,0"/>
                <v:stroke weight="0.5pt" color="#000000" joinstyle="round"/>
                <v:imagedata o:title=""/>
                <o:lock v:ext="edit" aspectratio="f"/>
                <v:textbox>
                  <w:txbxContent>
                    <w:p w14:paraId="62904FF8">
                      <w:pPr>
                        <w:spacing w:after="78"/>
                      </w:pPr>
                    </w:p>
                  </w:txbxContent>
                </v:textbox>
              </v:shape>
            </w:pict>
          </mc:Fallback>
        </mc:AlternateContent>
      </w:r>
    </w:p>
    <w:p w14:paraId="13CAAA0A">
      <w:pPr>
        <w:tabs>
          <w:tab w:val="left" w:pos="1110"/>
        </w:tabs>
        <w:spacing w:after="78" w:line="276" w:lineRule="auto"/>
        <w:ind w:firstLine="480" w:firstLineChars="200"/>
        <w:rPr>
          <w:rFonts w:hint="eastAsia" w:ascii="仿宋" w:hAnsi="仿宋" w:eastAsia="仿宋" w:cs="宋体"/>
          <w:color w:val="000000"/>
          <w:sz w:val="24"/>
          <w:szCs w:val="21"/>
        </w:rPr>
      </w:pPr>
    </w:p>
    <w:p w14:paraId="10579FB6">
      <w:pPr>
        <w:tabs>
          <w:tab w:val="left" w:pos="1110"/>
        </w:tabs>
        <w:spacing w:after="78" w:line="276" w:lineRule="auto"/>
        <w:ind w:firstLine="480" w:firstLineChars="200"/>
        <w:rPr>
          <w:rFonts w:hint="eastAsia" w:ascii="仿宋" w:hAnsi="仿宋" w:eastAsia="仿宋" w:cs="宋体"/>
          <w:color w:val="000000"/>
          <w:sz w:val="24"/>
          <w:szCs w:val="21"/>
        </w:rPr>
      </w:pPr>
    </w:p>
    <w:p w14:paraId="485F363C">
      <w:pPr>
        <w:tabs>
          <w:tab w:val="left" w:pos="1110"/>
        </w:tabs>
        <w:spacing w:after="78" w:line="276" w:lineRule="auto"/>
        <w:ind w:firstLine="480" w:firstLineChars="200"/>
        <w:rPr>
          <w:rFonts w:hint="eastAsia" w:ascii="仿宋" w:hAnsi="仿宋" w:eastAsia="仿宋" w:cs="宋体"/>
          <w:color w:val="000000"/>
          <w:sz w:val="24"/>
          <w:szCs w:val="21"/>
        </w:rPr>
      </w:pPr>
    </w:p>
    <w:p w14:paraId="26AF74C5">
      <w:pPr>
        <w:tabs>
          <w:tab w:val="left" w:pos="1110"/>
        </w:tabs>
        <w:spacing w:after="78" w:line="276" w:lineRule="auto"/>
        <w:ind w:firstLine="480" w:firstLineChars="200"/>
        <w:rPr>
          <w:rFonts w:hint="eastAsia" w:ascii="仿宋" w:hAnsi="仿宋" w:eastAsia="仿宋" w:cs="宋体"/>
          <w:color w:val="000000"/>
          <w:sz w:val="24"/>
          <w:szCs w:val="21"/>
        </w:rPr>
      </w:pPr>
    </w:p>
    <w:p w14:paraId="6062280E">
      <w:pPr>
        <w:tabs>
          <w:tab w:val="left" w:pos="1110"/>
        </w:tabs>
        <w:spacing w:after="78" w:line="276" w:lineRule="auto"/>
        <w:ind w:firstLine="480" w:firstLineChars="200"/>
        <w:rPr>
          <w:rFonts w:hint="eastAsia" w:ascii="仿宋" w:hAnsi="仿宋" w:eastAsia="仿宋" w:cs="宋体"/>
          <w:color w:val="000000"/>
          <w:sz w:val="24"/>
          <w:szCs w:val="21"/>
        </w:rPr>
      </w:pPr>
    </w:p>
    <w:p w14:paraId="06D20D5D">
      <w:pPr>
        <w:tabs>
          <w:tab w:val="left" w:pos="1110"/>
        </w:tabs>
        <w:spacing w:after="78" w:line="276" w:lineRule="auto"/>
        <w:ind w:firstLine="480" w:firstLineChars="200"/>
        <w:rPr>
          <w:rFonts w:hint="eastAsia" w:ascii="仿宋" w:hAnsi="仿宋" w:eastAsia="仿宋" w:cs="宋体"/>
          <w:color w:val="000000"/>
          <w:sz w:val="24"/>
          <w:szCs w:val="21"/>
        </w:rPr>
      </w:pPr>
    </w:p>
    <w:p w14:paraId="609964E3">
      <w:pPr>
        <w:tabs>
          <w:tab w:val="left" w:pos="1110"/>
        </w:tabs>
        <w:spacing w:after="78" w:line="276" w:lineRule="auto"/>
        <w:ind w:firstLine="480" w:firstLineChars="200"/>
        <w:rPr>
          <w:rFonts w:hint="eastAsia" w:ascii="仿宋" w:hAnsi="仿宋" w:eastAsia="仿宋" w:cs="宋体"/>
          <w:color w:val="000000"/>
          <w:sz w:val="24"/>
          <w:szCs w:val="21"/>
        </w:rPr>
      </w:pPr>
    </w:p>
    <w:p w14:paraId="40956C5A">
      <w:pPr>
        <w:tabs>
          <w:tab w:val="left" w:pos="1110"/>
        </w:tabs>
        <w:spacing w:after="78" w:line="276" w:lineRule="auto"/>
        <w:ind w:firstLine="480" w:firstLineChars="200"/>
        <w:rPr>
          <w:rFonts w:hint="eastAsia" w:ascii="仿宋" w:hAnsi="仿宋" w:eastAsia="仿宋" w:cs="宋体"/>
          <w:color w:val="000000"/>
          <w:sz w:val="24"/>
          <w:szCs w:val="21"/>
        </w:rPr>
      </w:pPr>
    </w:p>
    <w:p w14:paraId="64919F83">
      <w:pPr>
        <w:tabs>
          <w:tab w:val="left" w:pos="1110"/>
        </w:tabs>
        <w:spacing w:after="78" w:line="276" w:lineRule="auto"/>
        <w:ind w:firstLine="480" w:firstLineChars="200"/>
        <w:rPr>
          <w:rFonts w:hint="eastAsia" w:ascii="仿宋" w:hAnsi="仿宋" w:eastAsia="仿宋" w:cs="宋体"/>
          <w:color w:val="000000"/>
          <w:sz w:val="24"/>
          <w:szCs w:val="21"/>
        </w:rPr>
      </w:pPr>
    </w:p>
    <w:p w14:paraId="2F0A7344">
      <w:pPr>
        <w:tabs>
          <w:tab w:val="left" w:pos="1110"/>
        </w:tabs>
        <w:spacing w:after="78" w:line="276" w:lineRule="auto"/>
        <w:ind w:firstLine="480" w:firstLineChars="200"/>
        <w:rPr>
          <w:rFonts w:hint="eastAsia" w:ascii="仿宋" w:hAnsi="仿宋" w:eastAsia="仿宋" w:cs="宋体"/>
          <w:color w:val="000000"/>
          <w:sz w:val="24"/>
          <w:szCs w:val="21"/>
        </w:rPr>
      </w:pPr>
    </w:p>
    <w:p w14:paraId="7A3A8CD9">
      <w:pPr>
        <w:tabs>
          <w:tab w:val="left" w:pos="1110"/>
        </w:tabs>
        <w:spacing w:after="78" w:line="276" w:lineRule="auto"/>
        <w:ind w:firstLine="480" w:firstLineChars="200"/>
        <w:rPr>
          <w:rFonts w:hint="eastAsia" w:ascii="仿宋" w:hAnsi="仿宋" w:eastAsia="仿宋" w:cs="宋体"/>
          <w:color w:val="000000"/>
          <w:sz w:val="24"/>
          <w:szCs w:val="21"/>
        </w:rPr>
      </w:pPr>
    </w:p>
    <w:p w14:paraId="2A4803AA">
      <w:pPr>
        <w:pStyle w:val="63"/>
      </w:pPr>
    </w:p>
    <w:p w14:paraId="737154AF">
      <w:pPr>
        <w:tabs>
          <w:tab w:val="left" w:pos="1110"/>
        </w:tabs>
        <w:spacing w:after="78" w:line="276" w:lineRule="auto"/>
        <w:ind w:firstLine="420" w:firstLineChars="200"/>
        <w:rPr>
          <w:rFonts w:hint="eastAsia" w:ascii="仿宋" w:hAnsi="仿宋" w:eastAsia="仿宋" w:cs="宋体"/>
          <w:color w:val="000000"/>
          <w:sz w:val="24"/>
          <w:szCs w:val="21"/>
        </w:rPr>
      </w:pPr>
      <w:r>
        <mc:AlternateContent>
          <mc:Choice Requires="wps">
            <w:drawing>
              <wp:anchor distT="0" distB="0" distL="114300" distR="114300" simplePos="0" relativeHeight="251663360" behindDoc="0" locked="0" layoutInCell="1" allowOverlap="1">
                <wp:simplePos x="0" y="0"/>
                <wp:positionH relativeFrom="column">
                  <wp:posOffset>3175</wp:posOffset>
                </wp:positionH>
                <wp:positionV relativeFrom="paragraph">
                  <wp:posOffset>120015</wp:posOffset>
                </wp:positionV>
                <wp:extent cx="5400675" cy="3581400"/>
                <wp:effectExtent l="4445" t="4445" r="5080" b="14605"/>
                <wp:wrapNone/>
                <wp:docPr id="3" name="文本框 3"/>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ysClr val="window" lastClr="FFFFFF"/>
                        </a:solidFill>
                        <a:ln w="6350">
                          <a:solidFill>
                            <a:sysClr val="windowText" lastClr="000000"/>
                          </a:solidFill>
                        </a:ln>
                        <a:effectLst/>
                      </wps:spPr>
                      <wps:txbx>
                        <w:txbxContent>
                          <w:p w14:paraId="6796DC4B">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25pt;margin-top:9.45pt;height:282pt;width:425.25pt;z-index:251663360;mso-width-relative:page;mso-height-relative:page;" fillcolor="#FFFFFF" filled="t" stroked="t" coordsize="21600,21600" o:gfxdata="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X7zcfUAAAABwEAAA8AAAAAAAAAAQAgAAAAIgAAAGRycy9kb3ducmV2LnhtbFBL&#10;AQIUABQAAAAIAIdO4kDyIS23bAIAAOsEAAAOAAAAAAAAAAEAIAAAACMBAABkcnMvZTJvRG9jLnht&#10;bFBLBQYAAAAABgAGAFkBAAABBgAAAAA=&#10;">
                <v:fill on="t" focussize="0,0"/>
                <v:stroke weight="0.5pt" color="#000000" joinstyle="round"/>
                <v:imagedata o:title=""/>
                <o:lock v:ext="edit" aspectratio="f"/>
                <v:textbox>
                  <w:txbxContent>
                    <w:p w14:paraId="6796DC4B">
                      <w:pPr>
                        <w:spacing w:after="78"/>
                      </w:pPr>
                    </w:p>
                  </w:txbxContent>
                </v:textbox>
              </v:shape>
            </w:pict>
          </mc:Fallback>
        </mc:AlternateContent>
      </w:r>
    </w:p>
    <w:p w14:paraId="7F1094EE">
      <w:pPr>
        <w:tabs>
          <w:tab w:val="left" w:pos="1110"/>
        </w:tabs>
        <w:spacing w:after="78" w:line="276" w:lineRule="auto"/>
        <w:ind w:firstLine="480" w:firstLineChars="200"/>
        <w:rPr>
          <w:rFonts w:hint="eastAsia" w:ascii="仿宋" w:hAnsi="仿宋" w:eastAsia="仿宋" w:cs="宋体"/>
          <w:color w:val="000000"/>
          <w:sz w:val="24"/>
          <w:szCs w:val="21"/>
        </w:rPr>
      </w:pPr>
    </w:p>
    <w:p w14:paraId="4E98A435">
      <w:pPr>
        <w:tabs>
          <w:tab w:val="left" w:pos="1110"/>
        </w:tabs>
        <w:spacing w:after="78" w:line="276" w:lineRule="auto"/>
        <w:ind w:firstLine="480" w:firstLineChars="200"/>
        <w:rPr>
          <w:rFonts w:hint="eastAsia" w:ascii="仿宋" w:hAnsi="仿宋" w:eastAsia="仿宋" w:cs="宋体"/>
          <w:color w:val="000000"/>
          <w:sz w:val="24"/>
          <w:szCs w:val="21"/>
        </w:rPr>
      </w:pPr>
    </w:p>
    <w:p w14:paraId="182235BA">
      <w:pPr>
        <w:tabs>
          <w:tab w:val="left" w:pos="1110"/>
        </w:tabs>
        <w:spacing w:after="78" w:line="276" w:lineRule="auto"/>
        <w:ind w:firstLine="480" w:firstLineChars="200"/>
        <w:rPr>
          <w:rFonts w:hint="eastAsia" w:ascii="仿宋" w:hAnsi="仿宋" w:eastAsia="仿宋" w:cs="宋体"/>
          <w:color w:val="000000"/>
          <w:sz w:val="24"/>
          <w:szCs w:val="21"/>
        </w:rPr>
      </w:pPr>
    </w:p>
    <w:p w14:paraId="79B3C6C8">
      <w:pPr>
        <w:tabs>
          <w:tab w:val="left" w:pos="1110"/>
        </w:tabs>
        <w:spacing w:after="78" w:line="276" w:lineRule="auto"/>
        <w:ind w:firstLine="480" w:firstLineChars="200"/>
        <w:rPr>
          <w:rFonts w:hint="eastAsia" w:ascii="仿宋" w:hAnsi="仿宋" w:eastAsia="仿宋" w:cs="宋体"/>
          <w:color w:val="000000"/>
          <w:sz w:val="24"/>
          <w:szCs w:val="21"/>
        </w:rPr>
      </w:pPr>
    </w:p>
    <w:p w14:paraId="33B91CEF">
      <w:pPr>
        <w:tabs>
          <w:tab w:val="left" w:pos="1110"/>
        </w:tabs>
        <w:spacing w:after="78" w:line="276" w:lineRule="auto"/>
        <w:ind w:firstLine="480" w:firstLineChars="200"/>
        <w:rPr>
          <w:rFonts w:hint="eastAsia" w:ascii="仿宋" w:hAnsi="仿宋" w:eastAsia="仿宋" w:cs="宋体"/>
          <w:color w:val="000000"/>
          <w:sz w:val="24"/>
          <w:szCs w:val="21"/>
        </w:rPr>
      </w:pPr>
    </w:p>
    <w:p w14:paraId="233ED4C4">
      <w:pPr>
        <w:tabs>
          <w:tab w:val="left" w:pos="1110"/>
        </w:tabs>
        <w:spacing w:after="78" w:line="276" w:lineRule="auto"/>
        <w:ind w:firstLine="480" w:firstLineChars="200"/>
        <w:rPr>
          <w:rFonts w:hint="eastAsia" w:ascii="仿宋" w:hAnsi="仿宋" w:eastAsia="仿宋" w:cs="宋体"/>
          <w:color w:val="000000"/>
          <w:sz w:val="24"/>
          <w:szCs w:val="21"/>
        </w:rPr>
      </w:pPr>
    </w:p>
    <w:p w14:paraId="00C2A397">
      <w:pPr>
        <w:tabs>
          <w:tab w:val="left" w:pos="1110"/>
        </w:tabs>
        <w:spacing w:after="78" w:line="276" w:lineRule="auto"/>
        <w:ind w:firstLine="480" w:firstLineChars="200"/>
        <w:rPr>
          <w:rFonts w:hint="eastAsia" w:ascii="仿宋" w:hAnsi="仿宋" w:eastAsia="仿宋" w:cs="宋体"/>
          <w:color w:val="000000"/>
          <w:sz w:val="24"/>
          <w:szCs w:val="21"/>
        </w:rPr>
      </w:pPr>
    </w:p>
    <w:p w14:paraId="098AF6F3">
      <w:pPr>
        <w:tabs>
          <w:tab w:val="left" w:pos="1110"/>
        </w:tabs>
        <w:spacing w:after="78" w:line="276" w:lineRule="auto"/>
        <w:ind w:firstLine="480" w:firstLineChars="200"/>
        <w:rPr>
          <w:rFonts w:hint="eastAsia" w:ascii="仿宋" w:hAnsi="仿宋" w:eastAsia="仿宋" w:cs="宋体"/>
          <w:color w:val="000000"/>
          <w:sz w:val="24"/>
          <w:szCs w:val="21"/>
        </w:rPr>
      </w:pPr>
    </w:p>
    <w:p w14:paraId="15EF15F6">
      <w:pPr>
        <w:tabs>
          <w:tab w:val="left" w:pos="1110"/>
        </w:tabs>
        <w:spacing w:after="78" w:line="276" w:lineRule="auto"/>
        <w:ind w:firstLine="480" w:firstLineChars="200"/>
        <w:rPr>
          <w:rFonts w:hint="eastAsia" w:ascii="仿宋" w:hAnsi="仿宋" w:eastAsia="仿宋" w:cs="宋体"/>
          <w:color w:val="000000"/>
          <w:sz w:val="24"/>
          <w:szCs w:val="21"/>
        </w:rPr>
      </w:pPr>
    </w:p>
    <w:p w14:paraId="78A5FF3C">
      <w:pPr>
        <w:tabs>
          <w:tab w:val="left" w:pos="1110"/>
        </w:tabs>
        <w:spacing w:after="78" w:line="276" w:lineRule="auto"/>
        <w:ind w:firstLine="480" w:firstLineChars="200"/>
        <w:rPr>
          <w:rFonts w:hint="eastAsia" w:ascii="仿宋" w:hAnsi="仿宋" w:eastAsia="仿宋" w:cs="宋体"/>
          <w:color w:val="000000"/>
          <w:sz w:val="24"/>
          <w:szCs w:val="21"/>
        </w:rPr>
      </w:pPr>
    </w:p>
    <w:p w14:paraId="4322B8F6">
      <w:pPr>
        <w:pStyle w:val="63"/>
      </w:pPr>
    </w:p>
    <w:p w14:paraId="3C5D548D">
      <w:pPr>
        <w:tabs>
          <w:tab w:val="left" w:pos="1110"/>
        </w:tabs>
        <w:spacing w:after="78" w:line="276" w:lineRule="auto"/>
        <w:rPr>
          <w:rFonts w:hint="eastAsia" w:ascii="仿宋" w:hAnsi="仿宋" w:eastAsia="仿宋" w:cs="宋体"/>
          <w:color w:val="000000"/>
          <w:sz w:val="24"/>
          <w:szCs w:val="21"/>
        </w:rPr>
      </w:pPr>
    </w:p>
    <w:p w14:paraId="30E9553F">
      <w:pPr>
        <w:spacing w:after="78"/>
      </w:pPr>
      <w:r>
        <w:rPr>
          <w:rFonts w:hint="eastAsia"/>
        </w:rPr>
        <w:br w:type="page"/>
      </w:r>
    </w:p>
    <w:p w14:paraId="7CD4DD7B">
      <w:pPr>
        <w:spacing w:after="78"/>
      </w:pPr>
      <w:r>
        <mc:AlternateContent>
          <mc:Choice Requires="wps">
            <w:drawing>
              <wp:anchor distT="0" distB="0" distL="114300" distR="114300" simplePos="0" relativeHeight="251664384" behindDoc="0" locked="0" layoutInCell="1" allowOverlap="1">
                <wp:simplePos x="0" y="0"/>
                <wp:positionH relativeFrom="column">
                  <wp:posOffset>9525</wp:posOffset>
                </wp:positionH>
                <wp:positionV relativeFrom="paragraph">
                  <wp:posOffset>341630</wp:posOffset>
                </wp:positionV>
                <wp:extent cx="5400675" cy="3581400"/>
                <wp:effectExtent l="4445" t="4445" r="5080" b="14605"/>
                <wp:wrapNone/>
                <wp:docPr id="5" name="文本框 5"/>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ysClr val="window" lastClr="FFFFFF"/>
                        </a:solidFill>
                        <a:ln w="6350">
                          <a:solidFill>
                            <a:sysClr val="windowText" lastClr="000000"/>
                          </a:solidFill>
                        </a:ln>
                        <a:effectLst/>
                      </wps:spPr>
                      <wps:txbx>
                        <w:txbxContent>
                          <w:p w14:paraId="5285D5AC">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5pt;margin-top:26.9pt;height:282pt;width:425.25pt;z-index:251664384;mso-width-relative:page;mso-height-relative:page;" fillcolor="#FFFFFF" filled="t" stroked="t" coordsize="21600,21600" o:gfxdata="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Aetyc7VAAAACAEAAA8AAAAAAAAAAQAgAAAAIgAAAGRycy9kb3ducmV2LnhtbFBL&#10;AQIUABQAAAAIAIdO4kBOz6UEawIAAOsEAAAOAAAAAAAAAAEAIAAAACQBAABkcnMvZTJvRG9jLnht&#10;bFBLBQYAAAAABgAGAFkBAAABBgAAAAA=&#10;">
                <v:fill on="t" focussize="0,0"/>
                <v:stroke weight="0.5pt" color="#000000" joinstyle="round"/>
                <v:imagedata o:title=""/>
                <o:lock v:ext="edit" aspectratio="f"/>
                <v:textbox>
                  <w:txbxContent>
                    <w:p w14:paraId="5285D5AC">
                      <w:pPr>
                        <w:spacing w:after="78"/>
                      </w:pPr>
                    </w:p>
                  </w:txbxContent>
                </v:textbox>
              </v:shape>
            </w:pict>
          </mc:Fallback>
        </mc:AlternateContent>
      </w:r>
    </w:p>
    <w:p w14:paraId="75071814">
      <w:pPr>
        <w:spacing w:after="78"/>
      </w:pPr>
    </w:p>
    <w:p w14:paraId="643921CA">
      <w:pPr>
        <w:spacing w:after="78"/>
      </w:pPr>
    </w:p>
    <w:p w14:paraId="6053FEB6">
      <w:pPr>
        <w:spacing w:after="78"/>
      </w:pPr>
    </w:p>
    <w:p w14:paraId="11227112">
      <w:pPr>
        <w:spacing w:after="78"/>
      </w:pPr>
    </w:p>
    <w:p w14:paraId="7BBE0672">
      <w:pPr>
        <w:spacing w:after="78"/>
      </w:pPr>
    </w:p>
    <w:p w14:paraId="13578AF2">
      <w:pPr>
        <w:spacing w:after="78"/>
      </w:pPr>
    </w:p>
    <w:p w14:paraId="67371D94">
      <w:pPr>
        <w:spacing w:after="78"/>
      </w:pPr>
    </w:p>
    <w:p w14:paraId="4AFDAAAE">
      <w:pPr>
        <w:spacing w:after="78"/>
      </w:pPr>
    </w:p>
    <w:p w14:paraId="64ED71EA">
      <w:pPr>
        <w:spacing w:after="78"/>
      </w:pPr>
    </w:p>
    <w:p w14:paraId="430CF013">
      <w:pPr>
        <w:spacing w:after="78"/>
      </w:pPr>
    </w:p>
    <w:p w14:paraId="7B287596">
      <w:pPr>
        <w:spacing w:after="78"/>
      </w:pPr>
    </w:p>
    <w:p w14:paraId="36B92820">
      <w:pPr>
        <w:spacing w:after="78"/>
      </w:pPr>
    </w:p>
    <w:p w14:paraId="7D8C2ADB">
      <w:pPr>
        <w:spacing w:after="78"/>
      </w:pPr>
    </w:p>
    <w:p w14:paraId="6EEB51D4">
      <w:pPr>
        <w:spacing w:after="78"/>
      </w:pPr>
      <w:r>
        <w:rPr>
          <w:rFonts w:hint="eastAsia"/>
        </w:rPr>
        <w:br w:type="page"/>
      </w:r>
    </w:p>
    <w:p w14:paraId="2349BDA3">
      <w:pPr>
        <w:pStyle w:val="2"/>
        <w:spacing w:before="156" w:beforeLines="50" w:after="156" w:afterLines="50"/>
        <w:ind w:left="1020" w:leftChars="200" w:hanging="600"/>
        <w:jc w:val="left"/>
        <w:rPr>
          <w:rFonts w:ascii="Times New Roman" w:hAnsi="Times New Roman" w:eastAsia="仿宋" w:cs="宋体"/>
          <w:color w:val="000000"/>
          <w:sz w:val="24"/>
          <w:szCs w:val="21"/>
        </w:rPr>
      </w:pPr>
      <w:r>
        <w:rPr>
          <w:rFonts w:hint="eastAsia" w:ascii="Times New Roman" w:hAnsi="Times New Roman" w:eastAsia="仿宋" w:cs="宋体"/>
          <w:color w:val="000000"/>
          <w:sz w:val="24"/>
          <w:szCs w:val="21"/>
        </w:rPr>
        <w:t>现场踏勘确认单及照片（需盖章）</w:t>
      </w:r>
    </w:p>
    <w:p w14:paraId="5EFCDDEB">
      <w:pPr>
        <w:pStyle w:val="67"/>
        <w:spacing w:after="78"/>
        <w:ind w:firstLine="0" w:firstLineChars="0"/>
        <w:jc w:val="center"/>
        <w:rPr>
          <w:rFonts w:hint="eastAsia" w:ascii="仿宋" w:hAnsi="仿宋" w:eastAsia="仿宋"/>
          <w:b/>
          <w:bCs/>
          <w:sz w:val="36"/>
          <w:szCs w:val="36"/>
        </w:rPr>
      </w:pPr>
      <w:r>
        <w:rPr>
          <w:rFonts w:hint="eastAsia" w:ascii="仿宋" w:hAnsi="仿宋" w:eastAsia="仿宋"/>
          <w:b/>
          <w:bCs/>
          <w:sz w:val="36"/>
          <w:szCs w:val="36"/>
        </w:rPr>
        <w:t>现场踏勘确认单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320F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25DA7A0E">
            <w:pPr>
              <w:spacing w:after="78" w:line="640" w:lineRule="exact"/>
              <w:jc w:val="center"/>
              <w:rPr>
                <w:rFonts w:eastAsia="仿宋_GB2312"/>
                <w:b/>
                <w:bCs/>
                <w:sz w:val="32"/>
                <w:szCs w:val="32"/>
              </w:rPr>
            </w:pPr>
            <w:r>
              <w:rPr>
                <w:rFonts w:hint="eastAsia" w:eastAsia="仿宋_GB2312"/>
                <w:b/>
                <w:bCs/>
                <w:sz w:val="32"/>
                <w:szCs w:val="32"/>
              </w:rPr>
              <w:t>项目名称</w:t>
            </w:r>
          </w:p>
        </w:tc>
        <w:tc>
          <w:tcPr>
            <w:tcW w:w="5710" w:type="dxa"/>
            <w:vAlign w:val="center"/>
          </w:tcPr>
          <w:p w14:paraId="49894453">
            <w:pPr>
              <w:spacing w:after="78" w:line="640" w:lineRule="exact"/>
              <w:jc w:val="center"/>
              <w:rPr>
                <w:rFonts w:eastAsia="仿宋_GB2312"/>
                <w:b/>
                <w:bCs/>
                <w:sz w:val="32"/>
                <w:szCs w:val="32"/>
              </w:rPr>
            </w:pPr>
          </w:p>
        </w:tc>
      </w:tr>
      <w:tr w14:paraId="7B3A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061E54D6">
            <w:pPr>
              <w:spacing w:after="78" w:line="640" w:lineRule="exact"/>
              <w:jc w:val="center"/>
              <w:rPr>
                <w:rFonts w:eastAsia="仿宋_GB2312"/>
                <w:b/>
                <w:bCs/>
                <w:sz w:val="32"/>
                <w:szCs w:val="32"/>
              </w:rPr>
            </w:pPr>
            <w:r>
              <w:rPr>
                <w:rFonts w:hint="eastAsia" w:eastAsia="仿宋_GB2312"/>
                <w:b/>
                <w:bCs/>
                <w:sz w:val="32"/>
                <w:szCs w:val="32"/>
              </w:rPr>
              <w:t>踏勘时间</w:t>
            </w:r>
          </w:p>
        </w:tc>
        <w:tc>
          <w:tcPr>
            <w:tcW w:w="5710" w:type="dxa"/>
            <w:vAlign w:val="center"/>
          </w:tcPr>
          <w:p w14:paraId="54A93A9B">
            <w:pPr>
              <w:spacing w:after="78" w:line="640" w:lineRule="exact"/>
              <w:jc w:val="center"/>
              <w:rPr>
                <w:rFonts w:eastAsia="仿宋_GB2312"/>
                <w:b/>
                <w:bCs/>
                <w:sz w:val="32"/>
                <w:szCs w:val="32"/>
              </w:rPr>
            </w:pPr>
          </w:p>
        </w:tc>
      </w:tr>
      <w:tr w14:paraId="5180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02F2B92B">
            <w:pPr>
              <w:spacing w:after="78" w:line="640" w:lineRule="exact"/>
              <w:jc w:val="center"/>
              <w:rPr>
                <w:rFonts w:eastAsia="仿宋_GB2312"/>
                <w:b/>
                <w:bCs/>
                <w:sz w:val="32"/>
                <w:szCs w:val="32"/>
              </w:rPr>
            </w:pPr>
            <w:r>
              <w:rPr>
                <w:rFonts w:hint="eastAsia" w:eastAsia="仿宋_GB2312"/>
                <w:b/>
                <w:bCs/>
                <w:sz w:val="32"/>
                <w:szCs w:val="32"/>
              </w:rPr>
              <w:t>参选单位名称</w:t>
            </w:r>
          </w:p>
        </w:tc>
        <w:tc>
          <w:tcPr>
            <w:tcW w:w="5710" w:type="dxa"/>
            <w:vAlign w:val="center"/>
          </w:tcPr>
          <w:p w14:paraId="34B6524E">
            <w:pPr>
              <w:spacing w:after="78" w:line="640" w:lineRule="exact"/>
              <w:rPr>
                <w:rFonts w:eastAsia="仿宋_GB2312"/>
                <w:b/>
                <w:bCs/>
                <w:sz w:val="32"/>
                <w:szCs w:val="32"/>
              </w:rPr>
            </w:pPr>
          </w:p>
        </w:tc>
      </w:tr>
      <w:tr w14:paraId="354E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4291D1E0">
            <w:pPr>
              <w:spacing w:after="78" w:line="640" w:lineRule="exact"/>
              <w:jc w:val="center"/>
              <w:rPr>
                <w:rFonts w:eastAsia="仿宋_GB2312"/>
                <w:b/>
                <w:bCs/>
                <w:sz w:val="32"/>
                <w:szCs w:val="32"/>
              </w:rPr>
            </w:pPr>
            <w:r>
              <w:rPr>
                <w:rFonts w:hint="eastAsia" w:eastAsia="仿宋_GB2312"/>
                <w:b/>
                <w:bCs/>
                <w:sz w:val="32"/>
                <w:szCs w:val="32"/>
              </w:rPr>
              <w:t>踏勘确认事项</w:t>
            </w:r>
          </w:p>
        </w:tc>
        <w:tc>
          <w:tcPr>
            <w:tcW w:w="5710" w:type="dxa"/>
            <w:vAlign w:val="center"/>
          </w:tcPr>
          <w:p w14:paraId="6F2D694C">
            <w:pPr>
              <w:spacing w:after="78"/>
              <w:ind w:firstLine="560" w:firstLineChars="200"/>
              <w:rPr>
                <w:rFonts w:eastAsia="仿宋_GB2312"/>
                <w:sz w:val="28"/>
                <w:szCs w:val="28"/>
              </w:rPr>
            </w:pPr>
            <w:r>
              <w:rPr>
                <w:rFonts w:hint="eastAsia" w:eastAsia="仿宋_GB2312"/>
                <w:sz w:val="28"/>
                <w:szCs w:val="28"/>
              </w:rPr>
              <w:t>本公司已进行实地踏勘，本公司对本项采购范围、内容及相对应的情况已进行了确认。</w:t>
            </w:r>
          </w:p>
          <w:p w14:paraId="3C2D6A2B">
            <w:pPr>
              <w:spacing w:after="78"/>
              <w:ind w:firstLine="560" w:firstLineChars="200"/>
              <w:rPr>
                <w:rFonts w:eastAsia="仿宋_GB2312"/>
                <w:sz w:val="32"/>
                <w:szCs w:val="32"/>
              </w:rPr>
            </w:pPr>
            <w:r>
              <w:rPr>
                <w:rFonts w:hint="eastAsia" w:eastAsia="仿宋_GB2312"/>
                <w:sz w:val="28"/>
                <w:szCs w:val="28"/>
              </w:rPr>
              <w:t>本公司承诺报价包含完成本项目全部工作所应收取的全部费用未出现任何遗漏。</w:t>
            </w:r>
          </w:p>
        </w:tc>
      </w:tr>
      <w:tr w14:paraId="052D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284D1AA6">
            <w:pPr>
              <w:spacing w:after="78" w:line="640" w:lineRule="exact"/>
              <w:jc w:val="center"/>
              <w:rPr>
                <w:rFonts w:eastAsia="仿宋_GB2312"/>
                <w:b/>
                <w:bCs/>
                <w:sz w:val="32"/>
                <w:szCs w:val="32"/>
              </w:rPr>
            </w:pPr>
            <w:r>
              <w:rPr>
                <w:rFonts w:hint="eastAsia" w:eastAsia="仿宋_GB2312"/>
                <w:b/>
                <w:bCs/>
                <w:sz w:val="32"/>
                <w:szCs w:val="32"/>
              </w:rPr>
              <w:t>参选单位联系人</w:t>
            </w:r>
          </w:p>
        </w:tc>
        <w:tc>
          <w:tcPr>
            <w:tcW w:w="5710" w:type="dxa"/>
            <w:vAlign w:val="center"/>
          </w:tcPr>
          <w:p w14:paraId="31041884">
            <w:pPr>
              <w:spacing w:after="78" w:line="640" w:lineRule="exact"/>
              <w:jc w:val="center"/>
              <w:rPr>
                <w:rFonts w:eastAsia="仿宋_GB2312"/>
                <w:b/>
                <w:bCs/>
                <w:sz w:val="32"/>
                <w:szCs w:val="32"/>
              </w:rPr>
            </w:pPr>
          </w:p>
        </w:tc>
      </w:tr>
      <w:tr w14:paraId="1902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333D2792">
            <w:pPr>
              <w:spacing w:after="78" w:line="640" w:lineRule="exact"/>
              <w:jc w:val="center"/>
              <w:rPr>
                <w:rFonts w:eastAsia="仿宋_GB2312"/>
                <w:b/>
                <w:bCs/>
                <w:sz w:val="32"/>
                <w:szCs w:val="32"/>
              </w:rPr>
            </w:pPr>
            <w:r>
              <w:rPr>
                <w:rFonts w:hint="eastAsia" w:eastAsia="仿宋_GB2312"/>
                <w:b/>
                <w:bCs/>
                <w:sz w:val="32"/>
                <w:szCs w:val="32"/>
              </w:rPr>
              <w:t>参选单位联系电话</w:t>
            </w:r>
          </w:p>
        </w:tc>
        <w:tc>
          <w:tcPr>
            <w:tcW w:w="5710" w:type="dxa"/>
            <w:vAlign w:val="center"/>
          </w:tcPr>
          <w:p w14:paraId="4C23EB33">
            <w:pPr>
              <w:spacing w:after="78" w:line="640" w:lineRule="exact"/>
              <w:jc w:val="center"/>
              <w:rPr>
                <w:rFonts w:eastAsia="仿宋_GB2312"/>
                <w:b/>
                <w:bCs/>
                <w:sz w:val="32"/>
                <w:szCs w:val="32"/>
              </w:rPr>
            </w:pPr>
          </w:p>
        </w:tc>
      </w:tr>
      <w:tr w14:paraId="565C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1C2185C6">
            <w:pPr>
              <w:spacing w:after="78" w:line="640" w:lineRule="exact"/>
              <w:jc w:val="center"/>
              <w:rPr>
                <w:rFonts w:eastAsia="仿宋_GB2312"/>
                <w:b/>
                <w:bCs/>
                <w:sz w:val="32"/>
                <w:szCs w:val="32"/>
              </w:rPr>
            </w:pPr>
            <w:r>
              <w:rPr>
                <w:rFonts w:hint="eastAsia" w:eastAsia="仿宋_GB2312"/>
                <w:b/>
                <w:bCs/>
                <w:sz w:val="32"/>
                <w:szCs w:val="32"/>
              </w:rPr>
              <w:t>采购单位项目经理签字确认</w:t>
            </w:r>
          </w:p>
        </w:tc>
        <w:tc>
          <w:tcPr>
            <w:tcW w:w="5710" w:type="dxa"/>
            <w:vAlign w:val="center"/>
          </w:tcPr>
          <w:p w14:paraId="4D15BF64">
            <w:pPr>
              <w:spacing w:after="78" w:line="640" w:lineRule="exact"/>
              <w:jc w:val="center"/>
              <w:rPr>
                <w:rFonts w:eastAsia="仿宋_GB2312"/>
                <w:b/>
                <w:bCs/>
                <w:sz w:val="32"/>
                <w:szCs w:val="32"/>
              </w:rPr>
            </w:pPr>
          </w:p>
        </w:tc>
      </w:tr>
      <w:tr w14:paraId="77AB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2BB390AA">
            <w:pPr>
              <w:spacing w:after="78" w:line="640" w:lineRule="exact"/>
              <w:jc w:val="center"/>
              <w:rPr>
                <w:rFonts w:eastAsia="仿宋_GB2312"/>
                <w:b/>
                <w:bCs/>
                <w:sz w:val="32"/>
                <w:szCs w:val="32"/>
              </w:rPr>
            </w:pPr>
            <w:r>
              <w:rPr>
                <w:rFonts w:hint="eastAsia" w:eastAsia="仿宋_GB2312"/>
                <w:b/>
                <w:bCs/>
                <w:sz w:val="32"/>
                <w:szCs w:val="32"/>
              </w:rPr>
              <w:t>备注</w:t>
            </w:r>
          </w:p>
        </w:tc>
        <w:tc>
          <w:tcPr>
            <w:tcW w:w="5710" w:type="dxa"/>
            <w:vAlign w:val="center"/>
          </w:tcPr>
          <w:p w14:paraId="22C19630">
            <w:pPr>
              <w:spacing w:after="78" w:line="640" w:lineRule="exact"/>
              <w:jc w:val="center"/>
              <w:rPr>
                <w:rFonts w:eastAsia="仿宋_GB2312"/>
                <w:b/>
                <w:bCs/>
                <w:sz w:val="32"/>
                <w:szCs w:val="32"/>
              </w:rPr>
            </w:pPr>
          </w:p>
        </w:tc>
      </w:tr>
    </w:tbl>
    <w:p w14:paraId="0690EA94">
      <w:pPr>
        <w:spacing w:after="78"/>
      </w:pPr>
      <w:r>
        <w:rPr>
          <w:rFonts w:hint="eastAsia"/>
        </w:rPr>
        <w:t>注：（1）《现场踏勘确认单》需附参选单位到项目现场踏勘的照片，照片内应有参选单位人员及项目人员。</w:t>
      </w:r>
    </w:p>
    <w:p w14:paraId="0083E173">
      <w:pPr>
        <w:spacing w:after="78"/>
      </w:pPr>
      <w:r>
        <w:rPr>
          <w:rFonts w:hint="eastAsia"/>
        </w:rPr>
        <w:t>（2）未提供或提供的踏勘确认单填写不全、照片不完整、确认单未经采购人确认的情形，均为无效，评审专家有权不予采纳，并将视为无效报价。</w:t>
      </w:r>
    </w:p>
    <w:p w14:paraId="5E6C964C">
      <w:pPr>
        <w:spacing w:after="78"/>
        <w:rPr>
          <w:rFonts w:ascii="仿宋_GB2312" w:eastAsia="仿宋_GB2312"/>
          <w:b/>
          <w:bCs/>
          <w:sz w:val="22"/>
          <w:szCs w:val="28"/>
        </w:rPr>
      </w:pPr>
      <w:r>
        <w:rPr>
          <w:rFonts w:hint="eastAsia" w:ascii="仿宋_GB2312" w:eastAsia="仿宋_GB2312"/>
          <w:b/>
          <w:bCs/>
          <w:sz w:val="22"/>
          <w:szCs w:val="28"/>
        </w:rPr>
        <w:t>附：现场踏勘照片</w:t>
      </w:r>
    </w:p>
    <w:p w14:paraId="06CED12F">
      <w:pPr>
        <w:pStyle w:val="67"/>
        <w:ind w:firstLine="480"/>
        <w:rPr>
          <w:rFonts w:eastAsia="仿宋_GB2312"/>
        </w:rPr>
      </w:pPr>
      <w:r>
        <w:br w:type="page"/>
      </w:r>
      <w:r>
        <w:rPr>
          <w:rFonts w:hint="eastAsia"/>
        </w:rPr>
        <w:t xml:space="preserve"> </w:t>
      </w:r>
      <w:r>
        <w:rPr>
          <w:rFonts w:hint="eastAsia" w:ascii="仿宋_GB2312" w:eastAsia="仿宋_GB2312"/>
          <w:b/>
          <w:bCs/>
          <w:sz w:val="22"/>
          <w:szCs w:val="28"/>
        </w:rPr>
        <w:t>现场踏勘照片（需盖章）</w:t>
      </w:r>
    </w:p>
    <w:p w14:paraId="473BA269">
      <w:pPr>
        <w:pStyle w:val="8"/>
      </w:pPr>
      <w:r>
        <w:rPr>
          <w:rFonts w:ascii="仿宋" w:hAnsi="仿宋" w:eastAsia="仿宋" w:cs="宋体"/>
          <w:color w:val="000000"/>
          <w:sz w:val="24"/>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3810</wp:posOffset>
                </wp:positionV>
                <wp:extent cx="5400675" cy="3581400"/>
                <wp:effectExtent l="4445" t="4445" r="5080" b="14605"/>
                <wp:wrapNone/>
                <wp:docPr id="1066582398"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D1C425C">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0.3pt;height:282pt;width:425.25pt;z-index:251660288;mso-width-relative:page;mso-height-relative:page;" fillcolor="#FFFFFF [3201]" filled="t" stroked="t" coordsize="21600,21600" o:gfxdata="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C4G5tMA&#10;AAAFAQAADwAAAAAAAAABACAAAAAiAAAAZHJzL2Rvd25yZXYueG1sUEsBAhQAFAAAAAgAh07iQHJF&#10;1UldAgAAwgQAAA4AAAAAAAAAAQAgAAAAIgEAAGRycy9lMm9Eb2MueG1sUEsFBgAAAAAGAAYAWQEA&#10;APEFAAAAAA==&#10;">
                <v:fill on="t" focussize="0,0"/>
                <v:stroke weight="0.5pt" color="#000000 [3213]" joinstyle="round"/>
                <v:imagedata o:title=""/>
                <o:lock v:ext="edit" aspectratio="f"/>
                <v:textbox>
                  <w:txbxContent>
                    <w:p w14:paraId="4D1C425C">
                      <w:pPr>
                        <w:spacing w:after="78"/>
                      </w:pPr>
                    </w:p>
                  </w:txbxContent>
                </v:textbox>
              </v:shape>
            </w:pict>
          </mc:Fallback>
        </mc:AlternateContent>
      </w:r>
    </w:p>
    <w:p w14:paraId="55D261AC">
      <w:pPr>
        <w:tabs>
          <w:tab w:val="left" w:pos="1110"/>
        </w:tabs>
        <w:spacing w:after="78" w:line="276" w:lineRule="auto"/>
        <w:ind w:firstLine="480" w:firstLineChars="200"/>
        <w:rPr>
          <w:rFonts w:ascii="Times New Roman" w:hAnsi="Times New Roman" w:eastAsia="仿宋" w:cs="宋体"/>
          <w:color w:val="000000"/>
          <w:sz w:val="24"/>
          <w:szCs w:val="21"/>
        </w:rPr>
      </w:pPr>
    </w:p>
    <w:p w14:paraId="02F9E0ED">
      <w:pPr>
        <w:tabs>
          <w:tab w:val="left" w:pos="1110"/>
        </w:tabs>
        <w:spacing w:after="78" w:line="276" w:lineRule="auto"/>
        <w:rPr>
          <w:rFonts w:ascii="Times New Roman" w:hAnsi="Times New Roman" w:eastAsia="仿宋" w:cs="宋体"/>
          <w:color w:val="000000"/>
          <w:sz w:val="24"/>
          <w:szCs w:val="21"/>
        </w:rPr>
      </w:pPr>
    </w:p>
    <w:p w14:paraId="4736849E">
      <w:pPr>
        <w:pStyle w:val="8"/>
        <w:rPr>
          <w:rFonts w:hint="eastAsia" w:ascii="仿宋" w:hAnsi="仿宋" w:eastAsia="仿宋" w:cs="宋体"/>
          <w:color w:val="000000"/>
          <w:sz w:val="24"/>
          <w:szCs w:val="21"/>
        </w:rPr>
      </w:pPr>
      <w:r>
        <w:rPr>
          <w:rFonts w:ascii="Times New Roman" w:hAnsi="Times New Roman" w:eastAsia="仿宋"/>
        </w:rPr>
        <w:br w:type="page"/>
      </w:r>
    </w:p>
    <w:bookmarkEnd w:id="12"/>
    <w:p w14:paraId="118A74CD">
      <w:pPr>
        <w:tabs>
          <w:tab w:val="left" w:pos="1110"/>
        </w:tabs>
        <w:spacing w:after="78" w:line="276" w:lineRule="auto"/>
        <w:rPr>
          <w:rFonts w:hint="eastAsia" w:ascii="仿宋" w:hAnsi="仿宋" w:eastAsia="仿宋" w:cs="宋体"/>
          <w:color w:val="000000"/>
          <w:sz w:val="24"/>
          <w:szCs w:val="21"/>
        </w:rPr>
      </w:pPr>
    </w:p>
    <w:p w14:paraId="07AF86F6">
      <w:pPr>
        <w:pStyle w:val="60"/>
        <w:keepNext/>
        <w:keepLines/>
        <w:spacing w:after="78" w:afterLines="0" w:line="360" w:lineRule="exact"/>
        <w:ind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三、剩余污泥管道改造工程采购项目报价一览表</w:t>
      </w:r>
    </w:p>
    <w:p w14:paraId="73D93E77">
      <w:pPr>
        <w:pStyle w:val="8"/>
        <w:jc w:val="center"/>
        <w:rPr>
          <w:rFonts w:hint="eastAsia" w:ascii="仿宋" w:hAnsi="仿宋" w:eastAsia="仿宋"/>
          <w:sz w:val="22"/>
          <w:szCs w:val="28"/>
        </w:rPr>
      </w:pPr>
    </w:p>
    <w:tbl>
      <w:tblPr>
        <w:tblStyle w:val="21"/>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1081"/>
        <w:gridCol w:w="1400"/>
        <w:gridCol w:w="1013"/>
        <w:gridCol w:w="400"/>
        <w:gridCol w:w="562"/>
        <w:gridCol w:w="398"/>
        <w:gridCol w:w="1374"/>
        <w:gridCol w:w="1257"/>
        <w:gridCol w:w="1035"/>
      </w:tblGrid>
      <w:tr w14:paraId="2E11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27" w:type="dxa"/>
            <w:vAlign w:val="center"/>
          </w:tcPr>
          <w:p w14:paraId="703E56C9">
            <w:pPr>
              <w:spacing w:afterLines="0" w:line="300" w:lineRule="exact"/>
              <w:jc w:val="center"/>
              <w:rPr>
                <w:rFonts w:hint="eastAsia" w:ascii="仿宋" w:hAnsi="仿宋" w:eastAsia="仿宋"/>
                <w:szCs w:val="21"/>
              </w:rPr>
            </w:pPr>
            <w:r>
              <w:rPr>
                <w:rFonts w:hint="eastAsia" w:ascii="仿宋" w:hAnsi="仿宋" w:eastAsia="仿宋"/>
                <w:szCs w:val="21"/>
              </w:rPr>
              <w:t>报价内容</w:t>
            </w:r>
          </w:p>
        </w:tc>
        <w:tc>
          <w:tcPr>
            <w:tcW w:w="8520" w:type="dxa"/>
            <w:gridSpan w:val="9"/>
            <w:vAlign w:val="center"/>
          </w:tcPr>
          <w:p w14:paraId="22944B17">
            <w:pPr>
              <w:spacing w:afterLines="0" w:line="300" w:lineRule="exact"/>
              <w:jc w:val="center"/>
              <w:rPr>
                <w:rFonts w:hint="eastAsia" w:ascii="仿宋" w:hAnsi="仿宋" w:eastAsia="仿宋"/>
                <w:b/>
                <w:szCs w:val="21"/>
              </w:rPr>
            </w:pPr>
            <w:r>
              <w:rPr>
                <w:rFonts w:hint="eastAsia" w:ascii="仿宋" w:hAnsi="仿宋" w:eastAsia="仿宋"/>
                <w:b/>
                <w:szCs w:val="21"/>
              </w:rPr>
              <w:t>剩余污泥管道改造工程采购项目</w:t>
            </w:r>
          </w:p>
        </w:tc>
      </w:tr>
      <w:tr w14:paraId="4FBA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Merge w:val="restart"/>
            <w:vAlign w:val="center"/>
          </w:tcPr>
          <w:p w14:paraId="711E99F5">
            <w:pPr>
              <w:spacing w:afterLines="0" w:line="300" w:lineRule="exact"/>
              <w:jc w:val="center"/>
              <w:rPr>
                <w:rFonts w:hint="eastAsia" w:ascii="仿宋" w:hAnsi="仿宋" w:eastAsia="仿宋"/>
                <w:szCs w:val="21"/>
              </w:rPr>
            </w:pPr>
            <w:r>
              <w:rPr>
                <w:rFonts w:hint="eastAsia" w:ascii="仿宋" w:hAnsi="仿宋" w:eastAsia="仿宋"/>
                <w:szCs w:val="21"/>
              </w:rPr>
              <w:t>采购单位</w:t>
            </w:r>
          </w:p>
        </w:tc>
        <w:tc>
          <w:tcPr>
            <w:tcW w:w="3494" w:type="dxa"/>
            <w:gridSpan w:val="3"/>
            <w:vMerge w:val="restart"/>
            <w:vAlign w:val="center"/>
          </w:tcPr>
          <w:p w14:paraId="3E052E89">
            <w:pPr>
              <w:spacing w:afterLines="0" w:line="300" w:lineRule="exact"/>
              <w:jc w:val="center"/>
              <w:rPr>
                <w:rFonts w:hint="eastAsia" w:ascii="仿宋" w:hAnsi="仿宋" w:eastAsia="仿宋"/>
                <w:szCs w:val="21"/>
              </w:rPr>
            </w:pPr>
            <w:r>
              <w:rPr>
                <w:rFonts w:hint="eastAsia" w:ascii="仿宋" w:hAnsi="仿宋" w:eastAsia="仿宋"/>
                <w:szCs w:val="21"/>
              </w:rPr>
              <w:t>深圳市深水松岗水务有限公司</w:t>
            </w:r>
          </w:p>
        </w:tc>
        <w:tc>
          <w:tcPr>
            <w:tcW w:w="962" w:type="dxa"/>
            <w:gridSpan w:val="2"/>
            <w:vAlign w:val="center"/>
          </w:tcPr>
          <w:p w14:paraId="67D71236">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4064" w:type="dxa"/>
            <w:gridSpan w:val="4"/>
          </w:tcPr>
          <w:p w14:paraId="40E296A8">
            <w:pPr>
              <w:spacing w:afterLines="0"/>
              <w:jc w:val="center"/>
              <w:rPr>
                <w:rFonts w:hint="eastAsia" w:ascii="仿宋" w:hAnsi="仿宋" w:eastAsia="仿宋"/>
                <w:szCs w:val="21"/>
              </w:rPr>
            </w:pPr>
          </w:p>
        </w:tc>
      </w:tr>
      <w:tr w14:paraId="6C7B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227" w:type="dxa"/>
            <w:vMerge w:val="continue"/>
            <w:vAlign w:val="center"/>
          </w:tcPr>
          <w:p w14:paraId="3FF0030C">
            <w:pPr>
              <w:spacing w:afterLines="0" w:line="300" w:lineRule="exact"/>
              <w:jc w:val="center"/>
              <w:rPr>
                <w:rFonts w:hint="eastAsia" w:ascii="仿宋" w:hAnsi="仿宋" w:eastAsia="仿宋"/>
                <w:szCs w:val="21"/>
              </w:rPr>
            </w:pPr>
          </w:p>
        </w:tc>
        <w:tc>
          <w:tcPr>
            <w:tcW w:w="3494" w:type="dxa"/>
            <w:gridSpan w:val="3"/>
            <w:vMerge w:val="continue"/>
            <w:vAlign w:val="center"/>
          </w:tcPr>
          <w:p w14:paraId="75B1C67D">
            <w:pPr>
              <w:spacing w:afterLines="0" w:line="300" w:lineRule="exact"/>
              <w:jc w:val="center"/>
              <w:rPr>
                <w:rFonts w:hint="eastAsia" w:ascii="仿宋" w:hAnsi="仿宋" w:eastAsia="仿宋"/>
                <w:szCs w:val="21"/>
              </w:rPr>
            </w:pPr>
          </w:p>
        </w:tc>
        <w:tc>
          <w:tcPr>
            <w:tcW w:w="962" w:type="dxa"/>
            <w:gridSpan w:val="2"/>
            <w:vAlign w:val="center"/>
          </w:tcPr>
          <w:p w14:paraId="40188F2A">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4064" w:type="dxa"/>
            <w:gridSpan w:val="4"/>
          </w:tcPr>
          <w:p w14:paraId="09390B83">
            <w:pPr>
              <w:spacing w:afterLines="0"/>
              <w:jc w:val="center"/>
              <w:rPr>
                <w:rFonts w:hint="eastAsia" w:ascii="仿宋" w:hAnsi="仿宋" w:eastAsia="仿宋"/>
                <w:szCs w:val="21"/>
              </w:rPr>
            </w:pPr>
          </w:p>
        </w:tc>
      </w:tr>
      <w:tr w14:paraId="24A5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227" w:type="dxa"/>
            <w:vAlign w:val="center"/>
          </w:tcPr>
          <w:p w14:paraId="53E46FDF">
            <w:pPr>
              <w:spacing w:afterLines="0" w:line="300" w:lineRule="exact"/>
              <w:jc w:val="center"/>
              <w:rPr>
                <w:rFonts w:hint="eastAsia" w:ascii="仿宋" w:hAnsi="仿宋" w:eastAsia="仿宋"/>
                <w:szCs w:val="21"/>
              </w:rPr>
            </w:pPr>
            <w:r>
              <w:rPr>
                <w:rFonts w:hint="eastAsia" w:ascii="仿宋" w:hAnsi="仿宋" w:eastAsia="仿宋"/>
                <w:szCs w:val="21"/>
              </w:rPr>
              <w:t>服务地址</w:t>
            </w:r>
          </w:p>
        </w:tc>
        <w:tc>
          <w:tcPr>
            <w:tcW w:w="3494" w:type="dxa"/>
            <w:gridSpan w:val="3"/>
            <w:vAlign w:val="center"/>
          </w:tcPr>
          <w:p w14:paraId="7DA49A18">
            <w:pPr>
              <w:spacing w:afterLines="0" w:line="300" w:lineRule="exact"/>
              <w:jc w:val="center"/>
              <w:rPr>
                <w:rFonts w:hint="eastAsia" w:ascii="仿宋" w:hAnsi="仿宋" w:eastAsia="仿宋"/>
                <w:szCs w:val="21"/>
              </w:rPr>
            </w:pPr>
            <w:r>
              <w:rPr>
                <w:rFonts w:hint="eastAsia" w:ascii="仿宋" w:hAnsi="仿宋" w:eastAsia="仿宋"/>
                <w:szCs w:val="21"/>
              </w:rPr>
              <w:t>深圳市宝安区燕罗街道松罗路燕罗湿地公园松岗水质净化厂二期</w:t>
            </w:r>
          </w:p>
        </w:tc>
        <w:tc>
          <w:tcPr>
            <w:tcW w:w="962" w:type="dxa"/>
            <w:gridSpan w:val="2"/>
            <w:vAlign w:val="center"/>
          </w:tcPr>
          <w:p w14:paraId="2EB893FD">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电话</w:t>
            </w:r>
          </w:p>
        </w:tc>
        <w:tc>
          <w:tcPr>
            <w:tcW w:w="4064" w:type="dxa"/>
            <w:gridSpan w:val="4"/>
          </w:tcPr>
          <w:p w14:paraId="7A1221C1">
            <w:pPr>
              <w:spacing w:afterLines="0"/>
              <w:jc w:val="center"/>
              <w:rPr>
                <w:rFonts w:hint="eastAsia" w:ascii="仿宋" w:hAnsi="仿宋" w:eastAsia="仿宋"/>
                <w:szCs w:val="21"/>
              </w:rPr>
            </w:pPr>
          </w:p>
        </w:tc>
      </w:tr>
      <w:tr w14:paraId="1A6E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0"/>
            <w:vAlign w:val="center"/>
          </w:tcPr>
          <w:p w14:paraId="0BE63AE6">
            <w:pPr>
              <w:spacing w:afterLines="0" w:line="300" w:lineRule="exact"/>
              <w:jc w:val="center"/>
              <w:rPr>
                <w:rFonts w:hint="eastAsia"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4C2A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118454F4">
            <w:pPr>
              <w:spacing w:afterLines="0" w:line="300" w:lineRule="exact"/>
              <w:jc w:val="center"/>
              <w:rPr>
                <w:rFonts w:hint="eastAsia" w:ascii="仿宋" w:hAnsi="仿宋" w:eastAsia="仿宋"/>
                <w:szCs w:val="21"/>
              </w:rPr>
            </w:pPr>
            <w:r>
              <w:rPr>
                <w:rFonts w:hint="eastAsia" w:ascii="仿宋" w:hAnsi="仿宋" w:eastAsia="仿宋"/>
                <w:szCs w:val="21"/>
              </w:rPr>
              <w:t>序号</w:t>
            </w:r>
          </w:p>
        </w:tc>
        <w:tc>
          <w:tcPr>
            <w:tcW w:w="1081" w:type="dxa"/>
            <w:vAlign w:val="center"/>
          </w:tcPr>
          <w:p w14:paraId="1CBBCC64">
            <w:pPr>
              <w:spacing w:afterLines="0" w:line="300" w:lineRule="exact"/>
              <w:jc w:val="center"/>
              <w:rPr>
                <w:rFonts w:hint="eastAsia" w:ascii="仿宋" w:hAnsi="仿宋" w:eastAsia="仿宋"/>
                <w:szCs w:val="21"/>
              </w:rPr>
            </w:pPr>
            <w:r>
              <w:rPr>
                <w:rFonts w:hint="eastAsia" w:ascii="仿宋" w:hAnsi="仿宋" w:eastAsia="仿宋"/>
                <w:szCs w:val="21"/>
              </w:rPr>
              <w:t>名称</w:t>
            </w:r>
          </w:p>
        </w:tc>
        <w:tc>
          <w:tcPr>
            <w:tcW w:w="1400" w:type="dxa"/>
            <w:vAlign w:val="center"/>
          </w:tcPr>
          <w:p w14:paraId="6B9CD132">
            <w:pPr>
              <w:spacing w:afterLines="0" w:line="300" w:lineRule="exact"/>
              <w:jc w:val="center"/>
              <w:rPr>
                <w:rFonts w:hint="eastAsia" w:ascii="仿宋" w:hAnsi="仿宋" w:eastAsia="仿宋"/>
                <w:szCs w:val="21"/>
              </w:rPr>
            </w:pPr>
            <w:r>
              <w:rPr>
                <w:rFonts w:hint="eastAsia" w:ascii="仿宋" w:hAnsi="仿宋" w:eastAsia="仿宋"/>
                <w:szCs w:val="21"/>
              </w:rPr>
              <w:t>型号/规格</w:t>
            </w:r>
          </w:p>
        </w:tc>
        <w:tc>
          <w:tcPr>
            <w:tcW w:w="1013" w:type="dxa"/>
            <w:vAlign w:val="center"/>
          </w:tcPr>
          <w:p w14:paraId="7A126631">
            <w:pPr>
              <w:spacing w:afterLines="0" w:line="300" w:lineRule="exact"/>
              <w:jc w:val="center"/>
              <w:rPr>
                <w:rFonts w:hint="eastAsia" w:ascii="仿宋" w:hAnsi="仿宋" w:eastAsia="仿宋"/>
                <w:szCs w:val="21"/>
              </w:rPr>
            </w:pPr>
            <w:r>
              <w:rPr>
                <w:rFonts w:hint="eastAsia" w:ascii="仿宋" w:hAnsi="仿宋" w:eastAsia="仿宋"/>
                <w:szCs w:val="21"/>
              </w:rPr>
              <w:t>材质</w:t>
            </w:r>
          </w:p>
        </w:tc>
        <w:tc>
          <w:tcPr>
            <w:tcW w:w="962" w:type="dxa"/>
            <w:gridSpan w:val="2"/>
            <w:vAlign w:val="center"/>
          </w:tcPr>
          <w:p w14:paraId="2EE76FE5">
            <w:pPr>
              <w:spacing w:afterLines="0" w:line="300" w:lineRule="exact"/>
              <w:jc w:val="center"/>
              <w:rPr>
                <w:rFonts w:hint="eastAsia" w:ascii="仿宋" w:hAnsi="仿宋" w:eastAsia="仿宋"/>
                <w:szCs w:val="21"/>
              </w:rPr>
            </w:pPr>
            <w:r>
              <w:rPr>
                <w:rFonts w:hint="eastAsia" w:ascii="仿宋" w:hAnsi="仿宋" w:eastAsia="仿宋"/>
                <w:szCs w:val="21"/>
              </w:rPr>
              <w:t>单位</w:t>
            </w:r>
          </w:p>
        </w:tc>
        <w:tc>
          <w:tcPr>
            <w:tcW w:w="1772" w:type="dxa"/>
            <w:gridSpan w:val="2"/>
            <w:vAlign w:val="center"/>
          </w:tcPr>
          <w:p w14:paraId="7FBC7509">
            <w:pPr>
              <w:spacing w:afterLines="0" w:line="300" w:lineRule="exact"/>
              <w:jc w:val="center"/>
              <w:rPr>
                <w:rFonts w:hint="eastAsia" w:ascii="仿宋" w:hAnsi="仿宋" w:eastAsia="仿宋"/>
                <w:szCs w:val="21"/>
              </w:rPr>
            </w:pPr>
            <w:r>
              <w:rPr>
                <w:rFonts w:hint="eastAsia" w:ascii="仿宋" w:hAnsi="仿宋" w:eastAsia="仿宋"/>
                <w:szCs w:val="21"/>
              </w:rPr>
              <w:t>数量</w:t>
            </w:r>
          </w:p>
        </w:tc>
        <w:tc>
          <w:tcPr>
            <w:tcW w:w="1257" w:type="dxa"/>
            <w:vAlign w:val="center"/>
          </w:tcPr>
          <w:p w14:paraId="7BE2DA18">
            <w:pPr>
              <w:spacing w:afterLines="0" w:line="300" w:lineRule="exact"/>
              <w:jc w:val="center"/>
              <w:rPr>
                <w:rFonts w:hint="eastAsia" w:ascii="仿宋" w:hAnsi="仿宋" w:eastAsia="仿宋"/>
                <w:szCs w:val="21"/>
              </w:rPr>
            </w:pPr>
            <w:r>
              <w:rPr>
                <w:rFonts w:hint="eastAsia" w:ascii="仿宋" w:hAnsi="仿宋" w:eastAsia="仿宋"/>
                <w:szCs w:val="21"/>
              </w:rPr>
              <w:t>金额（元）</w:t>
            </w:r>
          </w:p>
        </w:tc>
        <w:tc>
          <w:tcPr>
            <w:tcW w:w="1035" w:type="dxa"/>
            <w:vAlign w:val="center"/>
          </w:tcPr>
          <w:p w14:paraId="48D5C66D">
            <w:pPr>
              <w:spacing w:afterLines="0" w:line="300" w:lineRule="exact"/>
              <w:jc w:val="center"/>
              <w:rPr>
                <w:rFonts w:hint="eastAsia" w:ascii="仿宋" w:hAnsi="仿宋" w:eastAsia="仿宋"/>
                <w:szCs w:val="21"/>
              </w:rPr>
            </w:pPr>
            <w:r>
              <w:rPr>
                <w:rFonts w:hint="eastAsia" w:ascii="仿宋" w:hAnsi="仿宋" w:eastAsia="仿宋"/>
                <w:szCs w:val="21"/>
              </w:rPr>
              <w:t>备注</w:t>
            </w:r>
          </w:p>
        </w:tc>
      </w:tr>
      <w:tr w14:paraId="41CA2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747" w:type="dxa"/>
            <w:gridSpan w:val="10"/>
            <w:vAlign w:val="center"/>
          </w:tcPr>
          <w:p w14:paraId="06172A9B">
            <w:pPr>
              <w:spacing w:afterLines="0" w:line="300" w:lineRule="exact"/>
              <w:jc w:val="left"/>
              <w:rPr>
                <w:rFonts w:hint="eastAsia" w:ascii="仿宋" w:hAnsi="仿宋" w:eastAsia="仿宋"/>
                <w:szCs w:val="21"/>
              </w:rPr>
            </w:pPr>
            <w:r>
              <w:rPr>
                <w:rFonts w:hint="eastAsia" w:ascii="仿宋" w:hAnsi="仿宋" w:eastAsia="仿宋"/>
                <w:szCs w:val="21"/>
              </w:rPr>
              <w:t>管道</w:t>
            </w:r>
          </w:p>
        </w:tc>
      </w:tr>
      <w:tr w14:paraId="4751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049DC370">
            <w:pPr>
              <w:spacing w:afterLines="0" w:line="300" w:lineRule="exact"/>
              <w:jc w:val="center"/>
              <w:rPr>
                <w:rFonts w:hint="eastAsia" w:ascii="仿宋" w:hAnsi="仿宋" w:eastAsia="仿宋"/>
                <w:szCs w:val="21"/>
              </w:rPr>
            </w:pPr>
            <w:r>
              <w:rPr>
                <w:rFonts w:hint="eastAsia" w:ascii="仿宋" w:hAnsi="仿宋" w:eastAsia="仿宋"/>
                <w:szCs w:val="21"/>
              </w:rPr>
              <w:t>1</w:t>
            </w:r>
          </w:p>
        </w:tc>
        <w:tc>
          <w:tcPr>
            <w:tcW w:w="1081" w:type="dxa"/>
            <w:vAlign w:val="center"/>
          </w:tcPr>
          <w:p w14:paraId="335F4A79">
            <w:pPr>
              <w:spacing w:afterLines="0" w:line="300" w:lineRule="exact"/>
              <w:jc w:val="center"/>
              <w:rPr>
                <w:rFonts w:hint="eastAsia" w:ascii="仿宋" w:hAnsi="仿宋" w:eastAsia="仿宋"/>
                <w:szCs w:val="21"/>
              </w:rPr>
            </w:pPr>
            <w:r>
              <w:rPr>
                <w:rFonts w:hint="eastAsia" w:ascii="仿宋" w:hAnsi="仿宋" w:eastAsia="仿宋"/>
                <w:szCs w:val="21"/>
              </w:rPr>
              <w:t>PE管</w:t>
            </w:r>
          </w:p>
        </w:tc>
        <w:tc>
          <w:tcPr>
            <w:tcW w:w="1400" w:type="dxa"/>
            <w:vAlign w:val="center"/>
          </w:tcPr>
          <w:p w14:paraId="69B8D2EE">
            <w:pPr>
              <w:spacing w:afterLines="0" w:line="300" w:lineRule="exact"/>
              <w:jc w:val="center"/>
              <w:rPr>
                <w:rFonts w:hint="eastAsia" w:ascii="仿宋" w:hAnsi="仿宋" w:eastAsia="仿宋"/>
                <w:szCs w:val="21"/>
              </w:rPr>
            </w:pPr>
            <w:r>
              <w:rPr>
                <w:rFonts w:hint="eastAsia" w:ascii="仿宋" w:hAnsi="仿宋" w:eastAsia="仿宋"/>
                <w:szCs w:val="21"/>
              </w:rPr>
              <w:t>DN400,PN10</w:t>
            </w:r>
          </w:p>
        </w:tc>
        <w:tc>
          <w:tcPr>
            <w:tcW w:w="1013" w:type="dxa"/>
            <w:vAlign w:val="center"/>
          </w:tcPr>
          <w:p w14:paraId="7280DF88">
            <w:pPr>
              <w:spacing w:afterLines="0" w:line="300" w:lineRule="exact"/>
              <w:jc w:val="center"/>
              <w:rPr>
                <w:rFonts w:hint="eastAsia" w:ascii="仿宋" w:hAnsi="仿宋" w:eastAsia="仿宋"/>
                <w:szCs w:val="21"/>
              </w:rPr>
            </w:pPr>
            <w:r>
              <w:rPr>
                <w:rFonts w:hint="eastAsia" w:ascii="仿宋" w:hAnsi="仿宋" w:eastAsia="仿宋"/>
                <w:szCs w:val="21"/>
              </w:rPr>
              <w:t>PE</w:t>
            </w:r>
          </w:p>
        </w:tc>
        <w:tc>
          <w:tcPr>
            <w:tcW w:w="962" w:type="dxa"/>
            <w:gridSpan w:val="2"/>
            <w:vAlign w:val="center"/>
          </w:tcPr>
          <w:p w14:paraId="550C53E6">
            <w:pPr>
              <w:spacing w:afterLines="0" w:line="300" w:lineRule="exact"/>
              <w:jc w:val="center"/>
              <w:rPr>
                <w:rFonts w:hint="eastAsia" w:ascii="仿宋" w:hAnsi="仿宋" w:eastAsia="仿宋"/>
                <w:szCs w:val="21"/>
              </w:rPr>
            </w:pPr>
            <w:r>
              <w:rPr>
                <w:rFonts w:hint="eastAsia" w:ascii="仿宋" w:hAnsi="仿宋" w:eastAsia="仿宋"/>
                <w:szCs w:val="21"/>
              </w:rPr>
              <w:t>米</w:t>
            </w:r>
          </w:p>
        </w:tc>
        <w:tc>
          <w:tcPr>
            <w:tcW w:w="1772" w:type="dxa"/>
            <w:gridSpan w:val="2"/>
            <w:vAlign w:val="center"/>
          </w:tcPr>
          <w:p w14:paraId="54FB832F">
            <w:pPr>
              <w:spacing w:afterLines="0" w:line="300" w:lineRule="exact"/>
              <w:jc w:val="center"/>
              <w:rPr>
                <w:rFonts w:hint="eastAsia" w:ascii="仿宋" w:hAnsi="仿宋" w:eastAsia="仿宋"/>
                <w:szCs w:val="21"/>
              </w:rPr>
            </w:pPr>
            <w:r>
              <w:rPr>
                <w:rFonts w:hint="eastAsia" w:ascii="仿宋" w:hAnsi="仿宋" w:eastAsia="仿宋"/>
                <w:szCs w:val="21"/>
              </w:rPr>
              <w:t>20</w:t>
            </w:r>
          </w:p>
        </w:tc>
        <w:tc>
          <w:tcPr>
            <w:tcW w:w="1257" w:type="dxa"/>
            <w:vAlign w:val="center"/>
          </w:tcPr>
          <w:p w14:paraId="4FE479BD">
            <w:pPr>
              <w:spacing w:afterLines="0" w:line="300" w:lineRule="exact"/>
              <w:jc w:val="center"/>
              <w:rPr>
                <w:rFonts w:hint="eastAsia" w:ascii="仿宋" w:hAnsi="仿宋" w:eastAsia="仿宋"/>
                <w:szCs w:val="21"/>
              </w:rPr>
            </w:pPr>
          </w:p>
        </w:tc>
        <w:tc>
          <w:tcPr>
            <w:tcW w:w="1035" w:type="dxa"/>
            <w:vAlign w:val="center"/>
          </w:tcPr>
          <w:p w14:paraId="0B1F356F">
            <w:pPr>
              <w:spacing w:afterLines="0" w:line="300" w:lineRule="exact"/>
              <w:jc w:val="center"/>
              <w:rPr>
                <w:rFonts w:hint="eastAsia" w:ascii="仿宋" w:hAnsi="仿宋" w:eastAsia="仿宋"/>
                <w:szCs w:val="21"/>
              </w:rPr>
            </w:pPr>
            <w:r>
              <w:rPr>
                <w:rFonts w:hint="eastAsia" w:ascii="仿宋" w:hAnsi="仿宋" w:eastAsia="仿宋"/>
                <w:szCs w:val="21"/>
              </w:rPr>
              <w:t>剩余污泥管汇总管</w:t>
            </w:r>
          </w:p>
        </w:tc>
      </w:tr>
      <w:tr w14:paraId="188F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20AB614B">
            <w:pPr>
              <w:spacing w:afterLines="0" w:line="300" w:lineRule="exact"/>
              <w:jc w:val="center"/>
              <w:rPr>
                <w:rFonts w:hint="eastAsia" w:ascii="仿宋" w:hAnsi="仿宋" w:eastAsia="仿宋"/>
                <w:szCs w:val="21"/>
              </w:rPr>
            </w:pPr>
            <w:r>
              <w:rPr>
                <w:rFonts w:hint="eastAsia" w:ascii="仿宋" w:hAnsi="仿宋" w:eastAsia="仿宋"/>
                <w:szCs w:val="21"/>
              </w:rPr>
              <w:t>2</w:t>
            </w:r>
          </w:p>
        </w:tc>
        <w:tc>
          <w:tcPr>
            <w:tcW w:w="1081" w:type="dxa"/>
            <w:vAlign w:val="center"/>
          </w:tcPr>
          <w:p w14:paraId="69C03909">
            <w:pPr>
              <w:spacing w:afterLines="0" w:line="300" w:lineRule="exact"/>
              <w:jc w:val="center"/>
              <w:rPr>
                <w:rFonts w:hint="eastAsia" w:ascii="仿宋" w:hAnsi="仿宋" w:eastAsia="仿宋"/>
                <w:szCs w:val="21"/>
              </w:rPr>
            </w:pPr>
            <w:r>
              <w:rPr>
                <w:rFonts w:hint="eastAsia" w:ascii="仿宋" w:hAnsi="仿宋" w:eastAsia="仿宋"/>
                <w:szCs w:val="21"/>
              </w:rPr>
              <w:t>PE管</w:t>
            </w:r>
          </w:p>
        </w:tc>
        <w:tc>
          <w:tcPr>
            <w:tcW w:w="1400" w:type="dxa"/>
            <w:vAlign w:val="center"/>
          </w:tcPr>
          <w:p w14:paraId="0E58F05B">
            <w:pPr>
              <w:spacing w:afterLines="0" w:line="300" w:lineRule="exact"/>
              <w:jc w:val="center"/>
              <w:rPr>
                <w:rFonts w:hint="eastAsia" w:ascii="仿宋" w:hAnsi="仿宋" w:eastAsia="仿宋"/>
                <w:szCs w:val="21"/>
              </w:rPr>
            </w:pPr>
            <w:r>
              <w:rPr>
                <w:rFonts w:hint="eastAsia" w:ascii="仿宋" w:hAnsi="仿宋" w:eastAsia="仿宋"/>
                <w:szCs w:val="21"/>
              </w:rPr>
              <w:t>DN300,PN10</w:t>
            </w:r>
          </w:p>
        </w:tc>
        <w:tc>
          <w:tcPr>
            <w:tcW w:w="1013" w:type="dxa"/>
            <w:vAlign w:val="center"/>
          </w:tcPr>
          <w:p w14:paraId="05097D9F">
            <w:pPr>
              <w:spacing w:afterLines="0" w:line="300" w:lineRule="exact"/>
              <w:jc w:val="center"/>
              <w:rPr>
                <w:rFonts w:hint="eastAsia" w:ascii="仿宋" w:hAnsi="仿宋" w:eastAsia="仿宋"/>
                <w:szCs w:val="21"/>
              </w:rPr>
            </w:pPr>
            <w:r>
              <w:rPr>
                <w:rFonts w:hint="eastAsia" w:ascii="仿宋" w:hAnsi="仿宋" w:eastAsia="仿宋"/>
                <w:szCs w:val="21"/>
              </w:rPr>
              <w:t>PE</w:t>
            </w:r>
          </w:p>
        </w:tc>
        <w:tc>
          <w:tcPr>
            <w:tcW w:w="962" w:type="dxa"/>
            <w:gridSpan w:val="2"/>
            <w:vAlign w:val="center"/>
          </w:tcPr>
          <w:p w14:paraId="5824F6D4">
            <w:pPr>
              <w:spacing w:afterLines="0" w:line="300" w:lineRule="exact"/>
              <w:jc w:val="center"/>
              <w:rPr>
                <w:rFonts w:hint="eastAsia" w:ascii="仿宋" w:hAnsi="仿宋" w:eastAsia="仿宋"/>
                <w:szCs w:val="21"/>
              </w:rPr>
            </w:pPr>
            <w:r>
              <w:rPr>
                <w:rFonts w:hint="eastAsia" w:ascii="仿宋" w:hAnsi="仿宋" w:eastAsia="仿宋"/>
                <w:szCs w:val="21"/>
              </w:rPr>
              <w:t>米</w:t>
            </w:r>
          </w:p>
        </w:tc>
        <w:tc>
          <w:tcPr>
            <w:tcW w:w="1772" w:type="dxa"/>
            <w:gridSpan w:val="2"/>
            <w:vAlign w:val="center"/>
          </w:tcPr>
          <w:p w14:paraId="1D1E1A74">
            <w:pPr>
              <w:spacing w:afterLines="0" w:line="300" w:lineRule="exact"/>
              <w:jc w:val="center"/>
              <w:rPr>
                <w:rFonts w:hint="eastAsia" w:ascii="仿宋" w:hAnsi="仿宋" w:eastAsia="仿宋"/>
                <w:szCs w:val="21"/>
              </w:rPr>
            </w:pPr>
            <w:r>
              <w:rPr>
                <w:rFonts w:hint="eastAsia" w:ascii="仿宋" w:hAnsi="仿宋" w:eastAsia="仿宋"/>
                <w:szCs w:val="21"/>
              </w:rPr>
              <w:t>200</w:t>
            </w:r>
          </w:p>
        </w:tc>
        <w:tc>
          <w:tcPr>
            <w:tcW w:w="1257" w:type="dxa"/>
            <w:vAlign w:val="center"/>
          </w:tcPr>
          <w:p w14:paraId="26E99C26">
            <w:pPr>
              <w:spacing w:afterLines="0" w:line="300" w:lineRule="exact"/>
              <w:jc w:val="center"/>
              <w:rPr>
                <w:rFonts w:hint="eastAsia" w:ascii="仿宋" w:hAnsi="仿宋" w:eastAsia="仿宋"/>
                <w:szCs w:val="21"/>
              </w:rPr>
            </w:pPr>
          </w:p>
        </w:tc>
        <w:tc>
          <w:tcPr>
            <w:tcW w:w="1035" w:type="dxa"/>
            <w:vAlign w:val="center"/>
          </w:tcPr>
          <w:p w14:paraId="6B1826A2">
            <w:pPr>
              <w:spacing w:afterLines="0" w:line="300" w:lineRule="exact"/>
              <w:jc w:val="center"/>
              <w:rPr>
                <w:rFonts w:hint="eastAsia" w:ascii="仿宋" w:hAnsi="仿宋" w:eastAsia="仿宋"/>
                <w:szCs w:val="21"/>
              </w:rPr>
            </w:pPr>
            <w:r>
              <w:rPr>
                <w:rFonts w:hint="eastAsia" w:ascii="仿宋" w:hAnsi="仿宋" w:eastAsia="仿宋"/>
                <w:szCs w:val="21"/>
              </w:rPr>
              <w:t>新建贮泥池进泥管</w:t>
            </w:r>
          </w:p>
        </w:tc>
      </w:tr>
      <w:tr w14:paraId="1930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41982952">
            <w:pPr>
              <w:spacing w:afterLines="0" w:line="300" w:lineRule="exact"/>
              <w:jc w:val="center"/>
              <w:rPr>
                <w:rFonts w:hint="eastAsia" w:ascii="仿宋" w:hAnsi="仿宋" w:eastAsia="仿宋"/>
                <w:szCs w:val="21"/>
              </w:rPr>
            </w:pPr>
            <w:r>
              <w:rPr>
                <w:rFonts w:hint="eastAsia" w:ascii="仿宋" w:hAnsi="仿宋" w:eastAsia="仿宋"/>
                <w:szCs w:val="21"/>
              </w:rPr>
              <w:t>3</w:t>
            </w:r>
          </w:p>
        </w:tc>
        <w:tc>
          <w:tcPr>
            <w:tcW w:w="1081" w:type="dxa"/>
            <w:vAlign w:val="center"/>
          </w:tcPr>
          <w:p w14:paraId="0575FBAB">
            <w:pPr>
              <w:spacing w:afterLines="0" w:line="300" w:lineRule="exact"/>
              <w:jc w:val="center"/>
              <w:rPr>
                <w:rFonts w:hint="eastAsia" w:ascii="仿宋" w:hAnsi="仿宋" w:eastAsia="仿宋"/>
                <w:szCs w:val="21"/>
              </w:rPr>
            </w:pPr>
            <w:r>
              <w:rPr>
                <w:rFonts w:hint="eastAsia" w:ascii="仿宋" w:hAnsi="仿宋" w:eastAsia="仿宋"/>
                <w:szCs w:val="21"/>
              </w:rPr>
              <w:t>PE管</w:t>
            </w:r>
          </w:p>
        </w:tc>
        <w:tc>
          <w:tcPr>
            <w:tcW w:w="1400" w:type="dxa"/>
            <w:vAlign w:val="center"/>
          </w:tcPr>
          <w:p w14:paraId="1A449089">
            <w:pPr>
              <w:spacing w:afterLines="0" w:line="300" w:lineRule="exact"/>
              <w:jc w:val="center"/>
              <w:rPr>
                <w:rFonts w:hint="eastAsia" w:ascii="仿宋" w:hAnsi="仿宋" w:eastAsia="仿宋"/>
                <w:szCs w:val="21"/>
              </w:rPr>
            </w:pPr>
            <w:r>
              <w:rPr>
                <w:rFonts w:hint="eastAsia" w:ascii="仿宋" w:hAnsi="仿宋" w:eastAsia="仿宋"/>
                <w:szCs w:val="21"/>
              </w:rPr>
              <w:t>DN200,PN10</w:t>
            </w:r>
          </w:p>
        </w:tc>
        <w:tc>
          <w:tcPr>
            <w:tcW w:w="1013" w:type="dxa"/>
            <w:vAlign w:val="center"/>
          </w:tcPr>
          <w:p w14:paraId="5369A133">
            <w:pPr>
              <w:spacing w:afterLines="0" w:line="300" w:lineRule="exact"/>
              <w:jc w:val="center"/>
              <w:rPr>
                <w:rFonts w:hint="eastAsia" w:ascii="仿宋" w:hAnsi="仿宋" w:eastAsia="仿宋"/>
                <w:szCs w:val="21"/>
              </w:rPr>
            </w:pPr>
            <w:r>
              <w:rPr>
                <w:rFonts w:hint="eastAsia" w:ascii="仿宋" w:hAnsi="仿宋" w:eastAsia="仿宋"/>
                <w:szCs w:val="21"/>
              </w:rPr>
              <w:t>PE</w:t>
            </w:r>
          </w:p>
        </w:tc>
        <w:tc>
          <w:tcPr>
            <w:tcW w:w="962" w:type="dxa"/>
            <w:gridSpan w:val="2"/>
            <w:vAlign w:val="center"/>
          </w:tcPr>
          <w:p w14:paraId="1659FBAB">
            <w:pPr>
              <w:spacing w:afterLines="0" w:line="300" w:lineRule="exact"/>
              <w:jc w:val="center"/>
              <w:rPr>
                <w:rFonts w:hint="eastAsia" w:ascii="仿宋" w:hAnsi="仿宋" w:eastAsia="仿宋"/>
                <w:szCs w:val="21"/>
              </w:rPr>
            </w:pPr>
            <w:r>
              <w:rPr>
                <w:rFonts w:hint="eastAsia" w:ascii="仿宋" w:hAnsi="仿宋" w:eastAsia="仿宋"/>
                <w:szCs w:val="21"/>
              </w:rPr>
              <w:t>米</w:t>
            </w:r>
          </w:p>
        </w:tc>
        <w:tc>
          <w:tcPr>
            <w:tcW w:w="1772" w:type="dxa"/>
            <w:gridSpan w:val="2"/>
            <w:vAlign w:val="center"/>
          </w:tcPr>
          <w:p w14:paraId="1518964E">
            <w:pPr>
              <w:spacing w:afterLines="0" w:line="300" w:lineRule="exact"/>
              <w:jc w:val="center"/>
              <w:rPr>
                <w:rFonts w:hint="eastAsia" w:ascii="仿宋" w:hAnsi="仿宋" w:eastAsia="仿宋"/>
                <w:szCs w:val="21"/>
              </w:rPr>
            </w:pPr>
            <w:r>
              <w:rPr>
                <w:rFonts w:hint="eastAsia" w:ascii="仿宋" w:hAnsi="仿宋" w:eastAsia="仿宋"/>
                <w:szCs w:val="21"/>
              </w:rPr>
              <w:t>10</w:t>
            </w:r>
          </w:p>
        </w:tc>
        <w:tc>
          <w:tcPr>
            <w:tcW w:w="1257" w:type="dxa"/>
            <w:vAlign w:val="center"/>
          </w:tcPr>
          <w:p w14:paraId="6B4AF73D">
            <w:pPr>
              <w:spacing w:afterLines="0" w:line="300" w:lineRule="exact"/>
              <w:jc w:val="center"/>
              <w:rPr>
                <w:rFonts w:hint="eastAsia" w:ascii="仿宋" w:hAnsi="仿宋" w:eastAsia="仿宋"/>
                <w:szCs w:val="21"/>
              </w:rPr>
            </w:pPr>
          </w:p>
        </w:tc>
        <w:tc>
          <w:tcPr>
            <w:tcW w:w="1035" w:type="dxa"/>
            <w:vAlign w:val="center"/>
          </w:tcPr>
          <w:p w14:paraId="35FBD540">
            <w:pPr>
              <w:spacing w:afterLines="0" w:line="300" w:lineRule="exact"/>
              <w:jc w:val="center"/>
              <w:rPr>
                <w:rFonts w:hint="eastAsia" w:ascii="仿宋" w:hAnsi="仿宋" w:eastAsia="仿宋"/>
                <w:szCs w:val="21"/>
              </w:rPr>
            </w:pPr>
            <w:r>
              <w:rPr>
                <w:rFonts w:hint="eastAsia" w:ascii="仿宋" w:hAnsi="仿宋" w:eastAsia="仿宋"/>
                <w:szCs w:val="21"/>
              </w:rPr>
              <w:t>新建贮泥池进泥管</w:t>
            </w:r>
          </w:p>
        </w:tc>
      </w:tr>
      <w:tr w14:paraId="7F301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7CBFBEA7">
            <w:pPr>
              <w:spacing w:afterLines="0" w:line="300" w:lineRule="exact"/>
              <w:jc w:val="center"/>
              <w:rPr>
                <w:rFonts w:hint="eastAsia" w:ascii="仿宋" w:hAnsi="仿宋" w:eastAsia="仿宋"/>
                <w:szCs w:val="21"/>
              </w:rPr>
            </w:pPr>
            <w:r>
              <w:rPr>
                <w:rFonts w:hint="eastAsia" w:ascii="仿宋" w:hAnsi="仿宋" w:eastAsia="仿宋"/>
                <w:szCs w:val="21"/>
              </w:rPr>
              <w:t>4</w:t>
            </w:r>
          </w:p>
        </w:tc>
        <w:tc>
          <w:tcPr>
            <w:tcW w:w="1081" w:type="dxa"/>
            <w:vAlign w:val="center"/>
          </w:tcPr>
          <w:p w14:paraId="6301F50B">
            <w:pPr>
              <w:spacing w:afterLines="0" w:line="300" w:lineRule="exact"/>
              <w:jc w:val="center"/>
              <w:rPr>
                <w:rFonts w:hint="eastAsia" w:ascii="仿宋" w:hAnsi="仿宋" w:eastAsia="仿宋"/>
                <w:szCs w:val="21"/>
              </w:rPr>
            </w:pPr>
            <w:r>
              <w:rPr>
                <w:rFonts w:hint="eastAsia" w:ascii="仿宋" w:hAnsi="仿宋" w:eastAsia="仿宋"/>
                <w:szCs w:val="21"/>
              </w:rPr>
              <w:t>90°弯头</w:t>
            </w:r>
          </w:p>
        </w:tc>
        <w:tc>
          <w:tcPr>
            <w:tcW w:w="1400" w:type="dxa"/>
            <w:vAlign w:val="center"/>
          </w:tcPr>
          <w:p w14:paraId="5D2281E2">
            <w:pPr>
              <w:spacing w:afterLines="0" w:line="300" w:lineRule="exact"/>
              <w:jc w:val="center"/>
              <w:rPr>
                <w:rFonts w:hint="eastAsia" w:ascii="仿宋" w:hAnsi="仿宋" w:eastAsia="仿宋"/>
                <w:szCs w:val="21"/>
              </w:rPr>
            </w:pPr>
            <w:r>
              <w:rPr>
                <w:rFonts w:hint="eastAsia" w:ascii="仿宋" w:hAnsi="仿宋" w:eastAsia="仿宋"/>
                <w:szCs w:val="21"/>
              </w:rPr>
              <w:t>DN300,PN10</w:t>
            </w:r>
          </w:p>
        </w:tc>
        <w:tc>
          <w:tcPr>
            <w:tcW w:w="1013" w:type="dxa"/>
            <w:vAlign w:val="center"/>
          </w:tcPr>
          <w:p w14:paraId="0FDDA19B">
            <w:pPr>
              <w:spacing w:afterLines="0" w:line="300" w:lineRule="exact"/>
              <w:jc w:val="center"/>
              <w:rPr>
                <w:rFonts w:hint="eastAsia" w:ascii="仿宋" w:hAnsi="仿宋" w:eastAsia="仿宋"/>
                <w:szCs w:val="21"/>
              </w:rPr>
            </w:pPr>
            <w:r>
              <w:rPr>
                <w:rFonts w:hint="eastAsia" w:ascii="仿宋" w:hAnsi="仿宋" w:eastAsia="仿宋"/>
                <w:szCs w:val="21"/>
              </w:rPr>
              <w:t>PE</w:t>
            </w:r>
          </w:p>
        </w:tc>
        <w:tc>
          <w:tcPr>
            <w:tcW w:w="962" w:type="dxa"/>
            <w:gridSpan w:val="2"/>
            <w:vAlign w:val="center"/>
          </w:tcPr>
          <w:p w14:paraId="448D7D5E">
            <w:pPr>
              <w:spacing w:afterLines="0" w:line="300" w:lineRule="exact"/>
              <w:jc w:val="center"/>
              <w:rPr>
                <w:rFonts w:hint="eastAsia" w:ascii="仿宋" w:hAnsi="仿宋" w:eastAsia="仿宋"/>
                <w:szCs w:val="21"/>
              </w:rPr>
            </w:pPr>
            <w:r>
              <w:rPr>
                <w:rFonts w:hint="eastAsia" w:ascii="仿宋" w:hAnsi="仿宋" w:eastAsia="仿宋"/>
                <w:szCs w:val="21"/>
              </w:rPr>
              <w:t>个</w:t>
            </w:r>
          </w:p>
        </w:tc>
        <w:tc>
          <w:tcPr>
            <w:tcW w:w="1772" w:type="dxa"/>
            <w:gridSpan w:val="2"/>
            <w:vAlign w:val="center"/>
          </w:tcPr>
          <w:p w14:paraId="030F529F">
            <w:pPr>
              <w:spacing w:afterLines="0" w:line="300" w:lineRule="exact"/>
              <w:jc w:val="center"/>
              <w:rPr>
                <w:rFonts w:hint="eastAsia" w:ascii="仿宋" w:hAnsi="仿宋" w:eastAsia="仿宋"/>
                <w:szCs w:val="21"/>
              </w:rPr>
            </w:pPr>
            <w:r>
              <w:rPr>
                <w:rFonts w:hint="eastAsia" w:ascii="仿宋" w:hAnsi="仿宋" w:eastAsia="仿宋"/>
                <w:szCs w:val="21"/>
              </w:rPr>
              <w:t>16</w:t>
            </w:r>
          </w:p>
        </w:tc>
        <w:tc>
          <w:tcPr>
            <w:tcW w:w="1257" w:type="dxa"/>
            <w:vAlign w:val="center"/>
          </w:tcPr>
          <w:p w14:paraId="7DE15E92">
            <w:pPr>
              <w:spacing w:afterLines="0" w:line="300" w:lineRule="exact"/>
              <w:jc w:val="center"/>
              <w:rPr>
                <w:rFonts w:hint="eastAsia" w:ascii="仿宋" w:hAnsi="仿宋" w:eastAsia="仿宋"/>
                <w:szCs w:val="21"/>
              </w:rPr>
            </w:pPr>
          </w:p>
        </w:tc>
        <w:tc>
          <w:tcPr>
            <w:tcW w:w="1035" w:type="dxa"/>
            <w:vAlign w:val="center"/>
          </w:tcPr>
          <w:p w14:paraId="49F60BD0">
            <w:pPr>
              <w:spacing w:afterLines="0" w:line="300" w:lineRule="exact"/>
              <w:jc w:val="center"/>
              <w:rPr>
                <w:rFonts w:hint="eastAsia" w:ascii="仿宋" w:hAnsi="仿宋" w:eastAsia="仿宋"/>
                <w:szCs w:val="21"/>
              </w:rPr>
            </w:pPr>
            <w:r>
              <w:rPr>
                <w:rFonts w:hint="eastAsia" w:ascii="仿宋" w:hAnsi="仿宋" w:eastAsia="仿宋"/>
                <w:szCs w:val="21"/>
              </w:rPr>
              <w:t>贮泥池进泥管</w:t>
            </w:r>
          </w:p>
        </w:tc>
      </w:tr>
      <w:tr w14:paraId="6721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72D7960D">
            <w:pPr>
              <w:spacing w:afterLines="0" w:line="300" w:lineRule="exact"/>
              <w:jc w:val="center"/>
              <w:rPr>
                <w:rFonts w:hint="eastAsia" w:ascii="仿宋" w:hAnsi="仿宋" w:eastAsia="仿宋"/>
                <w:szCs w:val="21"/>
              </w:rPr>
            </w:pPr>
            <w:r>
              <w:rPr>
                <w:rFonts w:hint="eastAsia" w:ascii="仿宋" w:hAnsi="仿宋" w:eastAsia="仿宋"/>
                <w:szCs w:val="21"/>
              </w:rPr>
              <w:t>5</w:t>
            </w:r>
          </w:p>
        </w:tc>
        <w:tc>
          <w:tcPr>
            <w:tcW w:w="1081" w:type="dxa"/>
            <w:vAlign w:val="center"/>
          </w:tcPr>
          <w:p w14:paraId="53A452A7">
            <w:pPr>
              <w:spacing w:afterLines="0" w:line="300" w:lineRule="exact"/>
              <w:jc w:val="center"/>
              <w:rPr>
                <w:rFonts w:hint="eastAsia" w:ascii="仿宋" w:hAnsi="仿宋" w:eastAsia="仿宋"/>
                <w:szCs w:val="21"/>
              </w:rPr>
            </w:pPr>
            <w:r>
              <w:rPr>
                <w:rFonts w:hint="eastAsia" w:ascii="仿宋" w:hAnsi="仿宋" w:eastAsia="仿宋"/>
                <w:szCs w:val="21"/>
              </w:rPr>
              <w:t>大小头</w:t>
            </w:r>
          </w:p>
        </w:tc>
        <w:tc>
          <w:tcPr>
            <w:tcW w:w="1400" w:type="dxa"/>
            <w:vAlign w:val="center"/>
          </w:tcPr>
          <w:p w14:paraId="6203BA17">
            <w:pPr>
              <w:spacing w:afterLines="0" w:line="300" w:lineRule="exact"/>
              <w:jc w:val="center"/>
              <w:rPr>
                <w:rFonts w:hint="eastAsia" w:ascii="仿宋" w:hAnsi="仿宋" w:eastAsia="仿宋"/>
                <w:szCs w:val="21"/>
              </w:rPr>
            </w:pPr>
            <w:r>
              <w:rPr>
                <w:rFonts w:hint="eastAsia" w:ascii="仿宋" w:hAnsi="仿宋" w:eastAsia="仿宋"/>
                <w:szCs w:val="21"/>
              </w:rPr>
              <w:t>DN400×200</w:t>
            </w:r>
          </w:p>
        </w:tc>
        <w:tc>
          <w:tcPr>
            <w:tcW w:w="1013" w:type="dxa"/>
            <w:vAlign w:val="center"/>
          </w:tcPr>
          <w:p w14:paraId="4406F400">
            <w:pPr>
              <w:spacing w:afterLines="0" w:line="300" w:lineRule="exact"/>
              <w:jc w:val="center"/>
              <w:rPr>
                <w:rFonts w:hint="eastAsia" w:ascii="仿宋" w:hAnsi="仿宋" w:eastAsia="仿宋"/>
                <w:szCs w:val="21"/>
              </w:rPr>
            </w:pPr>
            <w:r>
              <w:rPr>
                <w:rFonts w:hint="eastAsia" w:ascii="仿宋" w:hAnsi="仿宋" w:eastAsia="仿宋"/>
                <w:szCs w:val="21"/>
              </w:rPr>
              <w:t>PE</w:t>
            </w:r>
          </w:p>
        </w:tc>
        <w:tc>
          <w:tcPr>
            <w:tcW w:w="962" w:type="dxa"/>
            <w:gridSpan w:val="2"/>
            <w:vAlign w:val="center"/>
          </w:tcPr>
          <w:p w14:paraId="59CB7033">
            <w:pPr>
              <w:spacing w:afterLines="0" w:line="300" w:lineRule="exact"/>
              <w:jc w:val="center"/>
              <w:rPr>
                <w:rFonts w:hint="eastAsia" w:ascii="仿宋" w:hAnsi="仿宋" w:eastAsia="仿宋"/>
                <w:szCs w:val="21"/>
              </w:rPr>
            </w:pPr>
            <w:r>
              <w:rPr>
                <w:rFonts w:hint="eastAsia" w:ascii="仿宋" w:hAnsi="仿宋" w:eastAsia="仿宋"/>
                <w:szCs w:val="21"/>
              </w:rPr>
              <w:t>个</w:t>
            </w:r>
          </w:p>
        </w:tc>
        <w:tc>
          <w:tcPr>
            <w:tcW w:w="1772" w:type="dxa"/>
            <w:gridSpan w:val="2"/>
            <w:vAlign w:val="center"/>
          </w:tcPr>
          <w:p w14:paraId="6C9C4A50">
            <w:pPr>
              <w:spacing w:afterLines="0" w:line="300" w:lineRule="exact"/>
              <w:jc w:val="center"/>
              <w:rPr>
                <w:rFonts w:hint="eastAsia" w:ascii="仿宋" w:hAnsi="仿宋" w:eastAsia="仿宋"/>
                <w:szCs w:val="21"/>
              </w:rPr>
            </w:pPr>
            <w:r>
              <w:rPr>
                <w:rFonts w:hint="eastAsia" w:ascii="仿宋" w:hAnsi="仿宋" w:eastAsia="仿宋"/>
                <w:szCs w:val="21"/>
              </w:rPr>
              <w:t>1</w:t>
            </w:r>
          </w:p>
        </w:tc>
        <w:tc>
          <w:tcPr>
            <w:tcW w:w="1257" w:type="dxa"/>
            <w:vAlign w:val="center"/>
          </w:tcPr>
          <w:p w14:paraId="42DBCD95">
            <w:pPr>
              <w:spacing w:afterLines="0" w:line="300" w:lineRule="exact"/>
              <w:jc w:val="center"/>
              <w:rPr>
                <w:rFonts w:hint="eastAsia" w:ascii="仿宋" w:hAnsi="仿宋" w:eastAsia="仿宋"/>
                <w:szCs w:val="21"/>
              </w:rPr>
            </w:pPr>
          </w:p>
        </w:tc>
        <w:tc>
          <w:tcPr>
            <w:tcW w:w="1035" w:type="dxa"/>
            <w:vAlign w:val="center"/>
          </w:tcPr>
          <w:p w14:paraId="056AA3FA">
            <w:pPr>
              <w:spacing w:afterLines="0" w:line="300" w:lineRule="exact"/>
              <w:jc w:val="center"/>
              <w:rPr>
                <w:rFonts w:hint="eastAsia" w:ascii="仿宋" w:hAnsi="仿宋" w:eastAsia="仿宋"/>
                <w:szCs w:val="21"/>
              </w:rPr>
            </w:pPr>
            <w:r>
              <w:rPr>
                <w:rFonts w:hint="eastAsia" w:ascii="仿宋" w:hAnsi="仿宋" w:eastAsia="仿宋"/>
                <w:szCs w:val="21"/>
              </w:rPr>
              <w:t>现状DN200进泥管</w:t>
            </w:r>
          </w:p>
        </w:tc>
      </w:tr>
      <w:tr w14:paraId="53C5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03DE31F8">
            <w:pPr>
              <w:spacing w:afterLines="0" w:line="300" w:lineRule="exact"/>
              <w:jc w:val="center"/>
              <w:rPr>
                <w:rFonts w:hint="eastAsia" w:ascii="仿宋" w:hAnsi="仿宋" w:eastAsia="仿宋"/>
                <w:szCs w:val="21"/>
              </w:rPr>
            </w:pPr>
            <w:r>
              <w:rPr>
                <w:rFonts w:hint="eastAsia" w:ascii="仿宋" w:hAnsi="仿宋" w:eastAsia="仿宋"/>
                <w:szCs w:val="21"/>
              </w:rPr>
              <w:t>6</w:t>
            </w:r>
          </w:p>
        </w:tc>
        <w:tc>
          <w:tcPr>
            <w:tcW w:w="1081" w:type="dxa"/>
            <w:vAlign w:val="center"/>
          </w:tcPr>
          <w:p w14:paraId="7E2FB654">
            <w:pPr>
              <w:spacing w:afterLines="0" w:line="300" w:lineRule="exact"/>
              <w:jc w:val="center"/>
              <w:rPr>
                <w:rFonts w:hint="eastAsia" w:ascii="仿宋" w:hAnsi="仿宋" w:eastAsia="仿宋"/>
                <w:szCs w:val="21"/>
              </w:rPr>
            </w:pPr>
            <w:r>
              <w:rPr>
                <w:rFonts w:hint="eastAsia" w:ascii="仿宋" w:hAnsi="仿宋" w:eastAsia="仿宋"/>
                <w:szCs w:val="21"/>
              </w:rPr>
              <w:t>异径三通</w:t>
            </w:r>
          </w:p>
        </w:tc>
        <w:tc>
          <w:tcPr>
            <w:tcW w:w="1400" w:type="dxa"/>
            <w:vAlign w:val="center"/>
          </w:tcPr>
          <w:p w14:paraId="0772C069">
            <w:pPr>
              <w:spacing w:afterLines="0" w:line="300" w:lineRule="exact"/>
              <w:jc w:val="center"/>
              <w:rPr>
                <w:rFonts w:hint="eastAsia" w:ascii="仿宋" w:hAnsi="仿宋" w:eastAsia="仿宋"/>
                <w:szCs w:val="21"/>
              </w:rPr>
            </w:pPr>
            <w:r>
              <w:rPr>
                <w:rFonts w:hint="eastAsia" w:ascii="仿宋" w:hAnsi="仿宋" w:eastAsia="仿宋"/>
                <w:szCs w:val="21"/>
              </w:rPr>
              <w:t>DN400×200</w:t>
            </w:r>
          </w:p>
        </w:tc>
        <w:tc>
          <w:tcPr>
            <w:tcW w:w="1013" w:type="dxa"/>
            <w:vAlign w:val="center"/>
          </w:tcPr>
          <w:p w14:paraId="584C346A">
            <w:pPr>
              <w:spacing w:afterLines="0" w:line="300" w:lineRule="exact"/>
              <w:jc w:val="center"/>
              <w:rPr>
                <w:rFonts w:hint="eastAsia" w:ascii="仿宋" w:hAnsi="仿宋" w:eastAsia="仿宋"/>
                <w:szCs w:val="21"/>
              </w:rPr>
            </w:pPr>
            <w:r>
              <w:rPr>
                <w:rFonts w:hint="eastAsia" w:ascii="仿宋" w:hAnsi="仿宋" w:eastAsia="仿宋"/>
                <w:szCs w:val="21"/>
              </w:rPr>
              <w:t>PE</w:t>
            </w:r>
          </w:p>
        </w:tc>
        <w:tc>
          <w:tcPr>
            <w:tcW w:w="962" w:type="dxa"/>
            <w:gridSpan w:val="2"/>
            <w:vAlign w:val="center"/>
          </w:tcPr>
          <w:p w14:paraId="7E83B027">
            <w:pPr>
              <w:spacing w:afterLines="0" w:line="300" w:lineRule="exact"/>
              <w:jc w:val="center"/>
              <w:rPr>
                <w:rFonts w:hint="eastAsia" w:ascii="仿宋" w:hAnsi="仿宋" w:eastAsia="仿宋"/>
                <w:szCs w:val="21"/>
              </w:rPr>
            </w:pPr>
            <w:r>
              <w:rPr>
                <w:rFonts w:hint="eastAsia" w:ascii="仿宋" w:hAnsi="仿宋" w:eastAsia="仿宋"/>
                <w:szCs w:val="21"/>
              </w:rPr>
              <w:t>个</w:t>
            </w:r>
          </w:p>
        </w:tc>
        <w:tc>
          <w:tcPr>
            <w:tcW w:w="1772" w:type="dxa"/>
            <w:gridSpan w:val="2"/>
            <w:vAlign w:val="center"/>
          </w:tcPr>
          <w:p w14:paraId="1D09CCB8">
            <w:pPr>
              <w:spacing w:afterLines="0" w:line="300" w:lineRule="exact"/>
              <w:jc w:val="center"/>
              <w:rPr>
                <w:rFonts w:hint="eastAsia" w:ascii="仿宋" w:hAnsi="仿宋" w:eastAsia="仿宋"/>
                <w:szCs w:val="21"/>
              </w:rPr>
            </w:pPr>
            <w:r>
              <w:rPr>
                <w:rFonts w:hint="eastAsia" w:ascii="仿宋" w:hAnsi="仿宋" w:eastAsia="仿宋"/>
                <w:szCs w:val="21"/>
              </w:rPr>
              <w:t>6</w:t>
            </w:r>
          </w:p>
        </w:tc>
        <w:tc>
          <w:tcPr>
            <w:tcW w:w="1257" w:type="dxa"/>
            <w:vAlign w:val="center"/>
          </w:tcPr>
          <w:p w14:paraId="1BFF6EC3">
            <w:pPr>
              <w:spacing w:afterLines="0" w:line="300" w:lineRule="exact"/>
              <w:jc w:val="center"/>
              <w:rPr>
                <w:rFonts w:hint="eastAsia" w:ascii="仿宋" w:hAnsi="仿宋" w:eastAsia="仿宋"/>
                <w:szCs w:val="21"/>
              </w:rPr>
            </w:pPr>
          </w:p>
        </w:tc>
        <w:tc>
          <w:tcPr>
            <w:tcW w:w="1035" w:type="dxa"/>
            <w:vAlign w:val="center"/>
          </w:tcPr>
          <w:p w14:paraId="3148DFFE">
            <w:pPr>
              <w:spacing w:afterLines="0" w:line="300" w:lineRule="exact"/>
              <w:jc w:val="center"/>
              <w:rPr>
                <w:rFonts w:hint="eastAsia" w:ascii="仿宋" w:hAnsi="仿宋" w:eastAsia="仿宋"/>
                <w:szCs w:val="21"/>
              </w:rPr>
            </w:pPr>
            <w:r>
              <w:rPr>
                <w:rFonts w:hint="eastAsia" w:ascii="仿宋" w:hAnsi="仿宋" w:eastAsia="仿宋"/>
                <w:szCs w:val="21"/>
              </w:rPr>
              <w:t>贮泥池进泥管</w:t>
            </w:r>
          </w:p>
        </w:tc>
      </w:tr>
      <w:tr w14:paraId="4552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6C0C38DC">
            <w:pPr>
              <w:spacing w:afterLines="0" w:line="300" w:lineRule="exact"/>
              <w:jc w:val="center"/>
              <w:rPr>
                <w:rFonts w:hint="eastAsia" w:ascii="仿宋" w:hAnsi="仿宋" w:eastAsia="仿宋"/>
                <w:szCs w:val="21"/>
              </w:rPr>
            </w:pPr>
            <w:r>
              <w:rPr>
                <w:rFonts w:hint="eastAsia" w:ascii="仿宋" w:hAnsi="仿宋" w:eastAsia="仿宋"/>
                <w:szCs w:val="21"/>
              </w:rPr>
              <w:t>7</w:t>
            </w:r>
          </w:p>
        </w:tc>
        <w:tc>
          <w:tcPr>
            <w:tcW w:w="1081" w:type="dxa"/>
            <w:vAlign w:val="center"/>
          </w:tcPr>
          <w:p w14:paraId="2BEE38E6">
            <w:pPr>
              <w:spacing w:afterLines="0" w:line="300" w:lineRule="exact"/>
              <w:jc w:val="center"/>
              <w:rPr>
                <w:rFonts w:hint="eastAsia" w:ascii="仿宋" w:hAnsi="仿宋" w:eastAsia="仿宋"/>
                <w:szCs w:val="21"/>
              </w:rPr>
            </w:pPr>
            <w:r>
              <w:rPr>
                <w:rFonts w:hint="eastAsia" w:ascii="仿宋" w:hAnsi="仿宋" w:eastAsia="仿宋"/>
                <w:szCs w:val="21"/>
              </w:rPr>
              <w:t>异径三通</w:t>
            </w:r>
          </w:p>
        </w:tc>
        <w:tc>
          <w:tcPr>
            <w:tcW w:w="1400" w:type="dxa"/>
            <w:vAlign w:val="center"/>
          </w:tcPr>
          <w:p w14:paraId="6D099576">
            <w:pPr>
              <w:spacing w:afterLines="0" w:line="300" w:lineRule="exact"/>
              <w:jc w:val="center"/>
              <w:rPr>
                <w:rFonts w:hint="eastAsia" w:ascii="仿宋" w:hAnsi="仿宋" w:eastAsia="仿宋"/>
                <w:szCs w:val="21"/>
              </w:rPr>
            </w:pPr>
            <w:r>
              <w:rPr>
                <w:rFonts w:hint="eastAsia" w:ascii="仿宋" w:hAnsi="仿宋" w:eastAsia="仿宋"/>
                <w:szCs w:val="21"/>
              </w:rPr>
              <w:t>DN400×300</w:t>
            </w:r>
          </w:p>
        </w:tc>
        <w:tc>
          <w:tcPr>
            <w:tcW w:w="1013" w:type="dxa"/>
            <w:vAlign w:val="center"/>
          </w:tcPr>
          <w:p w14:paraId="23B7BBC4">
            <w:pPr>
              <w:spacing w:afterLines="0" w:line="300" w:lineRule="exact"/>
              <w:jc w:val="center"/>
              <w:rPr>
                <w:rFonts w:hint="eastAsia" w:ascii="仿宋" w:hAnsi="仿宋" w:eastAsia="仿宋"/>
                <w:szCs w:val="21"/>
              </w:rPr>
            </w:pPr>
            <w:r>
              <w:rPr>
                <w:rFonts w:hint="eastAsia" w:ascii="仿宋" w:hAnsi="仿宋" w:eastAsia="仿宋"/>
                <w:szCs w:val="21"/>
              </w:rPr>
              <w:t>PE</w:t>
            </w:r>
          </w:p>
        </w:tc>
        <w:tc>
          <w:tcPr>
            <w:tcW w:w="962" w:type="dxa"/>
            <w:gridSpan w:val="2"/>
            <w:vAlign w:val="center"/>
          </w:tcPr>
          <w:p w14:paraId="5AAB1742">
            <w:pPr>
              <w:spacing w:afterLines="0" w:line="300" w:lineRule="exact"/>
              <w:jc w:val="center"/>
              <w:rPr>
                <w:rFonts w:hint="eastAsia" w:ascii="仿宋" w:hAnsi="仿宋" w:eastAsia="仿宋"/>
                <w:szCs w:val="21"/>
              </w:rPr>
            </w:pPr>
            <w:r>
              <w:rPr>
                <w:rFonts w:hint="eastAsia" w:ascii="仿宋" w:hAnsi="仿宋" w:eastAsia="仿宋"/>
                <w:szCs w:val="21"/>
              </w:rPr>
              <w:t>个</w:t>
            </w:r>
          </w:p>
        </w:tc>
        <w:tc>
          <w:tcPr>
            <w:tcW w:w="1772" w:type="dxa"/>
            <w:gridSpan w:val="2"/>
            <w:vAlign w:val="center"/>
          </w:tcPr>
          <w:p w14:paraId="70A81CA2">
            <w:pPr>
              <w:spacing w:afterLines="0" w:line="300" w:lineRule="exact"/>
              <w:jc w:val="center"/>
              <w:rPr>
                <w:rFonts w:hint="eastAsia" w:ascii="仿宋" w:hAnsi="仿宋" w:eastAsia="仿宋"/>
                <w:szCs w:val="21"/>
              </w:rPr>
            </w:pPr>
            <w:r>
              <w:rPr>
                <w:rFonts w:hint="eastAsia" w:ascii="仿宋" w:hAnsi="仿宋" w:eastAsia="仿宋"/>
                <w:szCs w:val="21"/>
              </w:rPr>
              <w:t>2</w:t>
            </w:r>
          </w:p>
        </w:tc>
        <w:tc>
          <w:tcPr>
            <w:tcW w:w="1257" w:type="dxa"/>
            <w:vAlign w:val="center"/>
          </w:tcPr>
          <w:p w14:paraId="7C5F7500">
            <w:pPr>
              <w:spacing w:afterLines="0" w:line="300" w:lineRule="exact"/>
              <w:jc w:val="center"/>
              <w:rPr>
                <w:rFonts w:hint="eastAsia" w:ascii="仿宋" w:hAnsi="仿宋" w:eastAsia="仿宋"/>
                <w:szCs w:val="21"/>
              </w:rPr>
            </w:pPr>
          </w:p>
        </w:tc>
        <w:tc>
          <w:tcPr>
            <w:tcW w:w="1035" w:type="dxa"/>
            <w:vAlign w:val="center"/>
          </w:tcPr>
          <w:p w14:paraId="75186E78">
            <w:pPr>
              <w:spacing w:afterLines="0" w:line="300" w:lineRule="exact"/>
              <w:jc w:val="center"/>
              <w:rPr>
                <w:rFonts w:hint="eastAsia" w:ascii="仿宋" w:hAnsi="仿宋" w:eastAsia="仿宋"/>
                <w:szCs w:val="21"/>
              </w:rPr>
            </w:pPr>
            <w:r>
              <w:rPr>
                <w:rFonts w:hint="eastAsia" w:ascii="仿宋" w:hAnsi="仿宋" w:eastAsia="仿宋"/>
                <w:szCs w:val="21"/>
              </w:rPr>
              <w:t>剩余污泥管汇总管</w:t>
            </w:r>
          </w:p>
        </w:tc>
      </w:tr>
      <w:tr w14:paraId="6837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747" w:type="dxa"/>
            <w:gridSpan w:val="10"/>
            <w:vAlign w:val="center"/>
          </w:tcPr>
          <w:p w14:paraId="1680D9FC">
            <w:pPr>
              <w:spacing w:afterLines="0" w:line="300" w:lineRule="exact"/>
              <w:jc w:val="left"/>
              <w:rPr>
                <w:rFonts w:hint="eastAsia" w:ascii="仿宋" w:hAnsi="仿宋" w:eastAsia="仿宋"/>
                <w:szCs w:val="21"/>
              </w:rPr>
            </w:pPr>
            <w:r>
              <w:rPr>
                <w:rFonts w:hint="eastAsia" w:ascii="仿宋" w:hAnsi="仿宋" w:eastAsia="仿宋"/>
                <w:szCs w:val="21"/>
              </w:rPr>
              <w:t>阀门</w:t>
            </w:r>
          </w:p>
        </w:tc>
      </w:tr>
      <w:tr w14:paraId="0DAA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2E521DFF">
            <w:pPr>
              <w:spacing w:afterLines="0" w:line="300" w:lineRule="exact"/>
              <w:jc w:val="center"/>
              <w:rPr>
                <w:rFonts w:hint="eastAsia" w:ascii="仿宋" w:hAnsi="仿宋" w:eastAsia="仿宋"/>
                <w:szCs w:val="21"/>
              </w:rPr>
            </w:pPr>
            <w:r>
              <w:rPr>
                <w:rFonts w:hint="eastAsia" w:ascii="仿宋" w:hAnsi="仿宋" w:eastAsia="仿宋"/>
                <w:szCs w:val="21"/>
              </w:rPr>
              <w:t>1</w:t>
            </w:r>
          </w:p>
        </w:tc>
        <w:tc>
          <w:tcPr>
            <w:tcW w:w="1081" w:type="dxa"/>
            <w:vAlign w:val="center"/>
          </w:tcPr>
          <w:p w14:paraId="1F55931C">
            <w:pPr>
              <w:spacing w:afterLines="0" w:line="300" w:lineRule="exact"/>
              <w:jc w:val="center"/>
              <w:rPr>
                <w:rFonts w:hint="eastAsia" w:ascii="仿宋" w:hAnsi="仿宋" w:eastAsia="仿宋"/>
                <w:szCs w:val="21"/>
              </w:rPr>
            </w:pPr>
            <w:r>
              <w:rPr>
                <w:rFonts w:hint="eastAsia" w:ascii="仿宋" w:hAnsi="仿宋" w:eastAsia="仿宋"/>
                <w:szCs w:val="21"/>
              </w:rPr>
              <w:t>电动蝶阀</w:t>
            </w:r>
          </w:p>
        </w:tc>
        <w:tc>
          <w:tcPr>
            <w:tcW w:w="1400" w:type="dxa"/>
            <w:vAlign w:val="center"/>
          </w:tcPr>
          <w:p w14:paraId="30F959FC">
            <w:pPr>
              <w:spacing w:afterLines="0" w:line="300" w:lineRule="exact"/>
              <w:jc w:val="center"/>
              <w:rPr>
                <w:rFonts w:hint="eastAsia" w:ascii="仿宋" w:hAnsi="仿宋" w:eastAsia="仿宋"/>
                <w:szCs w:val="21"/>
              </w:rPr>
            </w:pPr>
            <w:r>
              <w:rPr>
                <w:rFonts w:hint="eastAsia" w:ascii="仿宋" w:hAnsi="仿宋" w:eastAsia="仿宋"/>
                <w:szCs w:val="21"/>
              </w:rPr>
              <w:t>DN300,PN10</w:t>
            </w:r>
          </w:p>
        </w:tc>
        <w:tc>
          <w:tcPr>
            <w:tcW w:w="1013" w:type="dxa"/>
            <w:vAlign w:val="center"/>
          </w:tcPr>
          <w:p w14:paraId="68FDF6F4">
            <w:pPr>
              <w:spacing w:afterLines="0" w:line="300" w:lineRule="exact"/>
              <w:jc w:val="center"/>
              <w:rPr>
                <w:rFonts w:hint="eastAsia" w:ascii="仿宋" w:hAnsi="仿宋" w:eastAsia="仿宋"/>
                <w:szCs w:val="21"/>
              </w:rPr>
            </w:pPr>
            <w:r>
              <w:rPr>
                <w:rFonts w:hint="eastAsia" w:ascii="仿宋" w:hAnsi="仿宋" w:eastAsia="仿宋"/>
                <w:szCs w:val="21"/>
              </w:rPr>
              <w:t>成品</w:t>
            </w:r>
          </w:p>
        </w:tc>
        <w:tc>
          <w:tcPr>
            <w:tcW w:w="962" w:type="dxa"/>
            <w:gridSpan w:val="2"/>
            <w:vAlign w:val="center"/>
          </w:tcPr>
          <w:p w14:paraId="71F7E9BF">
            <w:pPr>
              <w:spacing w:afterLines="0" w:line="300" w:lineRule="exact"/>
              <w:jc w:val="center"/>
              <w:rPr>
                <w:rFonts w:hint="eastAsia" w:ascii="仿宋" w:hAnsi="仿宋" w:eastAsia="仿宋"/>
                <w:szCs w:val="21"/>
              </w:rPr>
            </w:pPr>
            <w:r>
              <w:rPr>
                <w:rFonts w:hint="eastAsia" w:ascii="仿宋" w:hAnsi="仿宋" w:eastAsia="仿宋"/>
                <w:szCs w:val="21"/>
              </w:rPr>
              <w:t>个</w:t>
            </w:r>
          </w:p>
        </w:tc>
        <w:tc>
          <w:tcPr>
            <w:tcW w:w="1772" w:type="dxa"/>
            <w:gridSpan w:val="2"/>
            <w:vAlign w:val="center"/>
          </w:tcPr>
          <w:p w14:paraId="4ECF2EEF">
            <w:pPr>
              <w:spacing w:afterLines="0" w:line="300" w:lineRule="exact"/>
              <w:jc w:val="center"/>
              <w:rPr>
                <w:rFonts w:hint="eastAsia" w:ascii="仿宋" w:hAnsi="仿宋" w:eastAsia="仿宋"/>
                <w:szCs w:val="21"/>
              </w:rPr>
            </w:pPr>
            <w:r>
              <w:rPr>
                <w:rFonts w:hint="eastAsia" w:ascii="仿宋" w:hAnsi="仿宋" w:eastAsia="仿宋"/>
                <w:szCs w:val="21"/>
              </w:rPr>
              <w:t>1</w:t>
            </w:r>
          </w:p>
        </w:tc>
        <w:tc>
          <w:tcPr>
            <w:tcW w:w="1257" w:type="dxa"/>
            <w:vAlign w:val="center"/>
          </w:tcPr>
          <w:p w14:paraId="7D486C0D">
            <w:pPr>
              <w:spacing w:afterLines="0" w:line="300" w:lineRule="exact"/>
              <w:jc w:val="center"/>
              <w:rPr>
                <w:rFonts w:hint="eastAsia" w:ascii="仿宋" w:hAnsi="仿宋" w:eastAsia="仿宋"/>
                <w:szCs w:val="21"/>
              </w:rPr>
            </w:pPr>
          </w:p>
        </w:tc>
        <w:tc>
          <w:tcPr>
            <w:tcW w:w="1035" w:type="dxa"/>
            <w:vAlign w:val="center"/>
          </w:tcPr>
          <w:p w14:paraId="5E6617C5">
            <w:pPr>
              <w:spacing w:afterLines="0" w:line="300" w:lineRule="exact"/>
              <w:jc w:val="center"/>
              <w:rPr>
                <w:rFonts w:hint="eastAsia" w:ascii="仿宋" w:hAnsi="仿宋" w:eastAsia="仿宋"/>
                <w:szCs w:val="21"/>
              </w:rPr>
            </w:pPr>
            <w:r>
              <w:rPr>
                <w:rFonts w:hint="eastAsia" w:ascii="仿宋" w:hAnsi="仿宋" w:eastAsia="仿宋"/>
                <w:szCs w:val="21"/>
              </w:rPr>
              <w:t>新建贮泥池进泥管</w:t>
            </w:r>
          </w:p>
        </w:tc>
      </w:tr>
      <w:tr w14:paraId="4CA4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6D8F4D7B">
            <w:pPr>
              <w:spacing w:afterLines="0" w:line="300" w:lineRule="exact"/>
              <w:jc w:val="center"/>
              <w:rPr>
                <w:rFonts w:hint="eastAsia" w:ascii="仿宋" w:hAnsi="仿宋" w:eastAsia="仿宋"/>
                <w:szCs w:val="21"/>
              </w:rPr>
            </w:pPr>
            <w:r>
              <w:rPr>
                <w:rFonts w:hint="eastAsia" w:ascii="仿宋" w:hAnsi="仿宋" w:eastAsia="仿宋"/>
                <w:szCs w:val="21"/>
              </w:rPr>
              <w:t>2</w:t>
            </w:r>
          </w:p>
        </w:tc>
        <w:tc>
          <w:tcPr>
            <w:tcW w:w="1081" w:type="dxa"/>
            <w:vAlign w:val="center"/>
          </w:tcPr>
          <w:p w14:paraId="2D9C535B">
            <w:pPr>
              <w:spacing w:afterLines="0" w:line="300" w:lineRule="exact"/>
              <w:jc w:val="center"/>
              <w:rPr>
                <w:rFonts w:hint="eastAsia" w:ascii="仿宋" w:hAnsi="仿宋" w:eastAsia="仿宋"/>
                <w:szCs w:val="21"/>
              </w:rPr>
            </w:pPr>
            <w:r>
              <w:rPr>
                <w:rFonts w:hint="eastAsia" w:ascii="仿宋" w:hAnsi="仿宋" w:eastAsia="仿宋"/>
                <w:szCs w:val="21"/>
              </w:rPr>
              <w:t>电动蝶阀</w:t>
            </w:r>
          </w:p>
        </w:tc>
        <w:tc>
          <w:tcPr>
            <w:tcW w:w="1400" w:type="dxa"/>
            <w:vAlign w:val="center"/>
          </w:tcPr>
          <w:p w14:paraId="6136A4A5">
            <w:pPr>
              <w:spacing w:afterLines="0" w:line="300" w:lineRule="exact"/>
              <w:jc w:val="center"/>
              <w:rPr>
                <w:rFonts w:hint="eastAsia" w:ascii="仿宋" w:hAnsi="仿宋" w:eastAsia="仿宋"/>
                <w:szCs w:val="21"/>
              </w:rPr>
            </w:pPr>
            <w:r>
              <w:rPr>
                <w:rFonts w:hint="eastAsia" w:ascii="仿宋" w:hAnsi="仿宋" w:eastAsia="仿宋"/>
                <w:szCs w:val="21"/>
              </w:rPr>
              <w:t>DN200,PN10</w:t>
            </w:r>
          </w:p>
        </w:tc>
        <w:tc>
          <w:tcPr>
            <w:tcW w:w="1013" w:type="dxa"/>
            <w:vAlign w:val="center"/>
          </w:tcPr>
          <w:p w14:paraId="08573EF0">
            <w:pPr>
              <w:spacing w:afterLines="0" w:line="300" w:lineRule="exact"/>
              <w:jc w:val="center"/>
              <w:rPr>
                <w:rFonts w:hint="eastAsia" w:ascii="仿宋" w:hAnsi="仿宋" w:eastAsia="仿宋"/>
                <w:szCs w:val="21"/>
              </w:rPr>
            </w:pPr>
            <w:r>
              <w:rPr>
                <w:rFonts w:hint="eastAsia" w:ascii="仿宋" w:hAnsi="仿宋" w:eastAsia="仿宋"/>
                <w:szCs w:val="21"/>
              </w:rPr>
              <w:t>成品</w:t>
            </w:r>
          </w:p>
        </w:tc>
        <w:tc>
          <w:tcPr>
            <w:tcW w:w="962" w:type="dxa"/>
            <w:gridSpan w:val="2"/>
            <w:vAlign w:val="center"/>
          </w:tcPr>
          <w:p w14:paraId="16162D5F">
            <w:pPr>
              <w:spacing w:afterLines="0" w:line="300" w:lineRule="exact"/>
              <w:jc w:val="center"/>
              <w:rPr>
                <w:rFonts w:hint="eastAsia" w:ascii="仿宋" w:hAnsi="仿宋" w:eastAsia="仿宋"/>
                <w:szCs w:val="21"/>
              </w:rPr>
            </w:pPr>
            <w:r>
              <w:rPr>
                <w:rFonts w:hint="eastAsia" w:ascii="仿宋" w:hAnsi="仿宋" w:eastAsia="仿宋"/>
                <w:szCs w:val="21"/>
              </w:rPr>
              <w:t>个</w:t>
            </w:r>
          </w:p>
        </w:tc>
        <w:tc>
          <w:tcPr>
            <w:tcW w:w="1772" w:type="dxa"/>
            <w:gridSpan w:val="2"/>
            <w:vAlign w:val="center"/>
          </w:tcPr>
          <w:p w14:paraId="6BD7411E">
            <w:pPr>
              <w:spacing w:afterLines="0" w:line="300" w:lineRule="exact"/>
              <w:jc w:val="center"/>
              <w:rPr>
                <w:rFonts w:hint="eastAsia" w:ascii="仿宋" w:hAnsi="仿宋" w:eastAsia="仿宋"/>
                <w:szCs w:val="21"/>
              </w:rPr>
            </w:pPr>
            <w:r>
              <w:rPr>
                <w:rFonts w:hint="eastAsia" w:ascii="仿宋" w:hAnsi="仿宋" w:eastAsia="仿宋"/>
                <w:szCs w:val="21"/>
              </w:rPr>
              <w:t>1</w:t>
            </w:r>
          </w:p>
        </w:tc>
        <w:tc>
          <w:tcPr>
            <w:tcW w:w="1257" w:type="dxa"/>
            <w:vAlign w:val="center"/>
          </w:tcPr>
          <w:p w14:paraId="3BEA1129">
            <w:pPr>
              <w:spacing w:afterLines="0" w:line="300" w:lineRule="exact"/>
              <w:jc w:val="center"/>
              <w:rPr>
                <w:rFonts w:hint="eastAsia" w:ascii="仿宋" w:hAnsi="仿宋" w:eastAsia="仿宋"/>
                <w:szCs w:val="21"/>
              </w:rPr>
            </w:pPr>
          </w:p>
        </w:tc>
        <w:tc>
          <w:tcPr>
            <w:tcW w:w="1035" w:type="dxa"/>
            <w:vAlign w:val="center"/>
          </w:tcPr>
          <w:p w14:paraId="1DA13613">
            <w:pPr>
              <w:spacing w:afterLines="0" w:line="300" w:lineRule="exact"/>
              <w:jc w:val="center"/>
              <w:rPr>
                <w:rFonts w:hint="eastAsia" w:ascii="仿宋" w:hAnsi="仿宋" w:eastAsia="仿宋"/>
                <w:szCs w:val="21"/>
              </w:rPr>
            </w:pPr>
            <w:r>
              <w:rPr>
                <w:rFonts w:hint="eastAsia" w:ascii="仿宋" w:hAnsi="仿宋" w:eastAsia="仿宋"/>
                <w:szCs w:val="21"/>
              </w:rPr>
              <w:t>现状DN200进泥管</w:t>
            </w:r>
          </w:p>
        </w:tc>
      </w:tr>
      <w:tr w14:paraId="7795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747" w:type="dxa"/>
            <w:gridSpan w:val="10"/>
            <w:vAlign w:val="center"/>
          </w:tcPr>
          <w:p w14:paraId="55E2C465">
            <w:pPr>
              <w:spacing w:afterLines="0" w:line="300" w:lineRule="exact"/>
              <w:jc w:val="left"/>
              <w:rPr>
                <w:rFonts w:hint="eastAsia" w:ascii="仿宋" w:hAnsi="仿宋" w:eastAsia="仿宋"/>
                <w:szCs w:val="21"/>
              </w:rPr>
            </w:pPr>
            <w:r>
              <w:rPr>
                <w:rFonts w:hint="eastAsia" w:ascii="仿宋" w:hAnsi="仿宋" w:eastAsia="仿宋"/>
                <w:szCs w:val="21"/>
              </w:rPr>
              <w:t>土建工程</w:t>
            </w:r>
          </w:p>
        </w:tc>
      </w:tr>
      <w:tr w14:paraId="6E6E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31B5C01B">
            <w:pPr>
              <w:spacing w:afterLines="0" w:line="300" w:lineRule="exact"/>
              <w:jc w:val="center"/>
              <w:rPr>
                <w:rFonts w:hint="eastAsia" w:ascii="仿宋" w:hAnsi="仿宋" w:eastAsia="仿宋"/>
                <w:szCs w:val="21"/>
              </w:rPr>
            </w:pPr>
            <w:r>
              <w:rPr>
                <w:rFonts w:hint="eastAsia" w:ascii="仿宋" w:hAnsi="仿宋" w:eastAsia="仿宋"/>
                <w:szCs w:val="21"/>
              </w:rPr>
              <w:t>1</w:t>
            </w:r>
          </w:p>
        </w:tc>
        <w:tc>
          <w:tcPr>
            <w:tcW w:w="1081" w:type="dxa"/>
            <w:vAlign w:val="center"/>
          </w:tcPr>
          <w:p w14:paraId="24979338">
            <w:pPr>
              <w:spacing w:afterLines="0" w:line="300" w:lineRule="exact"/>
              <w:jc w:val="center"/>
              <w:rPr>
                <w:rFonts w:hint="eastAsia" w:ascii="仿宋" w:hAnsi="仿宋" w:eastAsia="仿宋"/>
                <w:szCs w:val="21"/>
              </w:rPr>
            </w:pPr>
            <w:r>
              <w:rPr>
                <w:rFonts w:hint="eastAsia" w:ascii="仿宋" w:hAnsi="仿宋" w:eastAsia="仿宋"/>
                <w:szCs w:val="21"/>
              </w:rPr>
              <w:t>沟槽开挖和回填</w:t>
            </w:r>
          </w:p>
        </w:tc>
        <w:tc>
          <w:tcPr>
            <w:tcW w:w="1400" w:type="dxa"/>
            <w:vAlign w:val="center"/>
          </w:tcPr>
          <w:p w14:paraId="65F782CA">
            <w:pPr>
              <w:spacing w:afterLines="0" w:line="300" w:lineRule="exact"/>
              <w:jc w:val="center"/>
              <w:rPr>
                <w:rFonts w:hint="eastAsia" w:ascii="仿宋" w:hAnsi="仿宋" w:eastAsia="仿宋"/>
                <w:szCs w:val="21"/>
              </w:rPr>
            </w:pPr>
          </w:p>
        </w:tc>
        <w:tc>
          <w:tcPr>
            <w:tcW w:w="1013" w:type="dxa"/>
            <w:vAlign w:val="center"/>
          </w:tcPr>
          <w:p w14:paraId="6361691B">
            <w:pPr>
              <w:spacing w:afterLines="0" w:line="300" w:lineRule="exact"/>
              <w:jc w:val="center"/>
              <w:rPr>
                <w:rFonts w:hint="eastAsia" w:ascii="仿宋" w:hAnsi="仿宋" w:eastAsia="仿宋"/>
                <w:szCs w:val="21"/>
              </w:rPr>
            </w:pPr>
          </w:p>
        </w:tc>
        <w:tc>
          <w:tcPr>
            <w:tcW w:w="962" w:type="dxa"/>
            <w:gridSpan w:val="2"/>
            <w:vAlign w:val="center"/>
          </w:tcPr>
          <w:p w14:paraId="2B0A15F7">
            <w:pPr>
              <w:spacing w:afterLines="0" w:line="300" w:lineRule="exact"/>
              <w:jc w:val="center"/>
              <w:rPr>
                <w:rFonts w:hint="eastAsia" w:ascii="仿宋" w:hAnsi="仿宋" w:eastAsia="仿宋"/>
                <w:szCs w:val="21"/>
              </w:rPr>
            </w:pPr>
            <w:r>
              <w:rPr>
                <w:rFonts w:hint="eastAsia" w:ascii="仿宋" w:hAnsi="仿宋" w:eastAsia="仿宋"/>
                <w:szCs w:val="21"/>
              </w:rPr>
              <w:t>项</w:t>
            </w:r>
          </w:p>
        </w:tc>
        <w:tc>
          <w:tcPr>
            <w:tcW w:w="1772" w:type="dxa"/>
            <w:gridSpan w:val="2"/>
            <w:vAlign w:val="center"/>
          </w:tcPr>
          <w:p w14:paraId="3CF96073">
            <w:pPr>
              <w:spacing w:afterLines="0" w:line="300" w:lineRule="exact"/>
              <w:jc w:val="center"/>
              <w:rPr>
                <w:rFonts w:hint="eastAsia" w:ascii="仿宋" w:hAnsi="仿宋" w:eastAsia="仿宋"/>
                <w:szCs w:val="21"/>
              </w:rPr>
            </w:pPr>
            <w:r>
              <w:rPr>
                <w:rFonts w:hint="eastAsia" w:ascii="仿宋" w:hAnsi="仿宋" w:eastAsia="仿宋"/>
                <w:szCs w:val="21"/>
              </w:rPr>
              <w:t>1</w:t>
            </w:r>
          </w:p>
        </w:tc>
        <w:tc>
          <w:tcPr>
            <w:tcW w:w="1257" w:type="dxa"/>
            <w:vAlign w:val="center"/>
          </w:tcPr>
          <w:p w14:paraId="45F5ECB3">
            <w:pPr>
              <w:spacing w:afterLines="0" w:line="300" w:lineRule="exact"/>
              <w:jc w:val="center"/>
              <w:rPr>
                <w:rFonts w:hint="eastAsia" w:ascii="仿宋" w:hAnsi="仿宋" w:eastAsia="仿宋"/>
                <w:szCs w:val="21"/>
              </w:rPr>
            </w:pPr>
          </w:p>
        </w:tc>
        <w:tc>
          <w:tcPr>
            <w:tcW w:w="1035" w:type="dxa"/>
            <w:vAlign w:val="center"/>
          </w:tcPr>
          <w:p w14:paraId="06866F77">
            <w:pPr>
              <w:spacing w:afterLines="0" w:line="300" w:lineRule="exact"/>
              <w:jc w:val="center"/>
              <w:rPr>
                <w:rFonts w:hint="eastAsia" w:ascii="仿宋" w:hAnsi="仿宋" w:eastAsia="仿宋"/>
                <w:szCs w:val="21"/>
              </w:rPr>
            </w:pPr>
            <w:r>
              <w:rPr>
                <w:rFonts w:hint="eastAsia" w:ascii="仿宋" w:hAnsi="仿宋" w:eastAsia="仿宋"/>
                <w:szCs w:val="21"/>
              </w:rPr>
              <w:t>含开挖后的路面、绿化带破除与恢复</w:t>
            </w:r>
          </w:p>
        </w:tc>
      </w:tr>
      <w:tr w14:paraId="71F0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47" w:type="dxa"/>
            <w:gridSpan w:val="10"/>
            <w:vAlign w:val="center"/>
          </w:tcPr>
          <w:p w14:paraId="2C9F2F8F">
            <w:pPr>
              <w:spacing w:afterLines="0" w:line="440" w:lineRule="exact"/>
              <w:rPr>
                <w:rFonts w:hint="eastAsia" w:ascii="仿宋" w:hAnsi="仿宋" w:eastAsia="仿宋"/>
                <w:szCs w:val="21"/>
              </w:rPr>
            </w:pPr>
            <w:r>
              <w:rPr>
                <w:rFonts w:hint="eastAsia" w:ascii="仿宋" w:hAnsi="仿宋" w:eastAsia="仿宋"/>
                <w:szCs w:val="21"/>
              </w:rPr>
              <w:t>含税合计（元）：</w:t>
            </w:r>
          </w:p>
        </w:tc>
      </w:tr>
      <w:tr w14:paraId="7091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27" w:type="dxa"/>
            <w:vAlign w:val="center"/>
          </w:tcPr>
          <w:p w14:paraId="2A4E2649">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3494" w:type="dxa"/>
            <w:gridSpan w:val="3"/>
            <w:vAlign w:val="center"/>
          </w:tcPr>
          <w:p w14:paraId="131F7C30">
            <w:pPr>
              <w:spacing w:afterLines="0" w:line="300" w:lineRule="exact"/>
              <w:jc w:val="center"/>
              <w:rPr>
                <w:rFonts w:hint="eastAsia" w:ascii="仿宋" w:hAnsi="仿宋" w:eastAsia="仿宋"/>
                <w:szCs w:val="21"/>
              </w:rPr>
            </w:pPr>
            <w:r>
              <w:rPr>
                <w:rFonts w:hint="eastAsia" w:ascii="仿宋" w:hAnsi="仿宋" w:eastAsia="仿宋"/>
                <w:szCs w:val="21"/>
              </w:rPr>
              <w:t>增值税专用发票</w:t>
            </w:r>
          </w:p>
        </w:tc>
        <w:tc>
          <w:tcPr>
            <w:tcW w:w="962" w:type="dxa"/>
            <w:gridSpan w:val="2"/>
            <w:vAlign w:val="center"/>
          </w:tcPr>
          <w:p w14:paraId="39EC03B9">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税点</w:t>
            </w:r>
          </w:p>
        </w:tc>
        <w:tc>
          <w:tcPr>
            <w:tcW w:w="4064" w:type="dxa"/>
            <w:gridSpan w:val="4"/>
            <w:vAlign w:val="center"/>
          </w:tcPr>
          <w:p w14:paraId="2E579238">
            <w:pPr>
              <w:spacing w:afterLines="0" w:line="300" w:lineRule="exact"/>
              <w:jc w:val="center"/>
              <w:rPr>
                <w:rFonts w:hint="eastAsia" w:ascii="仿宋" w:hAnsi="仿宋" w:eastAsia="仿宋"/>
                <w:szCs w:val="21"/>
              </w:rPr>
            </w:pPr>
          </w:p>
        </w:tc>
      </w:tr>
      <w:tr w14:paraId="6708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227" w:type="dxa"/>
            <w:vAlign w:val="center"/>
          </w:tcPr>
          <w:p w14:paraId="10B06311">
            <w:pPr>
              <w:spacing w:afterLines="0" w:line="300" w:lineRule="exact"/>
              <w:jc w:val="center"/>
              <w:rPr>
                <w:rFonts w:hint="eastAsia" w:ascii="仿宋" w:hAnsi="仿宋" w:eastAsia="仿宋"/>
                <w:szCs w:val="21"/>
              </w:rPr>
            </w:pPr>
            <w:r>
              <w:rPr>
                <w:rFonts w:hint="eastAsia" w:ascii="仿宋" w:hAnsi="仿宋" w:eastAsia="仿宋"/>
                <w:szCs w:val="21"/>
              </w:rPr>
              <w:t>付款方式</w:t>
            </w:r>
          </w:p>
        </w:tc>
        <w:tc>
          <w:tcPr>
            <w:tcW w:w="8520" w:type="dxa"/>
            <w:gridSpan w:val="9"/>
            <w:vAlign w:val="center"/>
          </w:tcPr>
          <w:p w14:paraId="59D54D6E">
            <w:pPr>
              <w:spacing w:afterLines="0" w:line="300" w:lineRule="exact"/>
              <w:jc w:val="left"/>
              <w:rPr>
                <w:rFonts w:hint="eastAsia" w:ascii="仿宋" w:hAnsi="仿宋" w:eastAsia="仿宋"/>
                <w:szCs w:val="21"/>
              </w:rPr>
            </w:pPr>
            <w:r>
              <w:rPr>
                <w:rFonts w:hint="eastAsia" w:ascii="仿宋" w:hAnsi="仿宋" w:eastAsia="仿宋"/>
                <w:szCs w:val="21"/>
                <w:lang w:val="zh-CN" w:eastAsia="zh-Hans"/>
              </w:rPr>
              <w:t>合同生效后，</w:t>
            </w:r>
            <w:r>
              <w:rPr>
                <w:rFonts w:hint="eastAsia" w:ascii="仿宋" w:hAnsi="仿宋" w:eastAsia="仿宋"/>
                <w:szCs w:val="21"/>
                <w:lang w:val="zh-CN"/>
              </w:rPr>
              <w:t>乙方提交付款申请材料</w:t>
            </w:r>
            <w:r>
              <w:rPr>
                <w:rFonts w:hint="eastAsia" w:ascii="仿宋" w:hAnsi="仿宋" w:eastAsia="仿宋"/>
                <w:szCs w:val="21"/>
              </w:rPr>
              <w:t>及增值税发票</w:t>
            </w:r>
            <w:r>
              <w:rPr>
                <w:rFonts w:hint="eastAsia" w:ascii="仿宋" w:hAnsi="仿宋" w:eastAsia="仿宋"/>
                <w:szCs w:val="21"/>
                <w:lang w:val="zh-CN"/>
              </w:rPr>
              <w:t>，</w:t>
            </w:r>
            <w:r>
              <w:rPr>
                <w:rFonts w:hint="eastAsia" w:ascii="仿宋" w:hAnsi="仿宋" w:eastAsia="仿宋"/>
                <w:szCs w:val="21"/>
                <w:lang w:val="zh-CN" w:eastAsia="zh-Hans"/>
              </w:rPr>
              <w:t>甲方向乙方支付合同总价的</w:t>
            </w:r>
            <w:r>
              <w:rPr>
                <w:rFonts w:hint="eastAsia" w:ascii="仿宋" w:hAnsi="仿宋" w:eastAsia="仿宋"/>
                <w:szCs w:val="21"/>
              </w:rPr>
              <w:t>30</w:t>
            </w:r>
            <w:r>
              <w:rPr>
                <w:rFonts w:hint="eastAsia" w:ascii="仿宋" w:hAnsi="仿宋" w:eastAsia="仿宋"/>
                <w:szCs w:val="21"/>
                <w:lang w:val="zh-CN" w:eastAsia="zh-Hans"/>
              </w:rPr>
              <w:t>%作为预付款</w:t>
            </w:r>
            <w:r>
              <w:rPr>
                <w:rFonts w:hint="eastAsia" w:ascii="仿宋" w:hAnsi="仿宋" w:eastAsia="仿宋"/>
                <w:szCs w:val="21"/>
                <w:lang w:val="zh-CN"/>
              </w:rPr>
              <w:t>；</w:t>
            </w:r>
            <w:r>
              <w:rPr>
                <w:rFonts w:hint="eastAsia" w:ascii="仿宋" w:hAnsi="仿宋" w:eastAsia="仿宋"/>
                <w:szCs w:val="21"/>
                <w:lang w:val="zh-CN" w:eastAsia="zh-Hans"/>
              </w:rPr>
              <w:t>工程竣工验收通过且结算完成后，甲方向乙方支付至结算金额的</w:t>
            </w:r>
            <w:r>
              <w:rPr>
                <w:rFonts w:hint="eastAsia" w:ascii="仿宋" w:hAnsi="仿宋" w:eastAsia="仿宋"/>
                <w:szCs w:val="21"/>
              </w:rPr>
              <w:t>97%</w:t>
            </w:r>
            <w:r>
              <w:rPr>
                <w:rFonts w:hint="eastAsia" w:ascii="仿宋" w:hAnsi="仿宋" w:eastAsia="仿宋"/>
                <w:szCs w:val="21"/>
                <w:lang w:val="zh-CN"/>
              </w:rPr>
              <w:t>，</w:t>
            </w:r>
            <w:r>
              <w:rPr>
                <w:rFonts w:hint="eastAsia" w:ascii="仿宋" w:hAnsi="仿宋" w:eastAsia="仿宋"/>
                <w:szCs w:val="21"/>
                <w:lang w:val="zh-CN" w:eastAsia="zh-Hans"/>
              </w:rPr>
              <w:t>质保金为结算金额的</w:t>
            </w:r>
            <w:r>
              <w:rPr>
                <w:rFonts w:hint="eastAsia" w:ascii="仿宋" w:hAnsi="仿宋" w:eastAsia="仿宋"/>
                <w:szCs w:val="21"/>
              </w:rPr>
              <w:t>3</w:t>
            </w:r>
            <w:r>
              <w:rPr>
                <w:rFonts w:hint="eastAsia" w:ascii="仿宋" w:hAnsi="仿宋" w:eastAsia="仿宋"/>
                <w:szCs w:val="21"/>
                <w:lang w:val="zh-CN" w:eastAsia="zh-Hans"/>
              </w:rPr>
              <w:t>%，质保期满后，甲方按照合同约定扣除相关款项后无息退还。</w:t>
            </w:r>
          </w:p>
        </w:tc>
      </w:tr>
      <w:tr w14:paraId="4F77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227" w:type="dxa"/>
            <w:vAlign w:val="center"/>
          </w:tcPr>
          <w:p w14:paraId="44CC7FC2">
            <w:pPr>
              <w:spacing w:afterLines="0" w:line="300" w:lineRule="exact"/>
              <w:jc w:val="center"/>
              <w:rPr>
                <w:rFonts w:hint="eastAsia" w:ascii="仿宋" w:hAnsi="仿宋" w:eastAsia="仿宋"/>
                <w:szCs w:val="21"/>
              </w:rPr>
            </w:pPr>
            <w:r>
              <w:rPr>
                <w:rFonts w:hint="eastAsia" w:ascii="仿宋" w:hAnsi="仿宋" w:eastAsia="仿宋"/>
                <w:szCs w:val="21"/>
              </w:rPr>
              <w:t>*工期</w:t>
            </w:r>
          </w:p>
        </w:tc>
        <w:tc>
          <w:tcPr>
            <w:tcW w:w="3894" w:type="dxa"/>
            <w:gridSpan w:val="4"/>
            <w:vAlign w:val="center"/>
          </w:tcPr>
          <w:p w14:paraId="744E0280">
            <w:pPr>
              <w:spacing w:afterLines="0" w:line="300" w:lineRule="exact"/>
              <w:jc w:val="left"/>
              <w:rPr>
                <w:rFonts w:hint="eastAsia" w:ascii="仿宋" w:hAnsi="仿宋" w:eastAsia="仿宋"/>
                <w:szCs w:val="21"/>
              </w:rPr>
            </w:pPr>
            <w:r>
              <w:rPr>
                <w:rFonts w:hint="eastAsia" w:ascii="仿宋" w:hAnsi="仿宋" w:eastAsia="仿宋"/>
                <w:szCs w:val="21"/>
                <w:lang w:val="zh-CN"/>
              </w:rPr>
              <w:t>工期要求：自合同签订之日起至乙方完成全部服务内容，具备验收条件不多于35个日历天。</w:t>
            </w:r>
          </w:p>
        </w:tc>
        <w:tc>
          <w:tcPr>
            <w:tcW w:w="960" w:type="dxa"/>
            <w:gridSpan w:val="2"/>
            <w:vAlign w:val="center"/>
          </w:tcPr>
          <w:p w14:paraId="6FC2DE36">
            <w:pPr>
              <w:spacing w:afterLines="0" w:line="300" w:lineRule="exact"/>
              <w:jc w:val="left"/>
              <w:rPr>
                <w:rFonts w:hint="eastAsia" w:ascii="仿宋" w:hAnsi="仿宋" w:eastAsia="仿宋"/>
                <w:szCs w:val="21"/>
              </w:rPr>
            </w:pPr>
            <w:r>
              <w:rPr>
                <w:rFonts w:hint="eastAsia" w:ascii="仿宋" w:hAnsi="仿宋" w:eastAsia="仿宋"/>
                <w:szCs w:val="21"/>
              </w:rPr>
              <w:t>质保期</w:t>
            </w:r>
          </w:p>
        </w:tc>
        <w:tc>
          <w:tcPr>
            <w:tcW w:w="3666" w:type="dxa"/>
            <w:gridSpan w:val="3"/>
            <w:vAlign w:val="center"/>
          </w:tcPr>
          <w:p w14:paraId="21D3A53F">
            <w:pPr>
              <w:spacing w:afterLines="0" w:line="300" w:lineRule="exact"/>
              <w:jc w:val="left"/>
              <w:rPr>
                <w:rFonts w:hint="eastAsia" w:ascii="仿宋" w:hAnsi="仿宋" w:eastAsia="仿宋"/>
                <w:szCs w:val="21"/>
              </w:rPr>
            </w:pPr>
            <w:r>
              <w:rPr>
                <w:rFonts w:hint="eastAsia" w:ascii="仿宋" w:hAnsi="仿宋" w:eastAsia="仿宋"/>
                <w:szCs w:val="21"/>
              </w:rPr>
              <w:t>1年</w:t>
            </w:r>
          </w:p>
        </w:tc>
      </w:tr>
      <w:tr w14:paraId="0FA5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0"/>
            <w:vAlign w:val="center"/>
          </w:tcPr>
          <w:p w14:paraId="27B1D47E">
            <w:pPr>
              <w:spacing w:afterLines="0" w:line="300" w:lineRule="exact"/>
              <w:jc w:val="left"/>
              <w:rPr>
                <w:rFonts w:hint="eastAsia"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6C31A815">
            <w:pPr>
              <w:spacing w:after="78" w:afterLines="0" w:line="300" w:lineRule="exact"/>
              <w:jc w:val="left"/>
              <w:rPr>
                <w:rFonts w:ascii="Times New Roman" w:hAnsi="Times New Roman" w:eastAsia="仿宋"/>
                <w:szCs w:val="21"/>
              </w:rPr>
            </w:pPr>
            <w:r>
              <w:rPr>
                <w:rFonts w:hint="eastAsia" w:ascii="仿宋" w:hAnsi="仿宋" w:eastAsia="仿宋"/>
                <w:szCs w:val="21"/>
              </w:rPr>
              <w:t>2、</w:t>
            </w:r>
            <w:r>
              <w:rPr>
                <w:rFonts w:hint="eastAsia" w:ascii="Times New Roman" w:hAnsi="Times New Roman" w:eastAsia="仿宋"/>
                <w:szCs w:val="21"/>
              </w:rPr>
              <w:t>响应报价是参选单位完成剩余污泥管道改造的材料进场及安装、管线布置连接、安全措施（场地内通风、照明、有害气体监（检）测、作业人员安全措施、意外伤害保险等）、临时用电安装、临时用水安装、实施联测及过程中成品防护等本项目所有相关内容以及为完成全部服务工作采取的所有措施及相关技术服务所需的全部费用，包括但不限于材料费，人工费、机械费、税金、安全文明施工措施费等全部费用。</w:t>
            </w:r>
          </w:p>
          <w:p w14:paraId="480A2451">
            <w:pPr>
              <w:spacing w:afterLines="0" w:line="300" w:lineRule="exact"/>
              <w:jc w:val="left"/>
              <w:rPr>
                <w:rFonts w:hint="eastAsia" w:ascii="仿宋" w:hAnsi="仿宋" w:eastAsia="仿宋"/>
                <w:szCs w:val="21"/>
              </w:rPr>
            </w:pPr>
            <w:r>
              <w:rPr>
                <w:rFonts w:hint="eastAsia" w:ascii="仿宋" w:hAnsi="仿宋" w:eastAsia="仿宋"/>
                <w:szCs w:val="21"/>
              </w:rPr>
              <w:t>3、本采购项目以</w:t>
            </w:r>
            <w:r>
              <w:rPr>
                <w:rFonts w:hint="eastAsia" w:ascii="仿宋" w:hAnsi="仿宋" w:eastAsia="仿宋"/>
                <w:b/>
                <w:bCs/>
                <w:szCs w:val="21"/>
              </w:rPr>
              <w:t>不含税价进行对比</w:t>
            </w:r>
            <w:r>
              <w:rPr>
                <w:rFonts w:hint="eastAsia" w:ascii="仿宋" w:hAnsi="仿宋" w:eastAsia="仿宋"/>
                <w:szCs w:val="21"/>
              </w:rPr>
              <w:t>，不含税价计算方式：不含税价=含税价/（1+税率）；</w:t>
            </w:r>
          </w:p>
          <w:p w14:paraId="4820067A">
            <w:pPr>
              <w:spacing w:afterLines="0" w:line="300" w:lineRule="exact"/>
              <w:jc w:val="left"/>
            </w:pPr>
            <w:r>
              <w:rPr>
                <w:rFonts w:hint="eastAsia" w:ascii="Times New Roman" w:hAnsi="Times New Roman" w:eastAsia="仿宋"/>
                <w:szCs w:val="21"/>
              </w:rPr>
              <w:t>4、以上报价为最终报价，无现场议价，报价人参与报价即视为已知悉并接受该情况。</w:t>
            </w:r>
          </w:p>
        </w:tc>
      </w:tr>
    </w:tbl>
    <w:p w14:paraId="51E1BF02">
      <w:pPr>
        <w:snapToGrid w:val="0"/>
        <w:spacing w:afterLines="0" w:line="360" w:lineRule="auto"/>
        <w:rPr>
          <w:rFonts w:hint="eastAsia" w:ascii="仿宋" w:hAnsi="仿宋" w:eastAsia="仿宋" w:cs="Arial"/>
        </w:rPr>
      </w:pPr>
    </w:p>
    <w:p w14:paraId="5C6994BA">
      <w:pPr>
        <w:snapToGrid w:val="0"/>
        <w:spacing w:afterLines="0" w:line="360" w:lineRule="auto"/>
        <w:ind w:firstLine="525" w:firstLineChars="250"/>
        <w:jc w:val="right"/>
        <w:rPr>
          <w:rFonts w:hint="eastAsia" w:ascii="仿宋" w:hAnsi="仿宋" w:eastAsia="仿宋" w:cs="Arial"/>
        </w:rPr>
      </w:pPr>
    </w:p>
    <w:p w14:paraId="597B9E14">
      <w:pPr>
        <w:wordWrap w:val="0"/>
        <w:snapToGrid w:val="0"/>
        <w:spacing w:afterLines="0" w:line="360" w:lineRule="auto"/>
        <w:ind w:firstLine="525" w:firstLineChars="250"/>
        <w:jc w:val="right"/>
        <w:rPr>
          <w:rFonts w:hint="eastAsia"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766C3E6D">
      <w:pPr>
        <w:spacing w:after="78" w:line="288" w:lineRule="auto"/>
        <w:jc w:val="right"/>
        <w:rPr>
          <w:rFonts w:hint="eastAsia"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31A3E1A5">
      <w:pPr>
        <w:pStyle w:val="60"/>
        <w:keepNext/>
        <w:keepLines/>
        <w:spacing w:after="78" w:afterLines="0" w:line="360" w:lineRule="exact"/>
        <w:ind w:firstLine="0" w:firstLineChars="0"/>
        <w:jc w:val="center"/>
        <w:textAlignment w:val="baseline"/>
        <w:outlineLvl w:val="1"/>
        <w:rPr>
          <w:rFonts w:hint="eastAsia" w:ascii="仿宋" w:hAnsi="仿宋" w:eastAsia="仿宋"/>
          <w:b/>
          <w:bCs/>
          <w:kern w:val="0"/>
          <w:sz w:val="24"/>
        </w:rPr>
      </w:pPr>
      <w:bookmarkStart w:id="13" w:name="_Toc116850266"/>
      <w:bookmarkStart w:id="14" w:name="_Toc133335897"/>
      <w:r>
        <w:rPr>
          <w:rFonts w:hint="eastAsia" w:ascii="仿宋" w:hAnsi="仿宋" w:eastAsia="仿宋"/>
          <w:b/>
          <w:bCs/>
          <w:kern w:val="0"/>
          <w:sz w:val="24"/>
        </w:rPr>
        <w:t>四、响应供应商认为有必要提供的其他材料</w:t>
      </w:r>
      <w:bookmarkEnd w:id="13"/>
      <w:bookmarkEnd w:id="14"/>
    </w:p>
    <w:p w14:paraId="77144F21">
      <w:pPr>
        <w:spacing w:after="78" w:line="288" w:lineRule="auto"/>
        <w:rPr>
          <w:rFonts w:hint="eastAsia" w:ascii="仿宋" w:hAnsi="仿宋" w:eastAsia="仿宋"/>
          <w:b/>
          <w:szCs w:val="21"/>
        </w:rPr>
      </w:pPr>
    </w:p>
    <w:p w14:paraId="612C9D2C">
      <w:pPr>
        <w:spacing w:after="78"/>
      </w:pPr>
    </w:p>
    <w:p w14:paraId="07968850">
      <w:pPr>
        <w:spacing w:after="78"/>
      </w:pPr>
    </w:p>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imes New Roman Regular">
    <w:altName w:val="Times New Roman"/>
    <w:panose1 w:val="00000000000000000000"/>
    <w:charset w:val="00"/>
    <w:family w:val="auto"/>
    <w:pitch w:val="default"/>
    <w:sig w:usb0="00000000" w:usb1="00000000" w:usb2="00000009" w:usb3="00000000" w:csb0="400001FF" w:csb1="FFFF0000"/>
  </w:font>
  <w:font w:name="Helvetica">
    <w:altName w:val="Arial"/>
    <w:panose1 w:val="020B0604020202020204"/>
    <w:charset w:val="00"/>
    <w:family w:val="auto"/>
    <w:pitch w:val="default"/>
    <w:sig w:usb0="00000000" w:usb1="00000000" w:usb2="00000000" w:usb3="00000000" w:csb0="00000000"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78987">
    <w:pPr>
      <w:pStyle w:val="13"/>
    </w:pPr>
  </w:p>
  <w:p w14:paraId="4043E14D">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E6349">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18A92">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64868A11">
        <w:pPr>
          <w:pStyle w:val="13"/>
          <w:spacing w:after="60"/>
        </w:pPr>
        <w:r>
          <w:t xml:space="preserve">     </w:t>
        </w:r>
      </w:p>
    </w:sdtContent>
  </w:sdt>
  <w:p w14:paraId="186BA324">
    <w:pPr>
      <w:spacing w:after="6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087F2">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B616A">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FBA3F">
    <w:pPr>
      <w:pStyle w:val="14"/>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24CCB">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F6C80">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DB6E7">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667BD">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B086F">
    <w:pPr>
      <w:pStyle w:val="14"/>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ZiN2ZiMzJlNzBlNmEyYWUzNDZlYjA4Y2QzNmVjYjkifQ=="/>
  </w:docVars>
  <w:rsids>
    <w:rsidRoot w:val="44292F68"/>
    <w:rsid w:val="00002C97"/>
    <w:rsid w:val="00002D03"/>
    <w:rsid w:val="0000372B"/>
    <w:rsid w:val="000068F2"/>
    <w:rsid w:val="0001062A"/>
    <w:rsid w:val="0001156F"/>
    <w:rsid w:val="00012A78"/>
    <w:rsid w:val="00013774"/>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46B"/>
    <w:rsid w:val="00080A0E"/>
    <w:rsid w:val="000816A1"/>
    <w:rsid w:val="00081791"/>
    <w:rsid w:val="00082486"/>
    <w:rsid w:val="00082F73"/>
    <w:rsid w:val="00083326"/>
    <w:rsid w:val="00083B9E"/>
    <w:rsid w:val="00083DE4"/>
    <w:rsid w:val="0008490A"/>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5C27"/>
    <w:rsid w:val="000D6730"/>
    <w:rsid w:val="000D6814"/>
    <w:rsid w:val="000D695B"/>
    <w:rsid w:val="000D73BF"/>
    <w:rsid w:val="000D75A1"/>
    <w:rsid w:val="000E08B0"/>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5CB9"/>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258"/>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55B"/>
    <w:rsid w:val="00293A78"/>
    <w:rsid w:val="00294522"/>
    <w:rsid w:val="00294DBC"/>
    <w:rsid w:val="00294F61"/>
    <w:rsid w:val="00296C9F"/>
    <w:rsid w:val="002A0105"/>
    <w:rsid w:val="002A0A8C"/>
    <w:rsid w:val="002A1142"/>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62B2"/>
    <w:rsid w:val="003072D2"/>
    <w:rsid w:val="003101E9"/>
    <w:rsid w:val="00312262"/>
    <w:rsid w:val="003149E5"/>
    <w:rsid w:val="00315045"/>
    <w:rsid w:val="0031547C"/>
    <w:rsid w:val="00316156"/>
    <w:rsid w:val="00316684"/>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0643"/>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143"/>
    <w:rsid w:val="0041194D"/>
    <w:rsid w:val="004122EC"/>
    <w:rsid w:val="004142CE"/>
    <w:rsid w:val="00414DF1"/>
    <w:rsid w:val="00415E27"/>
    <w:rsid w:val="00415FDB"/>
    <w:rsid w:val="004174A6"/>
    <w:rsid w:val="00423164"/>
    <w:rsid w:val="00423380"/>
    <w:rsid w:val="0042534B"/>
    <w:rsid w:val="004256BE"/>
    <w:rsid w:val="00425A7A"/>
    <w:rsid w:val="00430038"/>
    <w:rsid w:val="004300CE"/>
    <w:rsid w:val="00430F7F"/>
    <w:rsid w:val="00431338"/>
    <w:rsid w:val="00431B86"/>
    <w:rsid w:val="004339D8"/>
    <w:rsid w:val="00434747"/>
    <w:rsid w:val="00436601"/>
    <w:rsid w:val="00440060"/>
    <w:rsid w:val="00441092"/>
    <w:rsid w:val="00441E26"/>
    <w:rsid w:val="00442049"/>
    <w:rsid w:val="00442D5B"/>
    <w:rsid w:val="00443805"/>
    <w:rsid w:val="00444150"/>
    <w:rsid w:val="00444EB4"/>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5153"/>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2B4E"/>
    <w:rsid w:val="004E548E"/>
    <w:rsid w:val="004E55E4"/>
    <w:rsid w:val="004F063A"/>
    <w:rsid w:val="004F0733"/>
    <w:rsid w:val="004F1ECB"/>
    <w:rsid w:val="004F3AB1"/>
    <w:rsid w:val="004F3E9F"/>
    <w:rsid w:val="004F40F3"/>
    <w:rsid w:val="004F5611"/>
    <w:rsid w:val="004F5A3B"/>
    <w:rsid w:val="004F6F7B"/>
    <w:rsid w:val="00500930"/>
    <w:rsid w:val="00500D35"/>
    <w:rsid w:val="00502DE3"/>
    <w:rsid w:val="00503900"/>
    <w:rsid w:val="005044BA"/>
    <w:rsid w:val="005046AE"/>
    <w:rsid w:val="00506E75"/>
    <w:rsid w:val="00507200"/>
    <w:rsid w:val="005075AA"/>
    <w:rsid w:val="00507E31"/>
    <w:rsid w:val="005109ED"/>
    <w:rsid w:val="005111DB"/>
    <w:rsid w:val="00511D1E"/>
    <w:rsid w:val="00512103"/>
    <w:rsid w:val="00513CB1"/>
    <w:rsid w:val="00514189"/>
    <w:rsid w:val="00514448"/>
    <w:rsid w:val="00515313"/>
    <w:rsid w:val="00516064"/>
    <w:rsid w:val="005163E0"/>
    <w:rsid w:val="00516992"/>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356A"/>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67D"/>
    <w:rsid w:val="005E0A39"/>
    <w:rsid w:val="005E27B5"/>
    <w:rsid w:val="005E395E"/>
    <w:rsid w:val="005E4610"/>
    <w:rsid w:val="005E47EF"/>
    <w:rsid w:val="005E5472"/>
    <w:rsid w:val="005E56F4"/>
    <w:rsid w:val="005E6A84"/>
    <w:rsid w:val="005F097A"/>
    <w:rsid w:val="005F195B"/>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97ABC"/>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008"/>
    <w:rsid w:val="006E659A"/>
    <w:rsid w:val="006E72FB"/>
    <w:rsid w:val="006E74C5"/>
    <w:rsid w:val="006F12C1"/>
    <w:rsid w:val="006F3DD8"/>
    <w:rsid w:val="006F512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1FA6"/>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0D44"/>
    <w:rsid w:val="0083337B"/>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4CD5"/>
    <w:rsid w:val="008562E8"/>
    <w:rsid w:val="00865D00"/>
    <w:rsid w:val="00867BB8"/>
    <w:rsid w:val="00870E35"/>
    <w:rsid w:val="0087174C"/>
    <w:rsid w:val="00874958"/>
    <w:rsid w:val="00874B77"/>
    <w:rsid w:val="00877543"/>
    <w:rsid w:val="00877D95"/>
    <w:rsid w:val="008809AF"/>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A631D"/>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2D73"/>
    <w:rsid w:val="00BA311B"/>
    <w:rsid w:val="00BA6CCC"/>
    <w:rsid w:val="00BA7499"/>
    <w:rsid w:val="00BB020E"/>
    <w:rsid w:val="00BB0E18"/>
    <w:rsid w:val="00BB1CB1"/>
    <w:rsid w:val="00BB4807"/>
    <w:rsid w:val="00BB6044"/>
    <w:rsid w:val="00BB6187"/>
    <w:rsid w:val="00BC0600"/>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67"/>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1FA2"/>
    <w:rsid w:val="00CE2296"/>
    <w:rsid w:val="00CE350B"/>
    <w:rsid w:val="00CE356E"/>
    <w:rsid w:val="00CE3F36"/>
    <w:rsid w:val="00CE4EE2"/>
    <w:rsid w:val="00CE57E9"/>
    <w:rsid w:val="00CF0CC8"/>
    <w:rsid w:val="00CF1AA4"/>
    <w:rsid w:val="00CF33A2"/>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4EA7"/>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0157"/>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588B"/>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4DA9"/>
    <w:rsid w:val="00E25C41"/>
    <w:rsid w:val="00E26D5C"/>
    <w:rsid w:val="00E270D3"/>
    <w:rsid w:val="00E27B41"/>
    <w:rsid w:val="00E30AB0"/>
    <w:rsid w:val="00E33222"/>
    <w:rsid w:val="00E34AFC"/>
    <w:rsid w:val="00E36277"/>
    <w:rsid w:val="00E36EDE"/>
    <w:rsid w:val="00E3769F"/>
    <w:rsid w:val="00E37962"/>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1FDC"/>
    <w:rsid w:val="00EE209C"/>
    <w:rsid w:val="00EE32B8"/>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45D"/>
    <w:rsid w:val="00F64FCE"/>
    <w:rsid w:val="00F662AF"/>
    <w:rsid w:val="00F66DC1"/>
    <w:rsid w:val="00F71F26"/>
    <w:rsid w:val="00F7392F"/>
    <w:rsid w:val="00F752BE"/>
    <w:rsid w:val="00F75BDC"/>
    <w:rsid w:val="00F76EE1"/>
    <w:rsid w:val="00F77157"/>
    <w:rsid w:val="00F80453"/>
    <w:rsid w:val="00F80D59"/>
    <w:rsid w:val="00F82501"/>
    <w:rsid w:val="00F840AE"/>
    <w:rsid w:val="00F847C7"/>
    <w:rsid w:val="00F84A85"/>
    <w:rsid w:val="00F85611"/>
    <w:rsid w:val="00F870ED"/>
    <w:rsid w:val="00F90075"/>
    <w:rsid w:val="00F923A1"/>
    <w:rsid w:val="00F93F6A"/>
    <w:rsid w:val="00F94A14"/>
    <w:rsid w:val="00F94D5A"/>
    <w:rsid w:val="00F960AA"/>
    <w:rsid w:val="00F962E5"/>
    <w:rsid w:val="00F96661"/>
    <w:rsid w:val="00F97231"/>
    <w:rsid w:val="00F972B1"/>
    <w:rsid w:val="00FA07D7"/>
    <w:rsid w:val="00FA0AD5"/>
    <w:rsid w:val="00FA16EC"/>
    <w:rsid w:val="00FA231C"/>
    <w:rsid w:val="00FA7F26"/>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54D6"/>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D37783"/>
    <w:rsid w:val="06F9F432"/>
    <w:rsid w:val="0A886720"/>
    <w:rsid w:val="0B0E30C9"/>
    <w:rsid w:val="0D7F8C1E"/>
    <w:rsid w:val="0DAFDDD2"/>
    <w:rsid w:val="0F7970E4"/>
    <w:rsid w:val="0FD61205"/>
    <w:rsid w:val="10DD77C5"/>
    <w:rsid w:val="13AFEC81"/>
    <w:rsid w:val="15846BFB"/>
    <w:rsid w:val="15D3136C"/>
    <w:rsid w:val="172D2B29"/>
    <w:rsid w:val="193625E9"/>
    <w:rsid w:val="1B3FC108"/>
    <w:rsid w:val="1BBF5AD0"/>
    <w:rsid w:val="1BFB4A9B"/>
    <w:rsid w:val="1BFE3282"/>
    <w:rsid w:val="1E2A6014"/>
    <w:rsid w:val="1F0F1A56"/>
    <w:rsid w:val="1F7F9C30"/>
    <w:rsid w:val="1FB39FF7"/>
    <w:rsid w:val="1FB54372"/>
    <w:rsid w:val="1FFF4E3F"/>
    <w:rsid w:val="257FF5EF"/>
    <w:rsid w:val="27BED872"/>
    <w:rsid w:val="29E9B391"/>
    <w:rsid w:val="2ACC24FE"/>
    <w:rsid w:val="2AFDB16C"/>
    <w:rsid w:val="2B7D8E96"/>
    <w:rsid w:val="2B9B7C50"/>
    <w:rsid w:val="2C87EFA4"/>
    <w:rsid w:val="2CEFA2BD"/>
    <w:rsid w:val="2D5262FE"/>
    <w:rsid w:val="2D9E346A"/>
    <w:rsid w:val="2DCB1E21"/>
    <w:rsid w:val="2DEC7B3A"/>
    <w:rsid w:val="2EFF028F"/>
    <w:rsid w:val="2EFF0385"/>
    <w:rsid w:val="2FDFB298"/>
    <w:rsid w:val="2FEBB001"/>
    <w:rsid w:val="303A0CA6"/>
    <w:rsid w:val="30BF60A9"/>
    <w:rsid w:val="30EE09A0"/>
    <w:rsid w:val="3173045B"/>
    <w:rsid w:val="32C034B7"/>
    <w:rsid w:val="33947D60"/>
    <w:rsid w:val="340E3EBE"/>
    <w:rsid w:val="35773641"/>
    <w:rsid w:val="36B91E0A"/>
    <w:rsid w:val="377B856B"/>
    <w:rsid w:val="37965F03"/>
    <w:rsid w:val="37FEEEDA"/>
    <w:rsid w:val="38366446"/>
    <w:rsid w:val="391FB7C6"/>
    <w:rsid w:val="3956852C"/>
    <w:rsid w:val="397D4866"/>
    <w:rsid w:val="3A2100F8"/>
    <w:rsid w:val="3A3B0BB3"/>
    <w:rsid w:val="3A51BFC5"/>
    <w:rsid w:val="3A7647DA"/>
    <w:rsid w:val="3AFD93B8"/>
    <w:rsid w:val="3B1F391F"/>
    <w:rsid w:val="3B459C86"/>
    <w:rsid w:val="3B5F884B"/>
    <w:rsid w:val="3B95BADD"/>
    <w:rsid w:val="3C5D14BF"/>
    <w:rsid w:val="3C7BEB7C"/>
    <w:rsid w:val="3D6C951B"/>
    <w:rsid w:val="3D9A7390"/>
    <w:rsid w:val="3DB56025"/>
    <w:rsid w:val="3DFF524D"/>
    <w:rsid w:val="3DFF7079"/>
    <w:rsid w:val="3DFFBEE7"/>
    <w:rsid w:val="3EA7FE48"/>
    <w:rsid w:val="3EF86484"/>
    <w:rsid w:val="3EFBCAFF"/>
    <w:rsid w:val="3EFFC981"/>
    <w:rsid w:val="3FBF5430"/>
    <w:rsid w:val="3FD37539"/>
    <w:rsid w:val="3FDFD096"/>
    <w:rsid w:val="3FED8FF1"/>
    <w:rsid w:val="3FFCCAC4"/>
    <w:rsid w:val="3FFE10BE"/>
    <w:rsid w:val="40AE206C"/>
    <w:rsid w:val="417EEE12"/>
    <w:rsid w:val="42652233"/>
    <w:rsid w:val="437D6212"/>
    <w:rsid w:val="44292F68"/>
    <w:rsid w:val="477F8B44"/>
    <w:rsid w:val="47A57EE6"/>
    <w:rsid w:val="47A9159A"/>
    <w:rsid w:val="49584FF0"/>
    <w:rsid w:val="49C317F9"/>
    <w:rsid w:val="4ACDDF1D"/>
    <w:rsid w:val="4BBA3990"/>
    <w:rsid w:val="4C456DB5"/>
    <w:rsid w:val="4DDC7A0D"/>
    <w:rsid w:val="4DFF1032"/>
    <w:rsid w:val="4EFDA9D6"/>
    <w:rsid w:val="4EFF30A2"/>
    <w:rsid w:val="4F10078B"/>
    <w:rsid w:val="4F155DA1"/>
    <w:rsid w:val="4F4F0D8E"/>
    <w:rsid w:val="4FF9BA94"/>
    <w:rsid w:val="4FFC2348"/>
    <w:rsid w:val="52784F2E"/>
    <w:rsid w:val="557F0F30"/>
    <w:rsid w:val="559E5CE3"/>
    <w:rsid w:val="55C71477"/>
    <w:rsid w:val="565C06FC"/>
    <w:rsid w:val="56CF0910"/>
    <w:rsid w:val="56DD8954"/>
    <w:rsid w:val="57607E1D"/>
    <w:rsid w:val="57AFC3C2"/>
    <w:rsid w:val="59FF3A15"/>
    <w:rsid w:val="5AFFC0B6"/>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33C8FA8"/>
    <w:rsid w:val="633F0871"/>
    <w:rsid w:val="63750EE7"/>
    <w:rsid w:val="637FE448"/>
    <w:rsid w:val="63BD36A8"/>
    <w:rsid w:val="654FD8A0"/>
    <w:rsid w:val="67194FDD"/>
    <w:rsid w:val="6775E9D8"/>
    <w:rsid w:val="67F565AC"/>
    <w:rsid w:val="67F73327"/>
    <w:rsid w:val="68FA8082"/>
    <w:rsid w:val="69BF38A2"/>
    <w:rsid w:val="69EFC425"/>
    <w:rsid w:val="6A162576"/>
    <w:rsid w:val="6ACFA4E7"/>
    <w:rsid w:val="6B86ABFC"/>
    <w:rsid w:val="6BA92576"/>
    <w:rsid w:val="6BBD76DF"/>
    <w:rsid w:val="6BDA34B9"/>
    <w:rsid w:val="6BEF6F0A"/>
    <w:rsid w:val="6BF6364D"/>
    <w:rsid w:val="6C731664"/>
    <w:rsid w:val="6D350F65"/>
    <w:rsid w:val="6D36FBAA"/>
    <w:rsid w:val="6DBF281F"/>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0841068"/>
    <w:rsid w:val="71D3FAB0"/>
    <w:rsid w:val="723F1A3A"/>
    <w:rsid w:val="73EFA308"/>
    <w:rsid w:val="75FB540A"/>
    <w:rsid w:val="762B2CA2"/>
    <w:rsid w:val="767774B9"/>
    <w:rsid w:val="767F8E38"/>
    <w:rsid w:val="76C15DFA"/>
    <w:rsid w:val="76DF1811"/>
    <w:rsid w:val="76F74DDF"/>
    <w:rsid w:val="773EFEC2"/>
    <w:rsid w:val="77567AD1"/>
    <w:rsid w:val="776F9B9F"/>
    <w:rsid w:val="7797C448"/>
    <w:rsid w:val="77CF1E1A"/>
    <w:rsid w:val="77ED011D"/>
    <w:rsid w:val="77EFA3DE"/>
    <w:rsid w:val="77F97CB1"/>
    <w:rsid w:val="787BD127"/>
    <w:rsid w:val="78DFF50A"/>
    <w:rsid w:val="79BB9841"/>
    <w:rsid w:val="79DF1FD7"/>
    <w:rsid w:val="7A5F0597"/>
    <w:rsid w:val="7ABF0B18"/>
    <w:rsid w:val="7ADFE466"/>
    <w:rsid w:val="7B6EDD4B"/>
    <w:rsid w:val="7B733533"/>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3"/>
    <w:qFormat/>
    <w:uiPriority w:val="99"/>
    <w:pPr>
      <w:spacing w:afterLines="0" w:line="240" w:lineRule="auto"/>
      <w:jc w:val="left"/>
    </w:pPr>
    <w:rPr>
      <w:rFonts w:ascii="Times New Roman" w:hAnsi="Times New Roman"/>
    </w:rPr>
  </w:style>
  <w:style w:type="paragraph" w:styleId="8">
    <w:name w:val="Body Text"/>
    <w:basedOn w:val="1"/>
    <w:next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1"/>
    <w:semiHidden/>
    <w:unhideWhenUsed/>
    <w:qFormat/>
    <w:uiPriority w:val="0"/>
    <w:pPr>
      <w:spacing w:after="120" w:line="480" w:lineRule="auto"/>
      <w:ind w:left="420" w:leftChars="200"/>
    </w:pPr>
  </w:style>
  <w:style w:type="paragraph" w:styleId="12">
    <w:name w:val="Balloon Text"/>
    <w:basedOn w:val="1"/>
    <w:link w:val="32"/>
    <w:qFormat/>
    <w:uiPriority w:val="0"/>
    <w:pPr>
      <w:spacing w:line="240" w:lineRule="auto"/>
    </w:pPr>
    <w:rPr>
      <w:sz w:val="18"/>
      <w:szCs w:val="18"/>
    </w:rPr>
  </w:style>
  <w:style w:type="paragraph" w:styleId="13">
    <w:name w:val="footer"/>
    <w:basedOn w:val="1"/>
    <w:link w:val="37"/>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8"/>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annotation subject"/>
    <w:basedOn w:val="7"/>
    <w:next w:val="7"/>
    <w:link w:val="34"/>
    <w:qFormat/>
    <w:uiPriority w:val="0"/>
    <w:pPr>
      <w:spacing w:afterLines="25" w:line="300" w:lineRule="auto"/>
    </w:pPr>
    <w:rPr>
      <w:rFonts w:ascii="Arial" w:hAnsi="Arial"/>
      <w:b/>
      <w:bCs/>
    </w:rPr>
  </w:style>
  <w:style w:type="paragraph" w:styleId="19">
    <w:name w:val="Body Text First Indent 2"/>
    <w:basedOn w:val="9"/>
    <w:link w:val="55"/>
    <w:qFormat/>
    <w:uiPriority w:val="99"/>
    <w:pPr>
      <w:ind w:firstLine="420" w:firstLineChars="200"/>
    </w:p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qFormat/>
    <w:uiPriority w:val="99"/>
    <w:rPr>
      <w:sz w:val="21"/>
      <w:szCs w:val="21"/>
    </w:rPr>
  </w:style>
  <w:style w:type="paragraph" w:customStyle="1" w:styleId="26">
    <w:name w:val="Index8"/>
    <w:basedOn w:val="1"/>
    <w:next w:val="1"/>
    <w:qFormat/>
    <w:uiPriority w:val="0"/>
    <w:pPr>
      <w:ind w:left="3920" w:leftChars="1400"/>
      <w:jc w:val="left"/>
      <w:textAlignment w:val="baseline"/>
    </w:pPr>
  </w:style>
  <w:style w:type="character" w:customStyle="1" w:styleId="27">
    <w:name w:val="标题 1 Char"/>
    <w:qFormat/>
    <w:uiPriority w:val="0"/>
    <w:rPr>
      <w:rFonts w:ascii="宋体" w:hAnsi="宋体" w:eastAsia="黑体"/>
      <w:b/>
      <w:bCs/>
      <w:kern w:val="44"/>
      <w:sz w:val="28"/>
      <w:szCs w:val="4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NormalCharacter"/>
    <w:qFormat/>
    <w:uiPriority w:val="0"/>
  </w:style>
  <w:style w:type="paragraph" w:customStyle="1" w:styleId="30">
    <w:name w:val="列出段落1"/>
    <w:basedOn w:val="1"/>
    <w:unhideWhenUsed/>
    <w:qFormat/>
    <w:uiPriority w:val="99"/>
    <w:pPr>
      <w:ind w:firstLine="420" w:firstLineChars="200"/>
    </w:pPr>
  </w:style>
  <w:style w:type="character" w:customStyle="1" w:styleId="31">
    <w:name w:val="标题 1 Char2"/>
    <w:qFormat/>
    <w:uiPriority w:val="0"/>
    <w:rPr>
      <w:rFonts w:ascii="宋体" w:hAnsi="宋体" w:eastAsia="黑体"/>
      <w:b/>
      <w:bCs/>
      <w:kern w:val="44"/>
      <w:sz w:val="28"/>
      <w:szCs w:val="44"/>
      <w:lang w:val="en-US" w:eastAsia="zh-CN" w:bidi="ar-SA"/>
    </w:rPr>
  </w:style>
  <w:style w:type="character" w:customStyle="1" w:styleId="32">
    <w:name w:val="批注框文本 字符"/>
    <w:basedOn w:val="22"/>
    <w:link w:val="12"/>
    <w:qFormat/>
    <w:uiPriority w:val="0"/>
    <w:rPr>
      <w:rFonts w:ascii="Arial" w:hAnsi="Arial" w:eastAsia="宋体" w:cs="Times New Roman"/>
      <w:kern w:val="2"/>
      <w:sz w:val="18"/>
      <w:szCs w:val="18"/>
    </w:rPr>
  </w:style>
  <w:style w:type="character" w:customStyle="1" w:styleId="33">
    <w:name w:val="批注文字 字符"/>
    <w:basedOn w:val="22"/>
    <w:link w:val="7"/>
    <w:qFormat/>
    <w:uiPriority w:val="99"/>
    <w:rPr>
      <w:rFonts w:ascii="Times New Roman" w:hAnsi="Times New Roman" w:eastAsia="宋体" w:cs="Times New Roman"/>
      <w:kern w:val="2"/>
      <w:sz w:val="21"/>
      <w:szCs w:val="24"/>
    </w:rPr>
  </w:style>
  <w:style w:type="character" w:customStyle="1" w:styleId="34">
    <w:name w:val="批注主题 字符"/>
    <w:basedOn w:val="33"/>
    <w:link w:val="18"/>
    <w:qFormat/>
    <w:uiPriority w:val="0"/>
    <w:rPr>
      <w:rFonts w:ascii="Arial" w:hAnsi="Arial" w:eastAsia="宋体" w:cs="Times New Roman"/>
      <w:b/>
      <w:bCs/>
      <w:kern w:val="2"/>
      <w:sz w:val="21"/>
      <w:szCs w:val="24"/>
    </w:rPr>
  </w:style>
  <w:style w:type="character" w:customStyle="1" w:styleId="35">
    <w:name w:val="font01"/>
    <w:basedOn w:val="22"/>
    <w:qFormat/>
    <w:uiPriority w:val="0"/>
    <w:rPr>
      <w:rFonts w:hint="eastAsia" w:ascii="宋体" w:hAnsi="宋体" w:eastAsia="宋体"/>
      <w:color w:val="000000"/>
      <w:sz w:val="20"/>
      <w:szCs w:val="20"/>
      <w:u w:val="none"/>
      <w:vertAlign w:val="superscript"/>
    </w:rPr>
  </w:style>
  <w:style w:type="character" w:customStyle="1" w:styleId="36">
    <w:name w:val="font31"/>
    <w:basedOn w:val="22"/>
    <w:qFormat/>
    <w:uiPriority w:val="0"/>
    <w:rPr>
      <w:rFonts w:hint="eastAsia" w:ascii="宋体" w:hAnsi="宋体" w:eastAsia="宋体"/>
      <w:color w:val="000000"/>
      <w:sz w:val="20"/>
      <w:szCs w:val="20"/>
      <w:u w:val="none"/>
    </w:rPr>
  </w:style>
  <w:style w:type="character" w:customStyle="1" w:styleId="37">
    <w:name w:val="页脚 字符"/>
    <w:basedOn w:val="22"/>
    <w:link w:val="13"/>
    <w:qFormat/>
    <w:uiPriority w:val="99"/>
    <w:rPr>
      <w:rFonts w:ascii="Arial" w:hAnsi="Arial" w:eastAsia="楷体_GB2312" w:cs="Times New Roman"/>
      <w:sz w:val="18"/>
      <w:szCs w:val="18"/>
    </w:rPr>
  </w:style>
  <w:style w:type="character" w:customStyle="1" w:styleId="38">
    <w:name w:val="页眉 字符"/>
    <w:basedOn w:val="22"/>
    <w:link w:val="14"/>
    <w:qFormat/>
    <w:uiPriority w:val="99"/>
    <w:rPr>
      <w:rFonts w:ascii="Arial" w:hAnsi="Arial" w:eastAsia="楷体_GB2312" w:cs="Times New Roman"/>
      <w:kern w:val="2"/>
      <w:sz w:val="18"/>
      <w:szCs w:val="18"/>
    </w:rPr>
  </w:style>
  <w:style w:type="paragraph" w:customStyle="1" w:styleId="39">
    <w:name w:val="修订1"/>
    <w:hidden/>
    <w:unhideWhenUsed/>
    <w:qFormat/>
    <w:uiPriority w:val="99"/>
    <w:rPr>
      <w:rFonts w:ascii="Arial" w:hAnsi="Arial" w:eastAsia="宋体" w:cs="Times New Roman"/>
      <w:kern w:val="2"/>
      <w:sz w:val="21"/>
      <w:szCs w:val="24"/>
      <w:lang w:val="en-US" w:eastAsia="zh-CN" w:bidi="ar-SA"/>
    </w:rPr>
  </w:style>
  <w:style w:type="paragraph" w:customStyle="1" w:styleId="40">
    <w:name w:val="列出段落2"/>
    <w:basedOn w:val="1"/>
    <w:unhideWhenUsed/>
    <w:qFormat/>
    <w:uiPriority w:val="99"/>
    <w:pPr>
      <w:ind w:firstLine="420" w:firstLineChars="200"/>
    </w:pPr>
  </w:style>
  <w:style w:type="character" w:customStyle="1" w:styleId="41">
    <w:name w:val="15"/>
    <w:basedOn w:val="22"/>
    <w:qFormat/>
    <w:uiPriority w:val="0"/>
    <w:rPr>
      <w:rFonts w:hint="default" w:ascii="Calibri" w:hAnsi="Calibri" w:cs="Calibri"/>
      <w:color w:val="0000FF"/>
      <w:u w:val="single"/>
    </w:rPr>
  </w:style>
  <w:style w:type="paragraph" w:customStyle="1" w:styleId="42">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3">
    <w:name w:val="列出段落3"/>
    <w:basedOn w:val="1"/>
    <w:unhideWhenUsed/>
    <w:qFormat/>
    <w:uiPriority w:val="99"/>
    <w:pPr>
      <w:ind w:firstLine="420" w:firstLineChars="200"/>
    </w:pPr>
  </w:style>
  <w:style w:type="paragraph" w:customStyle="1" w:styleId="44">
    <w:name w:val="修订2"/>
    <w:hidden/>
    <w:unhideWhenUsed/>
    <w:qFormat/>
    <w:uiPriority w:val="99"/>
    <w:rPr>
      <w:rFonts w:ascii="Arial" w:hAnsi="Arial" w:eastAsia="宋体" w:cs="Times New Roman"/>
      <w:kern w:val="2"/>
      <w:sz w:val="21"/>
      <w:szCs w:val="24"/>
      <w:lang w:val="en-US" w:eastAsia="zh-CN" w:bidi="ar-SA"/>
    </w:rPr>
  </w:style>
  <w:style w:type="paragraph" w:customStyle="1" w:styleId="45">
    <w:name w:val="修订3"/>
    <w:hidden/>
    <w:unhideWhenUsed/>
    <w:qFormat/>
    <w:uiPriority w:val="99"/>
    <w:rPr>
      <w:rFonts w:ascii="Arial" w:hAnsi="Arial" w:eastAsia="宋体" w:cs="Times New Roman"/>
      <w:kern w:val="2"/>
      <w:sz w:val="21"/>
      <w:szCs w:val="24"/>
      <w:lang w:val="en-US" w:eastAsia="zh-CN" w:bidi="ar-SA"/>
    </w:rPr>
  </w:style>
  <w:style w:type="paragraph" w:customStyle="1" w:styleId="46">
    <w:name w:val="列出段落4"/>
    <w:basedOn w:val="1"/>
    <w:unhideWhenUsed/>
    <w:qFormat/>
    <w:uiPriority w:val="99"/>
    <w:pPr>
      <w:ind w:firstLine="420" w:firstLineChars="200"/>
    </w:pPr>
  </w:style>
  <w:style w:type="character" w:customStyle="1" w:styleId="47">
    <w:name w:val="标题 4 字符"/>
    <w:basedOn w:val="22"/>
    <w:link w:val="5"/>
    <w:semiHidden/>
    <w:qFormat/>
    <w:uiPriority w:val="0"/>
    <w:rPr>
      <w:rFonts w:asciiTheme="majorHAnsi" w:hAnsiTheme="majorHAnsi" w:eastAsiaTheme="majorEastAsia" w:cstheme="majorBidi"/>
      <w:b/>
      <w:bCs/>
      <w:kern w:val="2"/>
      <w:sz w:val="28"/>
      <w:szCs w:val="28"/>
    </w:rPr>
  </w:style>
  <w:style w:type="paragraph" w:customStyle="1" w:styleId="48">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9">
    <w:name w:val="列出段落6"/>
    <w:basedOn w:val="1"/>
    <w:unhideWhenUsed/>
    <w:qFormat/>
    <w:uiPriority w:val="34"/>
    <w:pPr>
      <w:ind w:firstLine="420" w:firstLineChars="200"/>
    </w:pPr>
  </w:style>
  <w:style w:type="character" w:customStyle="1" w:styleId="50">
    <w:name w:val="font21"/>
    <w:basedOn w:val="22"/>
    <w:qFormat/>
    <w:uiPriority w:val="0"/>
    <w:rPr>
      <w:rFonts w:hint="eastAsia" w:ascii="宋体" w:hAnsi="宋体" w:eastAsia="宋体"/>
      <w:color w:val="000000"/>
      <w:sz w:val="18"/>
      <w:szCs w:val="18"/>
      <w:u w:val="none"/>
    </w:rPr>
  </w:style>
  <w:style w:type="character" w:customStyle="1" w:styleId="51">
    <w:name w:val="font11"/>
    <w:basedOn w:val="22"/>
    <w:qFormat/>
    <w:uiPriority w:val="0"/>
    <w:rPr>
      <w:rFonts w:hint="eastAsia" w:ascii="宋体" w:hAnsi="宋体" w:eastAsia="宋体"/>
      <w:color w:val="000000"/>
      <w:sz w:val="18"/>
      <w:szCs w:val="18"/>
      <w:u w:val="none"/>
    </w:rPr>
  </w:style>
  <w:style w:type="paragraph" w:customStyle="1" w:styleId="52">
    <w:name w:val="列出段落7"/>
    <w:basedOn w:val="1"/>
    <w:unhideWhenUsed/>
    <w:qFormat/>
    <w:uiPriority w:val="99"/>
    <w:pPr>
      <w:ind w:firstLine="420" w:firstLineChars="200"/>
    </w:pPr>
  </w:style>
  <w:style w:type="paragraph" w:customStyle="1" w:styleId="53">
    <w:name w:val="列出段落8"/>
    <w:basedOn w:val="1"/>
    <w:unhideWhenUsed/>
    <w:qFormat/>
    <w:uiPriority w:val="99"/>
    <w:pPr>
      <w:ind w:firstLine="420" w:firstLineChars="200"/>
    </w:pPr>
  </w:style>
  <w:style w:type="paragraph" w:customStyle="1" w:styleId="54">
    <w:name w:val="修订4"/>
    <w:hidden/>
    <w:semiHidden/>
    <w:qFormat/>
    <w:uiPriority w:val="99"/>
    <w:rPr>
      <w:rFonts w:ascii="Arial" w:hAnsi="Arial" w:eastAsia="宋体" w:cs="Times New Roman"/>
      <w:kern w:val="2"/>
      <w:sz w:val="21"/>
      <w:szCs w:val="24"/>
      <w:lang w:val="en-US" w:eastAsia="zh-CN" w:bidi="ar-SA"/>
    </w:rPr>
  </w:style>
  <w:style w:type="character" w:customStyle="1" w:styleId="55">
    <w:name w:val="正文文本首行缩进 2 字符"/>
    <w:basedOn w:val="22"/>
    <w:link w:val="19"/>
    <w:qFormat/>
    <w:uiPriority w:val="99"/>
    <w:rPr>
      <w:rFonts w:ascii="Arial" w:hAnsi="Arial"/>
      <w:kern w:val="2"/>
      <w:sz w:val="21"/>
      <w:szCs w:val="24"/>
    </w:rPr>
  </w:style>
  <w:style w:type="paragraph" w:customStyle="1" w:styleId="56">
    <w:name w:val="修订5"/>
    <w:hidden/>
    <w:semiHidden/>
    <w:qFormat/>
    <w:uiPriority w:val="99"/>
    <w:rPr>
      <w:rFonts w:ascii="Arial" w:hAnsi="Arial" w:eastAsia="宋体" w:cs="Times New Roman"/>
      <w:kern w:val="2"/>
      <w:sz w:val="21"/>
      <w:szCs w:val="24"/>
      <w:lang w:val="en-US" w:eastAsia="zh-CN" w:bidi="ar-SA"/>
    </w:rPr>
  </w:style>
  <w:style w:type="paragraph" w:styleId="57">
    <w:name w:val="List Paragraph"/>
    <w:basedOn w:val="1"/>
    <w:qFormat/>
    <w:uiPriority w:val="99"/>
    <w:pPr>
      <w:ind w:firstLine="420" w:firstLineChars="200"/>
    </w:pPr>
  </w:style>
  <w:style w:type="character" w:customStyle="1" w:styleId="58">
    <w:name w:val="标题 1 字符"/>
    <w:link w:val="3"/>
    <w:qFormat/>
    <w:uiPriority w:val="0"/>
    <w:rPr>
      <w:rFonts w:ascii="Arial" w:hAnsi="Arial"/>
      <w:b/>
      <w:bCs/>
      <w:kern w:val="44"/>
      <w:sz w:val="44"/>
      <w:szCs w:val="44"/>
    </w:r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2"/>
    <w:link w:val="11"/>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 w:type="paragraph" w:customStyle="1" w:styleId="69">
    <w:name w:val="Body text|1"/>
    <w:basedOn w:val="1"/>
    <w:qFormat/>
    <w:uiPriority w:val="0"/>
    <w:pPr>
      <w:spacing w:line="432" w:lineRule="auto"/>
      <w:ind w:firstLine="400"/>
    </w:pPr>
    <w:rPr>
      <w:rFonts w:ascii="宋体" w:hAnsi="宋体" w:cs="宋体"/>
      <w:sz w:val="26"/>
      <w:szCs w:val="26"/>
      <w:lang w:val="zh-TW" w:eastAsia="zh-TW" w:bidi="zh-TW"/>
    </w:rPr>
  </w:style>
  <w:style w:type="paragraph" w:customStyle="1" w:styleId="70">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41</Pages>
  <Words>10706</Words>
  <Characters>11307</Characters>
  <Lines>1908</Lines>
  <Paragraphs>1889</Paragraphs>
  <TotalTime>8</TotalTime>
  <ScaleCrop>false</ScaleCrop>
  <LinksUpToDate>false</LinksUpToDate>
  <CharactersWithSpaces>12439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2025-07-03T02:45:00Z</cp:lastPrinted>
  <dcterms:modified xsi:type="dcterms:W3CDTF">2026-04-03T10:06:54Z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6F3B6936049A42B89EC31595426DBB1E_13</vt:lpwstr>
  </property>
  <property fmtid="{D5CDD505-2E9C-101B-9397-08002B2CF9AE}" pid="4" name="KSOTemplateDocerSaveRecord">
    <vt:lpwstr>eyJoZGlkIjoiMTU5M2UyM2ZhMjE3YmE4NTM2ZDRiY2MwNGRmZDE1MDkiLCJ1c2VySWQiOiIxMTI5MTIyMDM4In0=</vt:lpwstr>
  </property>
</Properties>
</file>