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辽宁省液体氯化亚铁采购项目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辽宁省液体氯化亚铁采购项目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（二）</w:t>
      </w:r>
      <w:r>
        <w:rPr>
          <w:rFonts w:hint="eastAsia" w:ascii="仿宋_GB2312" w:hAnsi="仿宋_GB2312" w:eastAsia="仿宋_GB2312" w:cs="仿宋_GB2312"/>
          <w:bCs/>
          <w:color w:val="000000"/>
          <w:sz w:val="28"/>
          <w:szCs w:val="28"/>
          <w:lang w:val="en-US" w:eastAsia="zh-CN"/>
        </w:rPr>
        <w:t>采购预算：45万元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三</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rPr>
        <w:t>采购需求：</w:t>
      </w:r>
    </w:p>
    <w:tbl>
      <w:tblPr>
        <w:tblStyle w:val="21"/>
        <w:tblW w:w="48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44"/>
        <w:gridCol w:w="1201"/>
        <w:gridCol w:w="807"/>
        <w:gridCol w:w="1087"/>
        <w:gridCol w:w="1212"/>
        <w:gridCol w:w="1301"/>
        <w:gridCol w:w="1504"/>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1" w:type="pct"/>
            <w:noWrap w:val="0"/>
            <w:vAlign w:val="center"/>
          </w:tcPr>
          <w:p w14:paraId="1DA1E215">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bookmarkStart w:id="0" w:name="_Hlk191890472"/>
            <w:r>
              <w:rPr>
                <w:rFonts w:hint="eastAsia" w:ascii="宋体" w:hAnsi="宋体" w:eastAsia="宋体" w:cs="宋体"/>
                <w:b/>
                <w:bCs/>
                <w:sz w:val="28"/>
                <w:szCs w:val="28"/>
              </w:rPr>
              <w:t>序号</w:t>
            </w:r>
          </w:p>
        </w:tc>
        <w:tc>
          <w:tcPr>
            <w:tcW w:w="689" w:type="pct"/>
            <w:noWrap w:val="0"/>
            <w:vAlign w:val="center"/>
          </w:tcPr>
          <w:p w14:paraId="31BDF3A2">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名称</w:t>
            </w:r>
          </w:p>
        </w:tc>
        <w:tc>
          <w:tcPr>
            <w:tcW w:w="665" w:type="pct"/>
            <w:noWrap w:val="0"/>
            <w:vAlign w:val="center"/>
          </w:tcPr>
          <w:p w14:paraId="242360E4">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规格</w:t>
            </w:r>
          </w:p>
        </w:tc>
        <w:tc>
          <w:tcPr>
            <w:tcW w:w="446" w:type="pct"/>
            <w:noWrap w:val="0"/>
            <w:vAlign w:val="center"/>
          </w:tcPr>
          <w:p w14:paraId="3672C37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rPr>
              <w:t>单位</w:t>
            </w:r>
          </w:p>
        </w:tc>
        <w:tc>
          <w:tcPr>
            <w:tcW w:w="602" w:type="pct"/>
            <w:noWrap w:val="0"/>
            <w:vAlign w:val="center"/>
          </w:tcPr>
          <w:p w14:paraId="160A42CC">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spacing w:val="-8"/>
                <w:sz w:val="28"/>
                <w:szCs w:val="28"/>
              </w:rPr>
            </w:pPr>
            <w:r>
              <w:rPr>
                <w:rFonts w:hint="eastAsia" w:ascii="宋体" w:hAnsi="宋体" w:eastAsia="宋体" w:cs="宋体"/>
                <w:b/>
                <w:bCs/>
                <w:sz w:val="28"/>
                <w:szCs w:val="28"/>
                <w:lang w:val="en-US" w:eastAsia="zh-CN"/>
              </w:rPr>
              <w:t>暂估</w:t>
            </w:r>
            <w:r>
              <w:rPr>
                <w:rFonts w:hint="eastAsia" w:ascii="宋体" w:hAnsi="宋体" w:eastAsia="宋体" w:cs="宋体"/>
                <w:b/>
                <w:bCs/>
                <w:sz w:val="28"/>
                <w:szCs w:val="28"/>
              </w:rPr>
              <w:t>量</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吨）</w:t>
            </w:r>
          </w:p>
        </w:tc>
        <w:tc>
          <w:tcPr>
            <w:tcW w:w="671" w:type="pct"/>
            <w:noWrap w:val="0"/>
            <w:vAlign w:val="center"/>
          </w:tcPr>
          <w:p w14:paraId="171EF07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含税上限单价（元/吨）</w:t>
            </w:r>
          </w:p>
        </w:tc>
        <w:tc>
          <w:tcPr>
            <w:tcW w:w="720" w:type="pct"/>
            <w:noWrap w:val="0"/>
            <w:vAlign w:val="center"/>
          </w:tcPr>
          <w:p w14:paraId="2B66B291">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送货地点</w:t>
            </w:r>
          </w:p>
        </w:tc>
        <w:tc>
          <w:tcPr>
            <w:tcW w:w="833" w:type="pct"/>
            <w:noWrap w:val="0"/>
            <w:vAlign w:val="center"/>
          </w:tcPr>
          <w:p w14:paraId="05D595D6">
            <w:pPr>
              <w:pStyle w:val="58"/>
              <w:keepNext w:val="0"/>
              <w:keepLines w:val="0"/>
              <w:pageBreakBefore w:val="0"/>
              <w:widowControl w:val="0"/>
              <w:kinsoku/>
              <w:wordWrap/>
              <w:overflowPunct/>
              <w:topLinePunct w:val="0"/>
              <w:bidi w:val="0"/>
              <w:adjustRightInd w:val="0"/>
              <w:snapToGrid w:val="0"/>
              <w:spacing w:afterLines="0" w:line="240" w:lineRule="auto"/>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1" w:type="pct"/>
            <w:noWrap w:val="0"/>
            <w:vAlign w:val="center"/>
          </w:tcPr>
          <w:p w14:paraId="718DC6CD">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89" w:type="pct"/>
            <w:noWrap w:val="0"/>
            <w:vAlign w:val="center"/>
          </w:tcPr>
          <w:p w14:paraId="20BBD36F">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液体氯化亚铁</w:t>
            </w:r>
          </w:p>
        </w:tc>
        <w:tc>
          <w:tcPr>
            <w:tcW w:w="665" w:type="pct"/>
            <w:noWrap w:val="0"/>
            <w:vAlign w:val="center"/>
          </w:tcPr>
          <w:p w14:paraId="6864DD9A">
            <w:pPr>
              <w:pStyle w:val="58"/>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rPr>
                <w:rFonts w:hint="eastAsia" w:ascii="仿宋" w:hAnsi="仿宋" w:eastAsia="仿宋" w:cs="仿宋"/>
                <w:sz w:val="28"/>
                <w:szCs w:val="28"/>
              </w:rPr>
            </w:pPr>
            <w:r>
              <w:rPr>
                <w:rFonts w:hint="eastAsia" w:ascii="仿宋" w:hAnsi="仿宋" w:eastAsia="仿宋" w:cs="仿宋"/>
                <w:sz w:val="28"/>
                <w:szCs w:val="28"/>
                <w:lang w:eastAsia="zh-CN"/>
              </w:rPr>
              <w:t>含量≥25%</w:t>
            </w:r>
          </w:p>
        </w:tc>
        <w:tc>
          <w:tcPr>
            <w:tcW w:w="446" w:type="pct"/>
            <w:noWrap w:val="0"/>
            <w:vAlign w:val="center"/>
          </w:tcPr>
          <w:p w14:paraId="5193BF06">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2" w:type="pct"/>
            <w:noWrap w:val="0"/>
            <w:vAlign w:val="center"/>
          </w:tcPr>
          <w:p w14:paraId="6717F8E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750</w:t>
            </w:r>
          </w:p>
        </w:tc>
        <w:tc>
          <w:tcPr>
            <w:tcW w:w="671" w:type="pct"/>
            <w:noWrap w:val="0"/>
            <w:vAlign w:val="center"/>
          </w:tcPr>
          <w:p w14:paraId="619754F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600</w:t>
            </w:r>
          </w:p>
        </w:tc>
        <w:tc>
          <w:tcPr>
            <w:tcW w:w="720" w:type="pct"/>
            <w:noWrap w:val="0"/>
            <w:vAlign w:val="center"/>
          </w:tcPr>
          <w:p w14:paraId="68458E4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辽宁省鞍山市铁东区、辽宁省鞍山市台安县</w:t>
            </w:r>
          </w:p>
        </w:tc>
        <w:tc>
          <w:tcPr>
            <w:tcW w:w="833" w:type="pct"/>
            <w:noWrap w:val="0"/>
            <w:vAlign w:val="center"/>
          </w:tcPr>
          <w:p w14:paraId="342FEA58">
            <w:pPr>
              <w:keepNext w:val="0"/>
              <w:keepLines w:val="0"/>
              <w:pageBreakBefore w:val="0"/>
              <w:widowControl w:val="0"/>
              <w:kinsoku/>
              <w:wordWrap/>
              <w:overflowPunct/>
              <w:topLinePunct w:val="0"/>
              <w:autoSpaceDE w:val="0"/>
              <w:autoSpaceDN w:val="0"/>
              <w:bidi w:val="0"/>
              <w:adjustRightInd w:val="0"/>
              <w:snapToGrid w:val="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吨桶包装；</w:t>
            </w:r>
          </w:p>
          <w:p w14:paraId="456C11E8">
            <w:pPr>
              <w:keepNext w:val="0"/>
              <w:keepLines w:val="0"/>
              <w:pageBreakBefore w:val="0"/>
              <w:widowControl w:val="0"/>
              <w:kinsoku/>
              <w:wordWrap/>
              <w:overflowPunct/>
              <w:topLinePunct w:val="0"/>
              <w:autoSpaceDE w:val="0"/>
              <w:autoSpaceDN w:val="0"/>
              <w:bidi w:val="0"/>
              <w:adjustRightInd w:val="0"/>
              <w:snapToGrid w:val="0"/>
              <w:jc w:val="left"/>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单次送货</w:t>
            </w:r>
            <w:r>
              <w:rPr>
                <w:rFonts w:hint="default" w:ascii="仿宋" w:hAnsi="仿宋" w:eastAsia="仿宋" w:cs="仿宋"/>
                <w:sz w:val="28"/>
                <w:szCs w:val="28"/>
                <w:highlight w:val="none"/>
                <w:lang w:val="en-US" w:eastAsia="zh-CN"/>
              </w:rPr>
              <w:t>量</w:t>
            </w:r>
            <w:r>
              <w:rPr>
                <w:rFonts w:hint="eastAsia" w:ascii="仿宋" w:hAnsi="仿宋" w:eastAsia="仿宋" w:cs="仿宋"/>
                <w:sz w:val="28"/>
                <w:szCs w:val="28"/>
                <w:highlight w:val="none"/>
                <w:lang w:val="en-US" w:eastAsia="zh-CN"/>
              </w:rPr>
              <w:t>：铁东区单次10</w:t>
            </w:r>
            <w:r>
              <w:rPr>
                <w:rFonts w:hint="default" w:ascii="仿宋" w:hAnsi="仿宋" w:eastAsia="仿宋" w:cs="仿宋"/>
                <w:sz w:val="28"/>
                <w:szCs w:val="28"/>
                <w:highlight w:val="none"/>
                <w:lang w:val="en-US" w:eastAsia="zh-CN"/>
              </w:rPr>
              <w:t>吨</w:t>
            </w:r>
            <w:r>
              <w:rPr>
                <w:rFonts w:hint="eastAsia" w:ascii="仿宋" w:hAnsi="仿宋" w:eastAsia="仿宋" w:cs="仿宋"/>
                <w:sz w:val="28"/>
                <w:szCs w:val="28"/>
                <w:highlight w:val="none"/>
                <w:lang w:val="en-US" w:eastAsia="zh-CN"/>
              </w:rPr>
              <w:t>、台安县单次20吨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eastAsia="zh-CN"/>
        </w:rPr>
        <w:t>辽宁省液体氯化亚铁采购项目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4月13日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lang w:val="en-US" w:eastAsia="zh-CN"/>
        </w:rPr>
        <w:t>600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4月13日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c</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10</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0A82DB49">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辽宁省液体氯化亚铁</w:t>
      </w:r>
      <w:r>
        <w:rPr>
          <w:rFonts w:hint="eastAsia" w:ascii="宋体" w:hAnsi="宋体" w:eastAsia="黑体" w:cs="宋体"/>
          <w:b w:val="0"/>
          <w:bCs/>
          <w:sz w:val="56"/>
          <w:szCs w:val="56"/>
          <w:u w:val="none"/>
          <w:lang w:val="en-US" w:eastAsia="zh-CN"/>
        </w:rPr>
        <w:t>采购</w:t>
      </w:r>
      <w:r>
        <w:rPr>
          <w:rFonts w:ascii="Times New Roman Regular" w:hAnsi="Times New Roman Regular" w:eastAsia="黑体" w:cs="Times New Roman Regular"/>
          <w:color w:val="000000"/>
          <w:sz w:val="56"/>
          <w:szCs w:val="56"/>
          <w:shd w:val="clear" w:color="auto" w:fill="FFFFFF"/>
          <w:lang w:eastAsia="zh-Hans"/>
        </w:rPr>
        <w:t>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辽宁省液体氯化亚铁采购项目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辽宁省液体氯化亚铁</w:t>
      </w:r>
      <w:r>
        <w:rPr>
          <w:rFonts w:hint="eastAsia" w:ascii="Times New Roman Regular" w:hAnsi="Times New Roman Regular" w:eastAsia="黑体" w:cs="Times New Roman Regular"/>
          <w:spacing w:val="-4"/>
          <w:sz w:val="36"/>
          <w:szCs w:val="48"/>
          <w:u w:val="none"/>
          <w:lang w:eastAsia="zh-CN"/>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w:t>
      </w:r>
      <w:r>
        <w:rPr>
          <w:rFonts w:hint="eastAsia" w:ascii="宋体" w:hAnsi="宋体" w:eastAsia="宋体" w:cs="宋体"/>
          <w:bCs w:val="0"/>
          <w:kern w:val="0"/>
          <w:sz w:val="24"/>
          <w:szCs w:val="24"/>
        </w:rPr>
        <w:t>就甲乙双方联合加工生产药剂事宜，</w:t>
      </w:r>
      <w:r>
        <w:rPr>
          <w:rFonts w:ascii="Times New Roman Regular" w:hAnsi="Times New Roman Regular" w:cs="Times New Roman Regular"/>
          <w:sz w:val="24"/>
        </w:rPr>
        <w:t>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743099"/>
      <w:bookmarkStart w:id="11" w:name="_Toc201742844"/>
      <w:bookmarkStart w:id="12" w:name="_Toc201997927"/>
      <w:bookmarkStart w:id="13" w:name="_Toc199213728"/>
      <w:bookmarkStart w:id="14" w:name="_Toc201401643"/>
      <w:bookmarkStart w:id="15" w:name="_Toc201719103"/>
      <w:bookmarkStart w:id="16" w:name="_Toc199215931"/>
      <w:bookmarkStart w:id="17" w:name="_Toc199215763"/>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0BBB9679">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12</w:t>
      </w:r>
      <w:r>
        <w:rPr>
          <w:rFonts w:hint="eastAsia" w:ascii="宋体" w:hAnsi="宋体" w:cs="宋体"/>
        </w:rPr>
        <w:t xml:space="preserve">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val="en-US" w:eastAsia="zh-CN" w:bidi="ar"/>
        </w:rPr>
        <w:t>合同期内，</w:t>
      </w:r>
      <w:r>
        <w:rPr>
          <w:rFonts w:hint="eastAsia" w:ascii="宋体" w:hAnsi="宋体" w:cs="宋体"/>
          <w:lang w:bidi="ar"/>
        </w:rPr>
        <w:t>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CN"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10AEEF5B">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1861BA21">
      <w:pPr>
        <w:pStyle w:val="68"/>
        <w:spacing w:line="360" w:lineRule="auto"/>
        <w:ind w:firstLine="480"/>
        <w:rPr>
          <w:rFonts w:hint="default" w:ascii="宋体" w:hAnsi="宋体" w:eastAsia="宋体" w:cs="宋体"/>
          <w:lang w:val="en-US" w:eastAsia="zh-CN"/>
        </w:rPr>
      </w:pPr>
      <w:r>
        <w:rPr>
          <w:rFonts w:hint="eastAsia" w:ascii="宋体" w:hAnsi="宋体" w:cs="宋体"/>
          <w:lang w:val="en-US" w:eastAsia="zh-CN"/>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68DABB4B">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辽宁省鞍山市铁东区</w:t>
      </w:r>
      <w:r>
        <w:rPr>
          <w:rFonts w:hint="eastAsia" w:ascii="宋体" w:hAnsi="宋体" w:cs="宋体"/>
          <w:lang w:eastAsia="zh-CN"/>
        </w:rPr>
        <w:t>、</w:t>
      </w:r>
      <w:r>
        <w:rPr>
          <w:rFonts w:hint="eastAsia" w:ascii="宋体" w:hAnsi="宋体" w:cs="宋体"/>
          <w:lang w:eastAsia="zh-Hans"/>
        </w:rPr>
        <w:t>辽宁省鞍山市台安县，具体地点由甲方指定。</w:t>
      </w:r>
    </w:p>
    <w:p w14:paraId="2364136D">
      <w:pPr>
        <w:pStyle w:val="6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8011AF5">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019482E2">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12</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5000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40000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40000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40000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40000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49281B89">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22B52585">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1A6D357D">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w:t>
      </w:r>
      <w:r>
        <w:rPr>
          <w:rFonts w:hint="eastAsia" w:ascii="宋体" w:hAnsi="宋体" w:cs="宋体"/>
          <w:lang w:val="en-US" w:eastAsia="zh-CN"/>
        </w:rPr>
        <w:t>12</w:t>
      </w:r>
      <w:r>
        <w:rPr>
          <w:rFonts w:hint="eastAsia" w:ascii="宋体" w:hAnsi="宋体" w:cs="宋体"/>
        </w:rPr>
        <w:t>】</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2</w:t>
      </w:r>
      <w:r>
        <w:rPr>
          <w:rFonts w:hint="eastAsia" w:ascii="宋体" w:hAnsi="宋体" w:cs="宋体"/>
          <w:color w:val="000000"/>
          <w:sz w:val="24"/>
          <w:lang w:bidi="ar"/>
        </w:rPr>
        <w:t xml:space="preserve"> 】万元的违约金并赔偿甲方因此所遭受的一切损失。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辽宁省液体氯化亚铁采购</w:t>
      </w:r>
      <w:r>
        <w:rPr>
          <w:rFonts w:hint="eastAsia"/>
        </w:rPr>
        <w:t>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74"/>
        <w:gridCol w:w="1987"/>
        <w:gridCol w:w="767"/>
        <w:gridCol w:w="1456"/>
        <w:gridCol w:w="1403"/>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1474" w:type="dxa"/>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eastAsia="zh-CN"/>
              </w:rPr>
              <w:t>液体氯化亚铁</w:t>
            </w:r>
          </w:p>
        </w:tc>
        <w:tc>
          <w:tcPr>
            <w:tcW w:w="1987" w:type="dxa"/>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b/>
                <w:bCs/>
                <w:color w:val="000000"/>
                <w:kern w:val="0"/>
                <w:sz w:val="24"/>
                <w:szCs w:val="24"/>
              </w:rPr>
            </w:pPr>
            <w:r>
              <w:rPr>
                <w:rFonts w:hint="eastAsia" w:ascii="仿宋" w:hAnsi="仿宋" w:eastAsia="仿宋" w:cs="仿宋"/>
                <w:sz w:val="28"/>
                <w:szCs w:val="28"/>
                <w:lang w:eastAsia="zh-CN"/>
              </w:rPr>
              <w:t>含量≥25%</w:t>
            </w:r>
          </w:p>
        </w:tc>
        <w:tc>
          <w:tcPr>
            <w:tcW w:w="441"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38"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808"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2"/>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732"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129"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color w:val="000000"/>
                <w:sz w:val="24"/>
                <w:szCs w:val="24"/>
                <w:lang w:eastAsia="zh-CN" w:bidi="ar"/>
              </w:rPr>
              <w:t>液体氯化亚铁</w:t>
            </w:r>
          </w:p>
        </w:tc>
        <w:tc>
          <w:tcPr>
            <w:tcW w:w="2097" w:type="dxa"/>
            <w:vAlign w:val="center"/>
          </w:tcPr>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rPr>
            </w:pPr>
            <w:r>
              <w:rPr>
                <w:rFonts w:hint="eastAsia" w:ascii="仿宋" w:hAnsi="仿宋" w:eastAsia="仿宋" w:cs="仿宋"/>
                <w:sz w:val="28"/>
                <w:szCs w:val="28"/>
                <w:highlight w:val="none"/>
                <w:lang w:eastAsia="zh-CN"/>
              </w:rPr>
              <w:t>HG/T 4538-2022</w:t>
            </w:r>
          </w:p>
        </w:tc>
        <w:tc>
          <w:tcPr>
            <w:tcW w:w="3008" w:type="dxa"/>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仿宋" w:hAnsi="仿宋" w:eastAsia="仿宋" w:cs="仿宋"/>
                <w:sz w:val="28"/>
                <w:szCs w:val="28"/>
                <w:lang w:eastAsia="zh-CN"/>
              </w:rPr>
              <w:t>含量≥25%</w:t>
            </w:r>
          </w:p>
        </w:tc>
        <w:tc>
          <w:tcPr>
            <w:tcW w:w="1129" w:type="pct"/>
            <w:vAlign w:val="center"/>
          </w:tcPr>
          <w:p w14:paraId="3FDBC6F9">
            <w:pPr>
              <w:keepNext w:val="0"/>
              <w:keepLines w:val="0"/>
              <w:pageBreakBefore w:val="0"/>
              <w:widowControl w:val="0"/>
              <w:kinsoku/>
              <w:wordWrap/>
              <w:overflowPunct/>
              <w:topLinePunct w:val="0"/>
              <w:bidi w:val="0"/>
              <w:adjustRightInd/>
              <w:snapToGrid/>
              <w:spacing w:afterLines="0" w:line="240" w:lineRule="auto"/>
              <w:jc w:val="center"/>
              <w:textAlignment w:val="auto"/>
              <w:rPr>
                <w:rFonts w:hint="eastAsia" w:ascii="宋体" w:hAnsi="宋体" w:eastAsia="宋体" w:cs="宋体"/>
                <w:b/>
                <w:bCs/>
                <w:sz w:val="24"/>
                <w:szCs w:val="24"/>
                <w:lang w:val="en-US" w:eastAsia="zh-CN"/>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辽宁省液体氯化亚铁采购项目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辽宁省液体氯化亚铁采购项目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辽宁省液体氯化亚铁采购项目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辽宁省液体氯化亚铁采购项目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757BA69E">
      <w:pPr>
        <w:rPr>
          <w:rFonts w:hint="eastAsia" w:ascii="仿宋" w:hAnsi="仿宋" w:eastAsia="仿宋" w:cs="仿宋"/>
          <w:b/>
          <w:bCs/>
          <w:color w:val="000000"/>
          <w:sz w:val="24"/>
          <w:lang w:bidi="ar"/>
        </w:rPr>
      </w:pPr>
    </w:p>
    <w:p w14:paraId="6A67A904">
      <w:pPr>
        <w:rPr>
          <w:rFonts w:hint="eastAsia" w:ascii="仿宋" w:hAnsi="仿宋" w:eastAsia="仿宋" w:cs="仿宋"/>
          <w:b/>
          <w:bCs/>
          <w:color w:val="000000"/>
          <w:sz w:val="24"/>
          <w:lang w:bidi="ar"/>
        </w:rPr>
      </w:pP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eastAsia="zh-CN" w:bidi="ar"/>
        </w:rPr>
        <w:t>辽宁省液体氯化亚铁采购项目</w:t>
      </w:r>
      <w:r>
        <w:rPr>
          <w:rFonts w:hint="eastAsia" w:ascii="仿宋" w:hAnsi="仿宋" w:eastAsia="仿宋"/>
          <w:b/>
          <w:bCs/>
          <w:kern w:val="0"/>
          <w:sz w:val="24"/>
        </w:rPr>
        <w:t>报价一览表</w:t>
      </w:r>
    </w:p>
    <w:tbl>
      <w:tblPr>
        <w:tblStyle w:val="22"/>
        <w:tblpPr w:leftFromText="181" w:rightFromText="181" w:vertAnchor="text" w:horzAnchor="page" w:tblpXSpec="center" w:tblpY="284"/>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辽宁省液体氯化亚铁采购项目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60"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szCs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617" w:type="pct"/>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60" w:type="pct"/>
            <w:gridSpan w:val="3"/>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614" w:type="pct"/>
            <w:gridSpan w:val="2"/>
            <w:vAlign w:val="center"/>
          </w:tcPr>
          <w:p w14:paraId="74A8F449">
            <w:pPr>
              <w:spacing w:afterLines="0"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辽宁省鞍山市铁东区</w:t>
            </w:r>
          </w:p>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辽宁省鞍山市台安县</w:t>
            </w:r>
          </w:p>
        </w:tc>
        <w:tc>
          <w:tcPr>
            <w:tcW w:w="617" w:type="pct"/>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60" w:type="pct"/>
            <w:gridSpan w:val="3"/>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2"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1"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7" w:type="pct"/>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0"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766"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743"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液体氯化亚铁</w:t>
            </w:r>
          </w:p>
        </w:tc>
        <w:tc>
          <w:tcPr>
            <w:tcW w:w="901"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含量≥25%</w:t>
            </w:r>
          </w:p>
        </w:tc>
        <w:tc>
          <w:tcPr>
            <w:tcW w:w="617" w:type="pct"/>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0"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766"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743"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7" w:type="pct"/>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60"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3" w:type="pct"/>
            <w:gridSpan w:val="6"/>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4"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617"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60" w:type="pct"/>
            <w:gridSpan w:val="3"/>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A955A4FE-07EE-49D4-B7BA-39E10F59EF66}"/>
  </w:font>
  <w:font w:name="宋体">
    <w:panose1 w:val="02010600030101010101"/>
    <w:charset w:val="50"/>
    <w:family w:val="auto"/>
    <w:pitch w:val="default"/>
    <w:sig w:usb0="00000203" w:usb1="288F0000" w:usb2="00000006" w:usb3="00000000" w:csb0="00040001" w:csb1="00000000"/>
    <w:embedRegular r:id="rId2" w:fontKey="{095B8E16-496D-4063-93E5-6756C18D0FF4}"/>
  </w:font>
  <w:font w:name="Wingdings">
    <w:panose1 w:val="05000000000000000000"/>
    <w:charset w:val="02"/>
    <w:family w:val="auto"/>
    <w:pitch w:val="default"/>
    <w:sig w:usb0="00000000" w:usb1="00000000" w:usb2="00000000" w:usb3="00000000" w:csb0="80000000" w:csb1="00000000"/>
    <w:embedRegular r:id="rId3" w:fontKey="{733FE8EE-0994-478D-A046-2979614F52F3}"/>
  </w:font>
  <w:font w:name="Arial">
    <w:panose1 w:val="020B0604020202020204"/>
    <w:charset w:val="01"/>
    <w:family w:val="swiss"/>
    <w:pitch w:val="default"/>
    <w:sig w:usb0="E0002EFF" w:usb1="C000785B" w:usb2="00000009" w:usb3="00000000" w:csb0="400001FF" w:csb1="FFFF0000"/>
    <w:embedRegular r:id="rId4" w:fontKey="{12A5DEB5-902D-44A4-B244-1BD58FFF94EC}"/>
  </w:font>
  <w:font w:name="黑体">
    <w:panose1 w:val="02010609060101010101"/>
    <w:charset w:val="86"/>
    <w:family w:val="auto"/>
    <w:pitch w:val="default"/>
    <w:sig w:usb0="800002BF" w:usb1="38CF7CFA" w:usb2="00000016" w:usb3="00000000" w:csb0="00040001" w:csb1="00000000"/>
    <w:embedRegular r:id="rId5" w:fontKey="{93B1BF14-6D29-4740-AB99-5E1C4734BF83}"/>
  </w:font>
  <w:font w:name="Courier New">
    <w:panose1 w:val="02070309020205020404"/>
    <w:charset w:val="01"/>
    <w:family w:val="modern"/>
    <w:pitch w:val="default"/>
    <w:sig w:usb0="E0002EFF" w:usb1="C0007843" w:usb2="00000009" w:usb3="00000000" w:csb0="400001FF" w:csb1="FFFF0000"/>
    <w:embedRegular r:id="rId6" w:fontKey="{8CEF921E-802B-49E0-9279-7A1A09A964F5}"/>
  </w:font>
  <w:font w:name="Symbol">
    <w:panose1 w:val="05050102010706020507"/>
    <w:charset w:val="02"/>
    <w:family w:val="roman"/>
    <w:pitch w:val="default"/>
    <w:sig w:usb0="00000000" w:usb1="00000000" w:usb2="00000000" w:usb3="00000000" w:csb0="80000000" w:csb1="00000000"/>
    <w:embedRegular r:id="rId7" w:fontKey="{AF9A5D5E-DF17-489A-A4E3-0D513C34EDD9}"/>
  </w:font>
  <w:font w:name="Calibri">
    <w:panose1 w:val="020F0502020204030204"/>
    <w:charset w:val="00"/>
    <w:family w:val="swiss"/>
    <w:pitch w:val="default"/>
    <w:sig w:usb0="E4002EFF" w:usb1="C200247B" w:usb2="00000009" w:usb3="00000000" w:csb0="200001FF" w:csb1="00000000"/>
    <w:embedRegular r:id="rId8" w:fontKey="{93C3EEEB-DE9C-4434-BCA6-F60265BD53ED}"/>
  </w:font>
  <w:font w:name="Calibri Light">
    <w:panose1 w:val="020F0302020204030204"/>
    <w:charset w:val="00"/>
    <w:family w:val="swiss"/>
    <w:pitch w:val="default"/>
    <w:sig w:usb0="E4002EFF" w:usb1="C200247B" w:usb2="00000009" w:usb3="00000000" w:csb0="200001FF" w:csb1="00000000"/>
    <w:embedRegular r:id="rId9" w:fontKey="{832E4555-85BC-4D39-84B6-CAA612673F54}"/>
  </w:font>
  <w:font w:name="Cambria">
    <w:panose1 w:val="02040503050406030204"/>
    <w:charset w:val="00"/>
    <w:family w:val="roman"/>
    <w:pitch w:val="default"/>
    <w:sig w:usb0="E00006FF" w:usb1="420024FF" w:usb2="02000000" w:usb3="00000000" w:csb0="2000019F" w:csb1="00000000"/>
    <w:embedRegular r:id="rId10" w:fontKey="{284992F8-A079-4C53-85CC-EF2F3F02B103}"/>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EF12B9A8-475E-4A8B-ABC7-C62545BA1778}"/>
  </w:font>
  <w:font w:name="方正小标宋简体">
    <w:panose1 w:val="02010600010101010101"/>
    <w:charset w:val="86"/>
    <w:family w:val="auto"/>
    <w:pitch w:val="default"/>
    <w:sig w:usb0="00000001" w:usb1="080E0000" w:usb2="00000000" w:usb3="00000000" w:csb0="00040000" w:csb1="00000000"/>
    <w:embedRegular r:id="rId12" w:fontKey="{233176E7-0D86-4DF1-A561-D54140A3AA50}"/>
  </w:font>
  <w:font w:name="长城小">
    <w:altName w:val="宋体"/>
    <w:panose1 w:val="00000000000000000000"/>
    <w:charset w:val="86"/>
    <w:family w:val="modern"/>
    <w:pitch w:val="default"/>
    <w:sig w:usb0="00000000" w:usb1="00000000" w:usb2="00000000" w:usb3="00000000" w:csb0="00040001" w:csb1="00000000"/>
    <w:embedRegular r:id="rId13" w:fontKey="{18D22407-C290-4F26-AF14-60943CDDA23D}"/>
  </w:font>
  <w:font w:name="长城小标宋体">
    <w:panose1 w:val="02010609010101010101"/>
    <w:charset w:val="86"/>
    <w:family w:val="auto"/>
    <w:pitch w:val="default"/>
    <w:sig w:usb0="00000000" w:usb1="00000000" w:usb2="00000000" w:usb3="00000000" w:csb0="00000000" w:csb1="00000000"/>
    <w:embedRegular r:id="rId14" w:fontKey="{05764086-C953-4E86-ABFE-A01D55BE3FAA}"/>
  </w:font>
  <w:font w:name="仿宋">
    <w:panose1 w:val="02010609060101010101"/>
    <w:charset w:val="86"/>
    <w:family w:val="modern"/>
    <w:pitch w:val="default"/>
    <w:sig w:usb0="800002BF" w:usb1="38CF7CFA" w:usb2="00000016" w:usb3="00000000" w:csb0="00040001" w:csb1="00000000"/>
    <w:embedRegular r:id="rId15" w:fontKey="{793810EE-1FB5-4E35-9986-29D45B29BA9E}"/>
  </w:font>
  <w:font w:name="微软雅黑">
    <w:panose1 w:val="020B0503020204020204"/>
    <w:charset w:val="86"/>
    <w:family w:val="swiss"/>
    <w:pitch w:val="default"/>
    <w:sig w:usb0="80000287" w:usb1="2ACF3C50" w:usb2="00000016" w:usb3="00000000" w:csb0="0004001F" w:csb1="00000000"/>
    <w:embedRegular r:id="rId16" w:fontKey="{443736EC-4D38-429E-BEA9-5B76F7656B1E}"/>
  </w:font>
  <w:font w:name="Times New Roman Regular">
    <w:altName w:val="Times New Roman"/>
    <w:panose1 w:val="00000000000000000000"/>
    <w:charset w:val="00"/>
    <w:family w:val="auto"/>
    <w:pitch w:val="default"/>
    <w:sig w:usb0="00000000" w:usb1="00000000" w:usb2="00000009" w:usb3="00000000" w:csb0="400001FF" w:csb1="FFFF0000"/>
    <w:embedRegular r:id="rId17" w:fontKey="{39F71AEE-E773-4581-BD36-0C73834F8F4C}"/>
  </w:font>
  <w:font w:name="Wingdings 2">
    <w:panose1 w:val="05020102010507070707"/>
    <w:charset w:val="02"/>
    <w:family w:val="roman"/>
    <w:pitch w:val="default"/>
    <w:sig w:usb0="00000000" w:usb1="00000000" w:usb2="00000000" w:usb3="00000000" w:csb0="80000000" w:csb1="00000000"/>
    <w:embedRegular r:id="rId18" w:fontKey="{606200F0-8D26-4094-B980-F7D97B1F2256}"/>
  </w:font>
  <w:font w:name="WPSEMBED15">
    <w:panose1 w:val="02010609030101010101"/>
    <w:charset w:val="86"/>
    <w:family w:val="auto"/>
    <w:pitch w:val="default"/>
    <w:sig w:usb0="00000001" w:usb1="080E0000" w:usb2="00000000" w:usb3="00000000" w:csb0="00040000" w:csb1="00000000"/>
  </w:font>
  <w:font w:name="WPSEMBED16">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87D3DBB"/>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BF59FF"/>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314C0D"/>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09310F3"/>
    <w:rsid w:val="41021F39"/>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315EB1"/>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0E163C"/>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9C69F1"/>
    <w:rsid w:val="58B21AB7"/>
    <w:rsid w:val="59632793"/>
    <w:rsid w:val="5967369D"/>
    <w:rsid w:val="599107AF"/>
    <w:rsid w:val="59B3044E"/>
    <w:rsid w:val="59D62542"/>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5B87A57"/>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5E733A"/>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10892</Words>
  <Characters>11331</Characters>
  <Lines>12</Lines>
  <Paragraphs>23</Paragraphs>
  <TotalTime>4</TotalTime>
  <ScaleCrop>false</ScaleCrop>
  <LinksUpToDate>false</LinksUpToDate>
  <CharactersWithSpaces>11916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2026-04-10T06:26:43Z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