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85291">
      <w:pPr>
        <w:spacing w:after="78"/>
        <w:jc w:val="center"/>
        <w:rPr>
          <w:rFonts w:ascii="Times New Roman" w:hAnsi="Times New Roman" w:eastAsia="方正小标宋简体"/>
          <w:bCs/>
          <w:sz w:val="32"/>
          <w:szCs w:val="32"/>
        </w:rPr>
      </w:pPr>
    </w:p>
    <w:p w14:paraId="4D844A95">
      <w:pPr>
        <w:pStyle w:val="64"/>
        <w:spacing w:after="78"/>
        <w:rPr>
          <w:rFonts w:ascii="Times New Roman" w:hAnsi="Times New Roman" w:eastAsia="方正小标宋简体"/>
          <w:bCs/>
          <w:sz w:val="32"/>
          <w:szCs w:val="32"/>
        </w:rPr>
      </w:pPr>
    </w:p>
    <w:p w14:paraId="672E2206">
      <w:pPr>
        <w:pStyle w:val="64"/>
        <w:spacing w:after="78"/>
        <w:rPr>
          <w:rFonts w:ascii="Times New Roman" w:hAnsi="Times New Roman" w:eastAsia="方正小标宋简体"/>
          <w:bCs/>
          <w:sz w:val="32"/>
          <w:szCs w:val="32"/>
        </w:rPr>
      </w:pPr>
    </w:p>
    <w:p w14:paraId="6FDC2F98">
      <w:pPr>
        <w:spacing w:after="78"/>
        <w:jc w:val="center"/>
        <w:rPr>
          <w:rFonts w:ascii="Times New Roman" w:hAnsi="Times New Roman" w:eastAsia="长城小"/>
          <w:b/>
          <w:sz w:val="44"/>
          <w:szCs w:val="44"/>
        </w:rPr>
      </w:pPr>
    </w:p>
    <w:p w14:paraId="6D1ADE3D">
      <w:pPr>
        <w:spacing w:after="78"/>
        <w:jc w:val="center"/>
        <w:rPr>
          <w:rFonts w:ascii="Times New Roman" w:hAnsi="Times New Roman" w:eastAsia="长城小"/>
          <w:b/>
          <w:sz w:val="44"/>
          <w:szCs w:val="44"/>
        </w:rPr>
      </w:pPr>
    </w:p>
    <w:p w14:paraId="3ACCCC76">
      <w:pPr>
        <w:spacing w:after="78"/>
        <w:jc w:val="center"/>
        <w:rPr>
          <w:rFonts w:ascii="Times New Roman" w:hAnsi="Times New Roman" w:eastAsia="长城小"/>
          <w:b/>
          <w:sz w:val="44"/>
          <w:szCs w:val="44"/>
        </w:rPr>
      </w:pPr>
    </w:p>
    <w:p w14:paraId="5DCC9FE9">
      <w:pPr>
        <w:spacing w:after="78"/>
        <w:rPr>
          <w:rFonts w:ascii="Times New Roman" w:hAnsi="Times New Roman" w:eastAsia="长城小"/>
          <w:b/>
          <w:sz w:val="44"/>
          <w:szCs w:val="44"/>
        </w:rPr>
      </w:pPr>
    </w:p>
    <w:p w14:paraId="0E1F8DB5">
      <w:pPr>
        <w:spacing w:after="78" w:line="640" w:lineRule="exact"/>
        <w:jc w:val="center"/>
      </w:pPr>
      <w:r>
        <w:rPr>
          <w:rFonts w:hint="eastAsia" w:ascii="Times New Roman" w:hAnsi="Times New Roman" w:eastAsia="长城小标宋体"/>
          <w:b/>
          <w:bCs/>
          <w:sz w:val="44"/>
          <w:szCs w:val="44"/>
        </w:rPr>
        <w:t>深圳市佳耀生态环保科技有限公司</w:t>
      </w:r>
    </w:p>
    <w:p w14:paraId="6B8C06FB">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安徽省液体次氯酸钠2采购项目</w:t>
      </w:r>
    </w:p>
    <w:p w14:paraId="75F4CE28">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4B95C1DA">
      <w:pPr>
        <w:spacing w:after="78"/>
        <w:rPr>
          <w:rFonts w:ascii="Times New Roman" w:hAnsi="Times New Roman" w:eastAsia="方正小标宋简体"/>
          <w:sz w:val="32"/>
          <w:szCs w:val="32"/>
        </w:rPr>
      </w:pPr>
    </w:p>
    <w:p w14:paraId="4B3AA2A2">
      <w:pPr>
        <w:spacing w:after="78"/>
        <w:rPr>
          <w:rFonts w:ascii="Times New Roman" w:hAnsi="Times New Roman" w:eastAsia="方正小标宋简体"/>
          <w:sz w:val="32"/>
          <w:szCs w:val="32"/>
        </w:rPr>
      </w:pPr>
    </w:p>
    <w:p w14:paraId="237E03E9">
      <w:pPr>
        <w:spacing w:after="78"/>
        <w:rPr>
          <w:rFonts w:ascii="Times New Roman" w:hAnsi="Times New Roman" w:eastAsia="方正小标宋简体"/>
          <w:sz w:val="32"/>
          <w:szCs w:val="32"/>
        </w:rPr>
      </w:pPr>
    </w:p>
    <w:p w14:paraId="3468BA11">
      <w:pPr>
        <w:spacing w:after="78"/>
      </w:pPr>
    </w:p>
    <w:p w14:paraId="30B6EF66">
      <w:pPr>
        <w:spacing w:after="78"/>
        <w:rPr>
          <w:rFonts w:ascii="Times New Roman" w:hAnsi="Times New Roman" w:eastAsia="方正小标宋简体"/>
          <w:sz w:val="32"/>
          <w:szCs w:val="32"/>
        </w:rPr>
      </w:pPr>
    </w:p>
    <w:p w14:paraId="750AF1FF">
      <w:pPr>
        <w:spacing w:after="78"/>
        <w:rPr>
          <w:rFonts w:ascii="Times New Roman" w:hAnsi="Times New Roman" w:eastAsia="方正小标宋简体"/>
          <w:sz w:val="32"/>
          <w:szCs w:val="32"/>
        </w:rPr>
      </w:pPr>
    </w:p>
    <w:p w14:paraId="3FF2AA97">
      <w:pPr>
        <w:pStyle w:val="8"/>
        <w:rPr>
          <w:rFonts w:ascii="Times New Roman" w:hAnsi="Times New Roman" w:eastAsia="方正小标宋简体"/>
          <w:sz w:val="32"/>
          <w:szCs w:val="32"/>
        </w:rPr>
      </w:pPr>
    </w:p>
    <w:p w14:paraId="5B872C82">
      <w:pPr>
        <w:spacing w:after="78"/>
      </w:pPr>
    </w:p>
    <w:p w14:paraId="6BC36645">
      <w:pPr>
        <w:pStyle w:val="8"/>
      </w:pPr>
    </w:p>
    <w:p w14:paraId="42374640">
      <w:pPr>
        <w:pStyle w:val="2"/>
        <w:numPr>
          <w:ilvl w:val="0"/>
          <w:numId w:val="2"/>
        </w:numPr>
        <w:spacing w:after="78"/>
        <w:ind w:left="0" w:firstLine="0"/>
        <w:jc w:val="center"/>
        <w:rPr>
          <w:rFonts w:hint="eastAsia" w:ascii="黑体" w:hAnsi="黑体" w:eastAsia="黑体"/>
          <w:sz w:val="32"/>
          <w:szCs w:val="32"/>
        </w:rPr>
        <w:sectPr>
          <w:headerReference r:id="rId7" w:type="first"/>
          <w:footerReference r:id="rId10" w:type="first"/>
          <w:headerReference r:id="rId5" w:type="default"/>
          <w:footerReference r:id="rId8" w:type="default"/>
          <w:headerReference r:id="rId6" w:type="even"/>
          <w:footerReference r:id="rId9" w:type="even"/>
          <w:pgSz w:w="11906" w:h="16838"/>
          <w:pgMar w:top="1417" w:right="1417" w:bottom="1417" w:left="1417" w:header="851" w:footer="992" w:gutter="0"/>
          <w:pgNumType w:start="1"/>
          <w:cols w:space="0" w:num="1"/>
          <w:titlePg/>
          <w:docGrid w:type="lines" w:linePitch="312" w:charSpace="0"/>
        </w:sectPr>
      </w:pPr>
    </w:p>
    <w:p w14:paraId="5D8ECF5A">
      <w:pPr>
        <w:pStyle w:val="2"/>
        <w:numPr>
          <w:ilvl w:val="0"/>
          <w:numId w:val="2"/>
        </w:numPr>
        <w:spacing w:before="0" w:after="78" w:line="579" w:lineRule="auto"/>
        <w:ind w:left="0" w:firstLine="0"/>
        <w:jc w:val="center"/>
      </w:pPr>
      <w:r>
        <w:rPr>
          <w:rFonts w:hint="eastAsia" w:ascii="黑体" w:hAnsi="黑体" w:eastAsia="黑体"/>
          <w:sz w:val="32"/>
          <w:szCs w:val="32"/>
        </w:rPr>
        <w:t>项目关键信息</w:t>
      </w:r>
    </w:p>
    <w:p w14:paraId="4AB5A22F">
      <w:pPr>
        <w:pStyle w:val="41"/>
        <w:spacing w:afterLines="0" w:line="640" w:lineRule="exact"/>
        <w:ind w:firstLine="640"/>
        <w:rPr>
          <w:rFonts w:eastAsia="黑体"/>
          <w:sz w:val="32"/>
          <w:szCs w:val="32"/>
        </w:rPr>
      </w:pPr>
      <w:r>
        <w:rPr>
          <w:rFonts w:hint="eastAsia" w:eastAsia="黑体"/>
          <w:sz w:val="32"/>
          <w:szCs w:val="32"/>
        </w:rPr>
        <w:t>一、供货内容</w:t>
      </w:r>
    </w:p>
    <w:p w14:paraId="351BD3E5">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w:t>
      </w:r>
      <w:r>
        <w:rPr>
          <w:rFonts w:hint="eastAsia" w:ascii="仿宋_GB2312" w:hAnsi="仿宋_GB2312" w:eastAsia="仿宋_GB2312" w:cs="仿宋_GB2312"/>
          <w:bCs/>
          <w:color w:val="000000"/>
          <w:sz w:val="28"/>
          <w:szCs w:val="28"/>
        </w:rPr>
        <w:t>一）采购项目名称：</w:t>
      </w:r>
      <w:r>
        <w:rPr>
          <w:rFonts w:hint="eastAsia" w:ascii="仿宋_GB2312" w:hAnsi="仿宋_GB2312" w:eastAsia="仿宋_GB2312" w:cs="仿宋_GB2312"/>
          <w:sz w:val="28"/>
          <w:szCs w:val="28"/>
        </w:rPr>
        <w:t>安徽省液体次氯酸钠2采购项目</w:t>
      </w:r>
      <w:r>
        <w:rPr>
          <w:rFonts w:hint="eastAsia" w:ascii="仿宋_GB2312" w:hAnsi="仿宋_GB2312" w:eastAsia="仿宋_GB2312" w:cs="仿宋_GB2312"/>
          <w:bCs/>
          <w:color w:val="000000"/>
          <w:sz w:val="28"/>
          <w:szCs w:val="28"/>
        </w:rPr>
        <w:t>。</w:t>
      </w:r>
    </w:p>
    <w:p w14:paraId="079CC47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（二）采购预算：</w:t>
      </w:r>
      <w:r>
        <w:rPr>
          <w:rFonts w:ascii="仿宋_GB2312" w:hAnsi="仿宋_GB2312" w:eastAsia="仿宋_GB2312" w:cs="仿宋_GB2312"/>
          <w:bCs/>
          <w:color w:val="000000"/>
          <w:sz w:val="28"/>
          <w:szCs w:val="28"/>
        </w:rPr>
        <w:t>49.5</w:t>
      </w:r>
      <w:r>
        <w:rPr>
          <w:rFonts w:ascii="仿宋_GB2312" w:hAnsi="仿宋_GB2312" w:eastAsia="仿宋_GB2312" w:cs="仿宋_GB2312"/>
          <w:bCs/>
          <w:color w:val="000000"/>
          <w:sz w:val="28"/>
          <w:szCs w:val="28"/>
        </w:rPr>
        <w:tab/>
      </w:r>
      <w:r>
        <w:rPr>
          <w:rFonts w:hint="eastAsia" w:ascii="仿宋_GB2312" w:hAnsi="仿宋_GB2312" w:eastAsia="仿宋_GB2312" w:cs="仿宋_GB2312"/>
          <w:bCs/>
          <w:color w:val="000000"/>
          <w:sz w:val="28"/>
          <w:szCs w:val="28"/>
        </w:rPr>
        <w:t>万元</w:t>
      </w:r>
    </w:p>
    <w:p w14:paraId="242A05F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（三）采购需求：</w:t>
      </w:r>
    </w:p>
    <w:tbl>
      <w:tblPr>
        <w:tblStyle w:val="21"/>
        <w:tblW w:w="47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244"/>
        <w:gridCol w:w="1201"/>
        <w:gridCol w:w="806"/>
        <w:gridCol w:w="1085"/>
        <w:gridCol w:w="1352"/>
        <w:gridCol w:w="1164"/>
        <w:gridCol w:w="1393"/>
      </w:tblGrid>
      <w:tr w14:paraId="07D9D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jc w:val="center"/>
        </w:trPr>
        <w:tc>
          <w:tcPr>
            <w:tcW w:w="376" w:type="pct"/>
            <w:vAlign w:val="center"/>
          </w:tcPr>
          <w:p w14:paraId="7B347EF1">
            <w:pPr>
              <w:pStyle w:val="58"/>
              <w:adjustRightInd w:val="0"/>
              <w:snapToGrid w:val="0"/>
              <w:spacing w:afterLines="0" w:line="240" w:lineRule="auto"/>
              <w:ind w:firstLine="0" w:firstLineChars="0"/>
              <w:jc w:val="center"/>
              <w:rPr>
                <w:rFonts w:hint="eastAsia" w:ascii="宋体" w:hAnsi="宋体" w:cs="宋体"/>
                <w:b/>
                <w:bCs/>
                <w:sz w:val="28"/>
                <w:szCs w:val="28"/>
              </w:rPr>
            </w:pPr>
            <w:bookmarkStart w:id="0" w:name="_Hlk191890472"/>
            <w:r>
              <w:rPr>
                <w:rFonts w:hint="eastAsia" w:ascii="宋体" w:hAnsi="宋体" w:cs="宋体"/>
                <w:b/>
                <w:bCs/>
                <w:sz w:val="28"/>
                <w:szCs w:val="28"/>
              </w:rPr>
              <w:t>序号</w:t>
            </w:r>
          </w:p>
        </w:tc>
        <w:tc>
          <w:tcPr>
            <w:tcW w:w="697" w:type="pct"/>
            <w:vAlign w:val="center"/>
          </w:tcPr>
          <w:p w14:paraId="27F6E10F">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名称</w:t>
            </w:r>
          </w:p>
        </w:tc>
        <w:tc>
          <w:tcPr>
            <w:tcW w:w="673" w:type="pct"/>
            <w:vAlign w:val="center"/>
          </w:tcPr>
          <w:p w14:paraId="4524B984">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规格</w:t>
            </w:r>
          </w:p>
        </w:tc>
        <w:tc>
          <w:tcPr>
            <w:tcW w:w="452" w:type="pct"/>
            <w:vAlign w:val="center"/>
          </w:tcPr>
          <w:p w14:paraId="2CEDD838">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单位</w:t>
            </w:r>
          </w:p>
        </w:tc>
        <w:tc>
          <w:tcPr>
            <w:tcW w:w="609" w:type="pct"/>
            <w:vAlign w:val="center"/>
          </w:tcPr>
          <w:p w14:paraId="3B8C98F6">
            <w:pPr>
              <w:pStyle w:val="58"/>
              <w:adjustRightInd w:val="0"/>
              <w:snapToGrid w:val="0"/>
              <w:spacing w:afterLines="0" w:line="240" w:lineRule="auto"/>
              <w:ind w:firstLine="0" w:firstLineChars="0"/>
              <w:jc w:val="center"/>
              <w:rPr>
                <w:rFonts w:hint="eastAsia" w:ascii="宋体" w:hAnsi="宋体" w:cs="宋体"/>
                <w:spacing w:val="-8"/>
                <w:sz w:val="28"/>
                <w:szCs w:val="28"/>
              </w:rPr>
            </w:pPr>
            <w:r>
              <w:rPr>
                <w:rFonts w:hint="eastAsia" w:ascii="宋体" w:hAnsi="宋体" w:cs="宋体"/>
                <w:b/>
                <w:bCs/>
                <w:sz w:val="28"/>
                <w:szCs w:val="28"/>
              </w:rPr>
              <w:t>暂估量（吨）</w:t>
            </w:r>
          </w:p>
        </w:tc>
        <w:tc>
          <w:tcPr>
            <w:tcW w:w="757" w:type="pct"/>
            <w:vAlign w:val="center"/>
          </w:tcPr>
          <w:p w14:paraId="1BD4ED30">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含税上限单价（元/吨）</w:t>
            </w:r>
          </w:p>
        </w:tc>
        <w:tc>
          <w:tcPr>
            <w:tcW w:w="652" w:type="pct"/>
            <w:vAlign w:val="center"/>
          </w:tcPr>
          <w:p w14:paraId="529BF96B">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送货地点</w:t>
            </w:r>
          </w:p>
        </w:tc>
        <w:tc>
          <w:tcPr>
            <w:tcW w:w="780" w:type="pct"/>
            <w:vAlign w:val="center"/>
          </w:tcPr>
          <w:p w14:paraId="44BC5370">
            <w:pPr>
              <w:pStyle w:val="58"/>
              <w:adjustRightInd w:val="0"/>
              <w:snapToGrid w:val="0"/>
              <w:spacing w:afterLines="0" w:line="240" w:lineRule="auto"/>
              <w:ind w:firstLine="0" w:firstLineChars="0"/>
              <w:jc w:val="center"/>
              <w:rPr>
                <w:rFonts w:hint="eastAsia" w:ascii="宋体" w:hAnsi="宋体" w:cs="宋体"/>
                <w:b/>
                <w:bCs/>
                <w:sz w:val="28"/>
                <w:szCs w:val="28"/>
              </w:rPr>
            </w:pPr>
            <w:r>
              <w:rPr>
                <w:rFonts w:hint="eastAsia" w:ascii="宋体" w:hAnsi="宋体" w:cs="宋体"/>
                <w:b/>
                <w:bCs/>
                <w:sz w:val="28"/>
                <w:szCs w:val="28"/>
              </w:rPr>
              <w:t>备注</w:t>
            </w:r>
          </w:p>
        </w:tc>
      </w:tr>
      <w:tr w14:paraId="4F670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7" w:hRule="atLeast"/>
          <w:jc w:val="center"/>
        </w:trPr>
        <w:tc>
          <w:tcPr>
            <w:tcW w:w="376" w:type="pct"/>
            <w:vAlign w:val="center"/>
          </w:tcPr>
          <w:p w14:paraId="4B933501">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8"/>
                <w:szCs w:val="28"/>
              </w:rPr>
            </w:pPr>
            <w:r>
              <w:rPr>
                <w:rFonts w:hint="eastAsia" w:ascii="仿宋" w:hAnsi="仿宋" w:eastAsia="仿宋" w:cs="仿宋"/>
                <w:spacing w:val="-8"/>
                <w:sz w:val="28"/>
                <w:szCs w:val="28"/>
              </w:rPr>
              <w:t>1</w:t>
            </w:r>
          </w:p>
        </w:tc>
        <w:tc>
          <w:tcPr>
            <w:tcW w:w="697" w:type="pct"/>
            <w:vAlign w:val="center"/>
          </w:tcPr>
          <w:p w14:paraId="69654698">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液体次氯酸钠</w:t>
            </w:r>
          </w:p>
        </w:tc>
        <w:tc>
          <w:tcPr>
            <w:tcW w:w="673" w:type="pct"/>
            <w:vAlign w:val="center"/>
          </w:tcPr>
          <w:p w14:paraId="6D523040">
            <w:pPr>
              <w:pStyle w:val="58"/>
              <w:autoSpaceDE w:val="0"/>
              <w:autoSpaceDN w:val="0"/>
              <w:adjustRightInd w:val="0"/>
              <w:snapToGrid w:val="0"/>
              <w:spacing w:after="78"/>
              <w:ind w:firstLine="0" w:firstLineChars="0"/>
              <w:jc w:val="center"/>
              <w:rPr>
                <w:rFonts w:hint="eastAsia" w:ascii="仿宋" w:hAnsi="仿宋" w:eastAsia="仿宋" w:cs="仿宋"/>
                <w:sz w:val="28"/>
                <w:szCs w:val="28"/>
              </w:rPr>
            </w:pPr>
            <w:r>
              <w:rPr>
                <w:rFonts w:hint="eastAsia" w:ascii="仿宋" w:hAnsi="仿宋" w:eastAsia="仿宋" w:cs="仿宋"/>
                <w:sz w:val="28"/>
                <w:szCs w:val="28"/>
              </w:rPr>
              <w:t>氯浓度≥10%</w:t>
            </w:r>
          </w:p>
        </w:tc>
        <w:tc>
          <w:tcPr>
            <w:tcW w:w="452" w:type="pct"/>
            <w:vAlign w:val="center"/>
          </w:tcPr>
          <w:p w14:paraId="0511EAD5">
            <w:pPr>
              <w:autoSpaceDE w:val="0"/>
              <w:autoSpaceDN w:val="0"/>
              <w:adjustRightInd w:val="0"/>
              <w:snapToGrid w:val="0"/>
              <w:spacing w:afterLines="0" w:line="240" w:lineRule="auto"/>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吨</w:t>
            </w:r>
          </w:p>
        </w:tc>
        <w:tc>
          <w:tcPr>
            <w:tcW w:w="609" w:type="pct"/>
            <w:vAlign w:val="center"/>
          </w:tcPr>
          <w:p w14:paraId="1B6AB04B">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330</w:t>
            </w:r>
          </w:p>
        </w:tc>
        <w:tc>
          <w:tcPr>
            <w:tcW w:w="757" w:type="pct"/>
            <w:vAlign w:val="center"/>
          </w:tcPr>
          <w:p w14:paraId="66F9E896">
            <w:pPr>
              <w:autoSpaceDE w:val="0"/>
              <w:autoSpaceDN w:val="0"/>
              <w:adjustRightInd w:val="0"/>
              <w:snapToGrid w:val="0"/>
              <w:spacing w:after="78"/>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8"/>
                <w:szCs w:val="28"/>
              </w:rPr>
              <w:t>1500</w:t>
            </w:r>
          </w:p>
        </w:tc>
        <w:tc>
          <w:tcPr>
            <w:tcW w:w="652" w:type="pct"/>
            <w:vAlign w:val="center"/>
          </w:tcPr>
          <w:p w14:paraId="1C5CBD4D">
            <w:pPr>
              <w:autoSpaceDE w:val="0"/>
              <w:autoSpaceDN w:val="0"/>
              <w:adjustRightInd w:val="0"/>
              <w:snapToGrid w:val="0"/>
              <w:spacing w:after="78"/>
              <w:jc w:val="center"/>
              <w:rPr>
                <w:rFonts w:hint="eastAsia" w:ascii="仿宋" w:hAnsi="仿宋" w:eastAsia="仿宋" w:cs="仿宋"/>
                <w:sz w:val="28"/>
                <w:szCs w:val="28"/>
                <w:lang w:val="en-US" w:eastAsia="zh-CN"/>
              </w:rPr>
            </w:pPr>
            <w:r>
              <w:rPr>
                <w:rFonts w:hint="eastAsia" w:ascii="仿宋" w:hAnsi="仿宋" w:eastAsia="仿宋" w:cs="仿宋"/>
                <w:sz w:val="28"/>
                <w:szCs w:val="28"/>
              </w:rPr>
              <w:t>安徽省阜阳市</w:t>
            </w:r>
            <w:r>
              <w:rPr>
                <w:rFonts w:hint="eastAsia" w:ascii="仿宋" w:hAnsi="仿宋" w:eastAsia="仿宋" w:cs="仿宋"/>
                <w:sz w:val="28"/>
                <w:szCs w:val="28"/>
                <w:lang w:val="en-US" w:eastAsia="zh-CN"/>
              </w:rPr>
              <w:t>太和县</w:t>
            </w:r>
          </w:p>
        </w:tc>
        <w:tc>
          <w:tcPr>
            <w:tcW w:w="780" w:type="pct"/>
            <w:vAlign w:val="center"/>
          </w:tcPr>
          <w:p w14:paraId="2CD701A6">
            <w:pPr>
              <w:autoSpaceDE w:val="0"/>
              <w:autoSpaceDN w:val="0"/>
              <w:adjustRightInd w:val="0"/>
              <w:snapToGrid w:val="0"/>
              <w:spacing w:after="78"/>
              <w:jc w:val="left"/>
              <w:rPr>
                <w:rFonts w:hint="eastAsia" w:ascii="仿宋" w:hAnsi="仿宋" w:eastAsia="仿宋" w:cs="仿宋"/>
                <w:sz w:val="28"/>
                <w:szCs w:val="28"/>
              </w:rPr>
            </w:pPr>
            <w:r>
              <w:rPr>
                <w:rFonts w:hint="eastAsia" w:ascii="仿宋" w:hAnsi="仿宋" w:eastAsia="仿宋" w:cs="仿宋"/>
                <w:sz w:val="28"/>
                <w:szCs w:val="28"/>
              </w:rPr>
              <w:t>单次送货量</w:t>
            </w:r>
            <w:r>
              <w:rPr>
                <w:rFonts w:hint="eastAsia" w:ascii="仿宋" w:hAnsi="仿宋" w:eastAsia="仿宋" w:cs="仿宋"/>
                <w:sz w:val="28"/>
                <w:szCs w:val="28"/>
                <w:lang w:val="en-US" w:eastAsia="zh-CN"/>
              </w:rPr>
              <w:t>10</w:t>
            </w:r>
            <w:r>
              <w:rPr>
                <w:rFonts w:hint="eastAsia" w:ascii="仿宋" w:hAnsi="仿宋" w:eastAsia="仿宋" w:cs="仿宋"/>
                <w:sz w:val="28"/>
                <w:szCs w:val="28"/>
              </w:rPr>
              <w:t>吨</w:t>
            </w:r>
          </w:p>
        </w:tc>
      </w:tr>
    </w:tbl>
    <w:p w14:paraId="3F578A7A">
      <w:pPr>
        <w:widowControl/>
        <w:spacing w:afterLines="0" w:line="560" w:lineRule="exact"/>
        <w:ind w:firstLine="562" w:firstLineChars="200"/>
        <w:jc w:val="left"/>
        <w:rPr>
          <w:rFonts w:hint="eastAsia" w:ascii="仿宋" w:hAnsi="仿宋" w:eastAsia="仿宋" w:cs="微软雅黑"/>
          <w:b/>
          <w:bCs/>
          <w:sz w:val="28"/>
          <w:szCs w:val="28"/>
        </w:rPr>
      </w:pPr>
      <w:r>
        <w:rPr>
          <w:rFonts w:hint="eastAsia" w:ascii="仿宋" w:hAnsi="仿宋" w:eastAsia="仿宋" w:cs="微软雅黑"/>
          <w:b/>
          <w:bCs/>
          <w:sz w:val="28"/>
          <w:szCs w:val="28"/>
        </w:rPr>
        <w:t>上表预估数量仅供参选单位报价参考，非采购人承诺采购量。</w:t>
      </w:r>
    </w:p>
    <w:p w14:paraId="1C684D74">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本项目以单价报价为准，签订单价合同，据实结算。</w:t>
      </w:r>
    </w:p>
    <w:p w14:paraId="68701A87">
      <w:pPr>
        <w:widowControl/>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2FB6A082">
      <w:pPr>
        <w:widowControl/>
        <w:spacing w:afterLines="0" w:line="360" w:lineRule="auto"/>
        <w:ind w:firstLine="560" w:firstLineChars="200"/>
        <w:jc w:val="left"/>
        <w:rPr>
          <w:rFonts w:ascii="Times New Roman" w:hAnsi="Times New Roman" w:eastAsia="仿宋_GB2312"/>
          <w:bCs/>
          <w:color w:val="000000"/>
          <w:sz w:val="28"/>
          <w:szCs w:val="28"/>
        </w:rPr>
      </w:pPr>
      <w:r>
        <w:rPr>
          <w:rFonts w:hint="eastAsia" w:ascii="Times New Roman" w:hAnsi="Times New Roman" w:eastAsia="仿宋_GB2312"/>
          <w:bCs/>
          <w:color w:val="000000"/>
          <w:sz w:val="28"/>
          <w:szCs w:val="28"/>
        </w:rPr>
        <w:t>（一）采购期限：采购期限为一年，具体起止时间以合同签订为准，合同期内，</w:t>
      </w:r>
      <w:bookmarkStart w:id="1" w:name="OLE_LINK2"/>
      <w:r>
        <w:rPr>
          <w:rFonts w:hint="eastAsia" w:ascii="Times New Roman" w:hAnsi="Times New Roman" w:eastAsia="仿宋_GB2312"/>
          <w:bCs/>
          <w:color w:val="000000"/>
          <w:sz w:val="28"/>
          <w:szCs w:val="28"/>
        </w:rPr>
        <w:t>采购人</w:t>
      </w:r>
      <w:bookmarkEnd w:id="1"/>
      <w:r>
        <w:rPr>
          <w:rFonts w:hint="eastAsia" w:ascii="Times New Roman" w:hAnsi="Times New Roman" w:eastAsia="仿宋_GB2312"/>
          <w:bCs/>
          <w:color w:val="000000"/>
          <w:sz w:val="28"/>
          <w:szCs w:val="28"/>
        </w:rPr>
        <w:t>有权随时终止合同。中标单位不得因合同终止或未能续签向采购人主张赔偿、补偿及其他任何法律责任。</w:t>
      </w:r>
    </w:p>
    <w:bookmarkEnd w:id="0"/>
    <w:p w14:paraId="0C38718C">
      <w:pPr>
        <w:spacing w:afterLines="0" w:line="360" w:lineRule="auto"/>
        <w:ind w:firstLine="560" w:firstLineChars="200"/>
        <w:jc w:val="left"/>
        <w:rPr>
          <w:rFonts w:hint="eastAsia" w:ascii="仿宋_GB2312" w:hAnsi="仿宋_GB2312" w:eastAsia="仿宋_GB2312" w:cs="仿宋_GB2312"/>
          <w:bCs/>
          <w:color w:val="000000"/>
          <w:sz w:val="28"/>
          <w:szCs w:val="28"/>
        </w:rPr>
      </w:pPr>
      <w:r>
        <w:rPr>
          <w:rFonts w:hint="eastAsia" w:ascii="Times New Roman" w:hAnsi="Times New Roman" w:eastAsia="仿宋_GB2312"/>
          <w:bCs/>
          <w:color w:val="000000"/>
          <w:sz w:val="28"/>
          <w:szCs w:val="28"/>
        </w:rPr>
        <w:t>（二）交货时间：</w:t>
      </w:r>
      <w:r>
        <w:rPr>
          <w:rFonts w:hint="eastAsia" w:ascii="仿宋_GB2312" w:hAnsi="仿宋_GB2312" w:eastAsia="仿宋_GB2312" w:cs="仿宋_GB2312"/>
          <w:bCs/>
          <w:color w:val="000000"/>
          <w:sz w:val="28"/>
          <w:szCs w:val="28"/>
        </w:rPr>
        <w:t>成交供应商接到采购人通知后须48小时内送达，紧急情况下24小时内送达。</w:t>
      </w:r>
    </w:p>
    <w:p w14:paraId="6C68C4EC">
      <w:pPr>
        <w:spacing w:after="78"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（三）付款方式：按月核对，</w:t>
      </w:r>
      <w:r>
        <w:rPr>
          <w:rFonts w:hint="eastAsia" w:ascii="仿宋_GB2312" w:hAnsi="仿宋_GB2312" w:eastAsia="仿宋_GB2312" w:cs="仿宋_GB2312"/>
          <w:sz w:val="28"/>
          <w:szCs w:val="28"/>
        </w:rPr>
        <w:t>每月</w:t>
      </w:r>
      <w:r>
        <w:rPr>
          <w:rFonts w:hint="eastAsia" w:ascii="仿宋_GB2312" w:hAnsi="仿宋_GB2312" w:eastAsia="仿宋_GB2312" w:cs="仿宋_GB2312"/>
          <w:sz w:val="28"/>
          <w:szCs w:val="28"/>
          <w:u w:val="single"/>
        </w:rPr>
        <w:t>20日</w:t>
      </w:r>
      <w:r>
        <w:rPr>
          <w:rFonts w:hint="eastAsia" w:ascii="仿宋_GB2312" w:hAnsi="仿宋_GB2312" w:eastAsia="仿宋_GB2312" w:cs="仿宋_GB2312"/>
          <w:sz w:val="28"/>
          <w:szCs w:val="28"/>
        </w:rPr>
        <w:t>核对月度验收合格的产品采购数量及价款</w:t>
      </w:r>
      <w:r>
        <w:rPr>
          <w:rFonts w:hint="eastAsia" w:ascii="仿宋_GB2312" w:hAnsi="仿宋_GB2312" w:eastAsia="仿宋_GB2312" w:cs="仿宋_GB2312"/>
          <w:bCs/>
          <w:color w:val="000000"/>
          <w:sz w:val="28"/>
          <w:szCs w:val="28"/>
        </w:rPr>
        <w:t>，中选人提供费用付款申请、经双方验收核对无误的证明文件及国家税务正式的13%增值税专用发票至采购人，经采购人审核通过后提交付款流程。不满足本项目付款方式的报价将做报价无效处理。</w:t>
      </w:r>
    </w:p>
    <w:p w14:paraId="0A57935D">
      <w:pPr>
        <w:spacing w:afterLines="0"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5CBD138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bookmarkStart w:id="2" w:name="_Hlk173241672"/>
      <w:r>
        <w:rPr>
          <w:rFonts w:hint="eastAsia" w:ascii="仿宋_GB2312" w:hAnsi="仿宋_GB2312" w:eastAsia="仿宋_GB2312" w:cs="仿宋_GB2312"/>
          <w:bCs/>
          <w:color w:val="000000"/>
          <w:sz w:val="28"/>
          <w:szCs w:val="28"/>
        </w:rPr>
        <w:t>（一）须在中华人民共和国境内注册，具备独立承担民事责任的能力（报价文件内提供有效的营业执照复印件加盖公章、业务章或合同章（三选一））；</w:t>
      </w:r>
    </w:p>
    <w:p w14:paraId="5CA3EDF9">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（二）具有良好的商业信誉、未被列入工商系统经营异常名录或严重违法失信企业名单，未被列入人民法院公布的失信被执行人名单（由供应商在《承诺函》中作出声明）；</w:t>
      </w:r>
    </w:p>
    <w:p w14:paraId="17ED5CED">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注：国家企业信用信息公示系统、信用中国、中国执行信息公开网网站查询渠道查询供应商信用信息，具体以工作人员评审当日上述渠道的全部查询结果为准。</w:t>
      </w:r>
    </w:p>
    <w:p w14:paraId="0812A00E">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（三）财务状况要求：近一年内或成立至今（成立不足一年的单位）财务状况无亏损或净资产大于0（由供应商在《承诺函》中作出声明）；</w:t>
      </w:r>
    </w:p>
    <w:p w14:paraId="4D92F627">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（四）近两年内（2024年4月至今）或成立至今（成立不足两年的单位）至少具备一项正在实施或已完成的类似业绩（由供应商在《承诺函》中作出声明）；</w:t>
      </w:r>
    </w:p>
    <w:p w14:paraId="19FA116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（五）单位负责人为同一人或者存在直接控股、管理关系的不同供应商，不得参加同一合同项下的采购活动（由供应商在《承诺函》中作出声明）；</w:t>
      </w:r>
    </w:p>
    <w:p w14:paraId="297B8BF1">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（六）不接受联合体参选（由供应商在《承诺函》中作出声明）。</w:t>
      </w:r>
    </w:p>
    <w:p w14:paraId="03B4745F">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（七）</w:t>
      </w:r>
      <w:r>
        <w:rPr>
          <w:rFonts w:hint="eastAsia" w:ascii="仿宋_GB2312" w:hAnsi="仿宋_GB2312" w:eastAsia="仿宋_GB2312" w:cs="仿宋_GB2312"/>
          <w:sz w:val="28"/>
          <w:szCs w:val="28"/>
        </w:rPr>
        <w:t>特定资格要求：参选单位必须具备危险化学品经营许可。（证明材料:提供危险化学品经营许可证复印件及附页（经营范围含液体次氯酸钠），证件须在有效期内，并加盖参选单位公章、业务章或合同章（三选一））。</w:t>
      </w:r>
    </w:p>
    <w:bookmarkEnd w:id="2"/>
    <w:p w14:paraId="3CE10F7E">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211C2A58">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参选单位应就本次选聘报送相关参选文件，包括：</w:t>
      </w:r>
    </w:p>
    <w:p w14:paraId="50913614">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bookmarkStart w:id="3" w:name="_Hlk173767070"/>
      <w:r>
        <w:rPr>
          <w:rFonts w:hint="eastAsia" w:ascii="仿宋_GB2312" w:hAnsi="仿宋_GB2312" w:eastAsia="仿宋_GB2312" w:cs="仿宋_GB2312"/>
          <w:kern w:val="0"/>
          <w:sz w:val="28"/>
          <w:szCs w:val="28"/>
        </w:rPr>
        <w:t>1.供应商基本情况表；</w:t>
      </w:r>
    </w:p>
    <w:p w14:paraId="6DD47B60">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2.资质文件（承诺函、营业执照、危险化学品经营许可证复印件及附页（经营范围含液体次氯酸钠）等）；</w:t>
      </w:r>
    </w:p>
    <w:p w14:paraId="0B8DF11D">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5F6793EA">
      <w:pPr>
        <w:widowControl/>
        <w:tabs>
          <w:tab w:val="left" w:pos="7665"/>
        </w:tabs>
        <w:spacing w:afterLines="0" w:line="560" w:lineRule="exact"/>
        <w:ind w:firstLine="560" w:firstLineChars="200"/>
        <w:jc w:val="lef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以上格式可参考第三章 报价文件格式，以上资料均需加盖公章、业务章或合同章（三选一），否则做报价无效处理，并发送邮件至采购联系人邮箱（邮件标题：响应公司名称+安徽省液体次氯酸钠2采购项目），并在截止时间前完成报价。</w:t>
      </w:r>
    </w:p>
    <w:bookmarkEnd w:id="3"/>
    <w:p w14:paraId="23A2628F">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四、选聘程序</w:t>
      </w:r>
    </w:p>
    <w:p w14:paraId="27ABC6AA">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（一）在截止报价时间前，各参选单位以邮件形式递交报价文件至询价公告指定邮箱；</w:t>
      </w:r>
    </w:p>
    <w:p w14:paraId="03F142E0">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（二）评审委员会对参选单位进行资格性、符合性审查，如存在审核未通过的单位，则记录原因并通知未通过的单位；</w:t>
      </w:r>
    </w:p>
    <w:p w14:paraId="599F3A0E">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color w:val="000000"/>
          <w:sz w:val="28"/>
          <w:szCs w:val="28"/>
        </w:rPr>
        <w:t>（三）评审委员会根据询价规则形成询价报告，确定候选人排名；</w:t>
      </w:r>
    </w:p>
    <w:p w14:paraId="4C830B25">
      <w:pPr>
        <w:spacing w:afterLines="0" w:line="560" w:lineRule="exact"/>
        <w:ind w:firstLine="560" w:firstLineChars="200"/>
        <w:jc w:val="left"/>
        <w:rPr>
          <w:rFonts w:eastAsia="仿宋_GB2312"/>
          <w:color w:val="000000"/>
          <w:sz w:val="28"/>
          <w:szCs w:val="28"/>
        </w:rPr>
      </w:pPr>
      <w:r>
        <w:rPr>
          <w:rFonts w:hint="eastAsia" w:ascii="Times New Roman" w:hAnsi="Times New Roman" w:eastAsia="仿宋_GB2312"/>
          <w:color w:val="000000"/>
          <w:sz w:val="28"/>
          <w:szCs w:val="28"/>
        </w:rPr>
        <w:t>（四）询价结束后，采购人将询价结果报公司内部决策，通过后将结果通知中选单位，双方择日签订正式协议</w:t>
      </w:r>
      <w:r>
        <w:rPr>
          <w:rFonts w:hint="eastAsia" w:eastAsia="仿宋_GB2312"/>
          <w:color w:val="000000"/>
          <w:sz w:val="28"/>
          <w:szCs w:val="28"/>
        </w:rPr>
        <w:t>。</w:t>
      </w:r>
    </w:p>
    <w:p w14:paraId="5A4F5F09">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31FDB8E2">
      <w:pPr>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（一）响应文件递交截止时间为</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lang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w:t>
      </w:r>
      <w:r>
        <w:rPr>
          <w:rFonts w:hint="eastAsia" w:ascii="仿宋_GB2312" w:hAnsi="仿宋_GB2312" w:eastAsia="仿宋_GB2312" w:cs="仿宋_GB2312"/>
          <w:bCs/>
          <w:color w:val="000000"/>
          <w:sz w:val="28"/>
          <w:szCs w:val="28"/>
        </w:rPr>
        <w:t>00</w:t>
      </w:r>
      <w:r>
        <w:rPr>
          <w:rFonts w:hint="eastAsia" w:ascii="仿宋_GB2312" w:hAnsi="仿宋_GB2312" w:eastAsia="仿宋_GB2312" w:cs="仿宋_GB2312"/>
          <w:color w:val="000000"/>
          <w:sz w:val="28"/>
          <w:szCs w:val="28"/>
        </w:rPr>
        <w:t>分（北京时间）；</w:t>
      </w:r>
    </w:p>
    <w:p w14:paraId="6DAA7D0E">
      <w:pPr>
        <w:spacing w:afterLines="0"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bCs/>
          <w:color w:val="000000"/>
          <w:sz w:val="28"/>
          <w:szCs w:val="28"/>
        </w:rPr>
        <w:t>（二）响应文件递交方式</w:t>
      </w:r>
    </w:p>
    <w:p w14:paraId="408C82D0">
      <w:pPr>
        <w:widowControl/>
        <w:spacing w:afterLines="0" w:line="560" w:lineRule="exact"/>
        <w:ind w:firstLine="560" w:firstLineChars="200"/>
        <w:jc w:val="left"/>
        <w:rPr>
          <w:rFonts w:hint="eastAsia" w:ascii="仿宋_GB2312" w:hAnsi="仿宋_GB2312" w:eastAsia="仿宋_GB2312" w:cs="仿宋_GB2312"/>
          <w:bCs/>
          <w:color w:val="000000"/>
          <w:sz w:val="28"/>
          <w:szCs w:val="28"/>
        </w:rPr>
      </w:pPr>
      <w:r>
        <w:rPr>
          <w:rFonts w:hint="eastAsia" w:ascii="仿宋_GB2312" w:hAnsi="仿宋_GB2312" w:eastAsia="仿宋_GB2312" w:cs="仿宋_GB2312"/>
          <w:bCs/>
          <w:color w:val="000000"/>
          <w:sz w:val="28"/>
          <w:szCs w:val="28"/>
        </w:rPr>
        <w:t>本次文件递交方式采用线上递交，</w:t>
      </w:r>
      <w:r>
        <w:rPr>
          <w:rFonts w:hint="eastAsia" w:ascii="仿宋_GB2312" w:hAnsi="仿宋_GB2312" w:eastAsia="仿宋_GB2312" w:cs="仿宋_GB2312"/>
          <w:sz w:val="28"/>
          <w:szCs w:val="28"/>
        </w:rPr>
        <w:t>PDF盖章版</w:t>
      </w:r>
      <w:r>
        <w:rPr>
          <w:rFonts w:hint="eastAsia" w:ascii="仿宋_GB2312" w:hAnsi="仿宋_GB2312" w:eastAsia="仿宋_GB2312" w:cs="仿宋_GB2312"/>
          <w:bCs/>
          <w:color w:val="000000"/>
          <w:sz w:val="28"/>
          <w:szCs w:val="28"/>
        </w:rPr>
        <w:t>响应文件必须在递交截止时间前发送至采购联系人邮箱。响应文件递交截止时间前未完成报价文件发送的，视为不参选。</w:t>
      </w:r>
    </w:p>
    <w:p w14:paraId="698341CC">
      <w:pPr>
        <w:pStyle w:val="8"/>
        <w:spacing w:after="0" w:afterLines="0"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六、评审规则</w:t>
      </w:r>
    </w:p>
    <w:p w14:paraId="6B801FF3">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本次评审设一轮报价，采用最低投标价法。采购人对所有参选供应商进行资格性、符合性审查，审查合格的供应商报价成立，根据最低价法确定中选人。参选供应商报价税率不同，按不含税价格对比。</w:t>
      </w:r>
    </w:p>
    <w:p w14:paraId="2D569C3F">
      <w:pPr>
        <w:spacing w:afterLines="0" w:line="56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本采购项目以不含税价进行对比，供应商需填报含税价、税率；不含税价计算方式：不含税价=含税价/（1+税率）。</w:t>
      </w:r>
    </w:p>
    <w:p w14:paraId="6EB4F72C">
      <w:pPr>
        <w:spacing w:afterLines="0" w:line="560" w:lineRule="exact"/>
        <w:ind w:firstLine="560" w:firstLineChars="200"/>
        <w:jc w:val="left"/>
        <w:rPr>
          <w:rFonts w:ascii="Times New Roman" w:hAnsi="Times New Roman" w:eastAsia="仿宋_GB2312"/>
          <w:color w:val="000000"/>
          <w:sz w:val="28"/>
          <w:szCs w:val="28"/>
        </w:rPr>
      </w:pPr>
      <w:r>
        <w:rPr>
          <w:rFonts w:hint="eastAsia" w:ascii="Times New Roman" w:hAnsi="Times New Roman" w:eastAsia="仿宋_GB2312"/>
          <w:sz w:val="28"/>
          <w:szCs w:val="28"/>
        </w:rPr>
        <w:t>如出现并列最低报价，以报价文件递交时间在先者优先中选。若中选供应商放弃资格，则按报价由低到高顺序依次递补</w:t>
      </w:r>
      <w:r>
        <w:rPr>
          <w:rFonts w:hint="eastAsia" w:ascii="Times New Roman" w:hAnsi="Times New Roman" w:eastAsia="仿宋_GB2312"/>
          <w:color w:val="000000"/>
          <w:sz w:val="28"/>
          <w:szCs w:val="28"/>
        </w:rPr>
        <w:t>。</w:t>
      </w:r>
    </w:p>
    <w:p w14:paraId="2F7B4E78">
      <w:pPr>
        <w:pStyle w:val="4"/>
        <w:spacing w:before="0" w:after="0" w:afterLines="0" w:line="640" w:lineRule="exact"/>
        <w:ind w:firstLine="640" w:firstLineChars="200"/>
        <w:rPr>
          <w:b w:val="0"/>
          <w:bCs w:val="0"/>
        </w:rPr>
      </w:pPr>
      <w:r>
        <w:rPr>
          <w:rFonts w:hint="eastAsia" w:ascii="Times New Roman" w:hAnsi="Times New Roman" w:eastAsia="黑体" w:cs="黑体"/>
          <w:b w:val="0"/>
          <w:bCs w:val="0"/>
          <w:color w:val="000000"/>
          <w:kern w:val="0"/>
        </w:rPr>
        <w:t>七、限价要求</w:t>
      </w:r>
    </w:p>
    <w:p w14:paraId="287E1242">
      <w:pPr>
        <w:snapToGrid w:val="0"/>
        <w:spacing w:after="78" w:afterLines="0" w:line="560" w:lineRule="exact"/>
        <w:ind w:firstLine="560" w:firstLineChars="200"/>
        <w:jc w:val="left"/>
      </w:pPr>
      <w:r>
        <w:rPr>
          <w:rFonts w:hint="eastAsia" w:ascii="Times New Roman" w:hAnsi="Times New Roman" w:eastAsia="仿宋_GB2312"/>
          <w:sz w:val="28"/>
          <w:szCs w:val="22"/>
        </w:rPr>
        <w:t>本次</w:t>
      </w:r>
      <w:r>
        <w:rPr>
          <w:rFonts w:hint="eastAsia" w:ascii="仿宋_GB2312" w:hAnsi="仿宋_GB2312" w:eastAsia="仿宋_GB2312" w:cs="仿宋_GB2312"/>
          <w:sz w:val="28"/>
          <w:szCs w:val="28"/>
        </w:rPr>
        <w:t>含税单价上限</w:t>
      </w:r>
      <w:r>
        <w:rPr>
          <w:rFonts w:hint="eastAsia" w:ascii="Times New Roman" w:hAnsi="Times New Roman" w:eastAsia="仿宋_GB2312"/>
          <w:sz w:val="28"/>
          <w:szCs w:val="22"/>
        </w:rPr>
        <w:t>1500</w:t>
      </w:r>
      <w:r>
        <w:rPr>
          <w:rFonts w:ascii="Times New Roman" w:hAnsi="Times New Roman" w:eastAsia="仿宋_GB2312"/>
          <w:sz w:val="28"/>
          <w:szCs w:val="22"/>
        </w:rPr>
        <w:t>元/吨</w:t>
      </w:r>
      <w:r>
        <w:rPr>
          <w:rFonts w:hint="eastAsia" w:ascii="仿宋_GB2312" w:hAnsi="仿宋_GB2312" w:eastAsia="仿宋_GB2312" w:cs="仿宋_GB2312"/>
          <w:sz w:val="28"/>
          <w:szCs w:val="28"/>
        </w:rPr>
        <w:t>，</w:t>
      </w:r>
      <w:r>
        <w:rPr>
          <w:rFonts w:hint="eastAsia" w:ascii="Times New Roman" w:hAnsi="Times New Roman" w:eastAsia="仿宋_GB2312"/>
          <w:color w:val="000000"/>
          <w:sz w:val="28"/>
          <w:szCs w:val="22"/>
        </w:rPr>
        <w:t>采用单价包干模式，</w:t>
      </w:r>
      <w:r>
        <w:rPr>
          <w:rFonts w:ascii="Times New Roman" w:hAnsi="Times New Roman" w:eastAsia="仿宋_GB2312"/>
          <w:sz w:val="28"/>
          <w:szCs w:val="22"/>
        </w:rPr>
        <w:t>超过限价的报价</w:t>
      </w:r>
      <w:r>
        <w:rPr>
          <w:rFonts w:hint="eastAsia" w:ascii="Times New Roman" w:hAnsi="Times New Roman" w:eastAsia="仿宋_GB2312"/>
          <w:sz w:val="28"/>
          <w:szCs w:val="22"/>
        </w:rPr>
        <w:t>视为</w:t>
      </w:r>
      <w:r>
        <w:rPr>
          <w:rFonts w:ascii="Times New Roman" w:hAnsi="Times New Roman" w:eastAsia="仿宋_GB2312"/>
          <w:sz w:val="28"/>
          <w:szCs w:val="22"/>
        </w:rPr>
        <w:t>无效报价。</w:t>
      </w:r>
    </w:p>
    <w:p w14:paraId="078F3E74">
      <w:pPr>
        <w:spacing w:afterLines="0" w:line="6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八、</w:t>
      </w:r>
      <w:r>
        <w:rPr>
          <w:rFonts w:hint="eastAsia" w:ascii="Times New Roman" w:hAnsi="Times New Roman" w:eastAsia="黑体" w:cs="黑体"/>
          <w:bCs/>
          <w:color w:val="000000"/>
          <w:kern w:val="0"/>
          <w:sz w:val="32"/>
          <w:szCs w:val="32"/>
        </w:rPr>
        <w:t>澄清及修改</w:t>
      </w:r>
    </w:p>
    <w:p w14:paraId="1D5B9EC4">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1、采购人如需对已发出的询价文件进行澄清或修改的，将在</w:t>
      </w:r>
      <w:bookmarkStart w:id="4" w:name="_Hlk173242607"/>
      <w:r>
        <w:rPr>
          <w:rFonts w:hint="eastAsia" w:ascii="仿宋_GB2312" w:hAnsi="仿宋_GB2312" w:eastAsia="仿宋_GB2312" w:cs="仿宋_GB2312"/>
          <w:bCs/>
          <w:color w:val="000000"/>
          <w:sz w:val="28"/>
          <w:szCs w:val="28"/>
        </w:rPr>
        <w:t>深圳市深水水务咨询有限公司官网（http://www.szsszx.com/）</w:t>
      </w:r>
      <w:bookmarkEnd w:id="4"/>
      <w:r>
        <w:rPr>
          <w:rFonts w:hint="eastAsia" w:ascii="仿宋_GB2312" w:hAnsi="仿宋_GB2312" w:eastAsia="仿宋_GB2312" w:cs="仿宋_GB2312"/>
          <w:color w:val="000000"/>
          <w:sz w:val="28"/>
          <w:szCs w:val="28"/>
        </w:rPr>
        <w:t>发布更正公告，该澄清或修改内容为询价文件的组成部分。</w:t>
      </w:r>
    </w:p>
    <w:p w14:paraId="5EE688A3">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2、询价申请人认为需要对询价文件进行澄清的，可以邮件形式向采购人提出申请（截止时间</w:t>
      </w:r>
      <w:r>
        <w:rPr>
          <w:rFonts w:hint="eastAsia" w:ascii="仿宋_GB2312" w:hAnsi="仿宋_GB2312" w:eastAsia="仿宋_GB2312" w:cs="仿宋_GB2312"/>
          <w:bCs/>
          <w:color w:val="000000"/>
          <w:sz w:val="28"/>
          <w:szCs w:val="28"/>
        </w:rPr>
        <w:t>2026年</w:t>
      </w:r>
      <w:r>
        <w:rPr>
          <w:rFonts w:hint="eastAsia" w:ascii="仿宋_GB2312" w:hAnsi="仿宋_GB2312" w:eastAsia="仿宋_GB2312" w:cs="仿宋_GB2312"/>
          <w:bCs/>
          <w:color w:val="000000"/>
          <w:sz w:val="28"/>
          <w:szCs w:val="28"/>
          <w:lang w:eastAsia="zh-CN"/>
        </w:rPr>
        <w:t>4月15日</w:t>
      </w:r>
      <w:r>
        <w:rPr>
          <w:rFonts w:hint="eastAsia" w:ascii="仿宋_GB2312" w:hAnsi="仿宋_GB2312" w:eastAsia="仿宋_GB2312" w:cs="仿宋_GB2312"/>
          <w:bCs/>
          <w:color w:val="000000"/>
          <w:sz w:val="28"/>
          <w:szCs w:val="28"/>
        </w:rPr>
        <w:t>18</w:t>
      </w:r>
      <w:r>
        <w:rPr>
          <w:rFonts w:hint="eastAsia" w:ascii="仿宋_GB2312" w:hAnsi="仿宋_GB2312" w:eastAsia="仿宋_GB2312" w:cs="仿宋_GB2312"/>
          <w:color w:val="000000"/>
          <w:sz w:val="28"/>
          <w:szCs w:val="28"/>
        </w:rPr>
        <w:t>时），但采购人可决定是否采纳申请事项。</w:t>
      </w:r>
    </w:p>
    <w:p w14:paraId="4D14C156">
      <w:pPr>
        <w:spacing w:afterLines="0"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3、询价申请人应于响应文件递交截止时间之前，自行在</w:t>
      </w:r>
      <w:r>
        <w:rPr>
          <w:rFonts w:hint="eastAsia" w:ascii="仿宋_GB2312" w:hAnsi="仿宋_GB2312" w:eastAsia="仿宋_GB2312" w:cs="仿宋_GB2312"/>
          <w:bCs/>
          <w:color w:val="000000"/>
          <w:sz w:val="28"/>
          <w:szCs w:val="28"/>
        </w:rPr>
        <w:t>深圳市深水水务咨询有限公司官网（http://www.szsszx.com/）</w:t>
      </w:r>
      <w:r>
        <w:rPr>
          <w:rFonts w:hint="eastAsia" w:ascii="仿宋_GB2312" w:hAnsi="仿宋_GB2312" w:eastAsia="仿宋_GB2312" w:cs="仿宋_GB2312"/>
          <w:color w:val="000000"/>
          <w:sz w:val="28"/>
          <w:szCs w:val="28"/>
        </w:rPr>
        <w:t>查询本项目的更正公告，因未查阅公告造成的后果由申请人自行承担。</w:t>
      </w:r>
    </w:p>
    <w:p w14:paraId="3049DE34">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九、其他</w:t>
      </w:r>
    </w:p>
    <w:p w14:paraId="1CDE4231">
      <w:pPr>
        <w:spacing w:afterLines="0" w:line="560" w:lineRule="exact"/>
        <w:ind w:firstLine="48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4"/>
        </w:rPr>
        <w:t>1、</w:t>
      </w:r>
      <w:r>
        <w:rPr>
          <w:rFonts w:hint="eastAsia" w:ascii="仿宋_GB2312" w:hAnsi="仿宋_GB2312" w:eastAsia="仿宋_GB2312" w:cs="仿宋_GB2312"/>
          <w:color w:val="000000"/>
          <w:sz w:val="28"/>
          <w:szCs w:val="28"/>
        </w:rPr>
        <w:t>中选人应在结果公告期满后尽快与采购人签订采购合同。因中选人原因造成逾期未与采购人签订采购合同的，视为自动放弃；</w:t>
      </w:r>
    </w:p>
    <w:p w14:paraId="159E085A">
      <w:pPr>
        <w:spacing w:afterLines="0" w:line="560" w:lineRule="exact"/>
        <w:ind w:firstLine="560" w:firstLineChars="200"/>
        <w:jc w:val="left"/>
        <w:rPr>
          <w:rFonts w:ascii="Times New Roman" w:hAnsi="Times New Roman" w:eastAsia="仿宋_GB2312"/>
          <w:color w:val="000000"/>
          <w:sz w:val="28"/>
          <w:szCs w:val="28"/>
        </w:rPr>
      </w:pPr>
      <w:r>
        <w:rPr>
          <w:rFonts w:hint="eastAsia" w:ascii="仿宋_GB2312" w:hAnsi="仿宋_GB2312" w:eastAsia="仿宋_GB2312" w:cs="仿宋_GB2312"/>
          <w:color w:val="000000"/>
          <w:sz w:val="28"/>
          <w:szCs w:val="28"/>
        </w:rPr>
        <w:t>2、中选人因不可抗力原因不能履行采购合同或放弃成交的，采购人可依序与其他中选候选人签订采购合同，也可以重新组织采购。</w:t>
      </w:r>
    </w:p>
    <w:p w14:paraId="6AB32129">
      <w:pPr>
        <w:widowControl/>
        <w:spacing w:afterLines="0" w:line="560" w:lineRule="exact"/>
        <w:ind w:firstLine="560" w:firstLineChars="200"/>
        <w:rPr>
          <w:rFonts w:ascii="Times New Roman" w:hAnsi="Times New Roman" w:eastAsia="仿宋_GB2312"/>
          <w:bCs/>
          <w:color w:val="000000"/>
          <w:sz w:val="28"/>
          <w:szCs w:val="28"/>
        </w:rPr>
      </w:pPr>
      <w:r>
        <w:rPr>
          <w:rFonts w:hint="eastAsia" w:ascii="仿宋_GB2312" w:hAnsi="仿宋_GB2312" w:eastAsia="仿宋_GB2312" w:cs="仿宋_GB2312"/>
          <w:color w:val="000000"/>
          <w:sz w:val="28"/>
          <w:szCs w:val="28"/>
        </w:rPr>
        <w:t>3、</w:t>
      </w:r>
      <w:r>
        <w:rPr>
          <w:rFonts w:hint="eastAsia" w:ascii="仿宋_GB2312" w:hAnsi="仿宋_GB2312" w:eastAsia="仿宋_GB2312" w:cs="仿宋_GB2312"/>
          <w:bCs/>
          <w:color w:val="000000"/>
          <w:sz w:val="28"/>
          <w:szCs w:val="28"/>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750C1222">
      <w:pPr>
        <w:spacing w:afterLines="0"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十、联系方式</w:t>
      </w:r>
    </w:p>
    <w:p w14:paraId="6B20A64C">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联系人：王工、李工</w:t>
      </w:r>
    </w:p>
    <w:p w14:paraId="5E98ACDD">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电  话：15521296724、19574823608</w:t>
      </w:r>
    </w:p>
    <w:p w14:paraId="222C92D9">
      <w:pPr>
        <w:spacing w:afterLines="0" w:line="560" w:lineRule="exact"/>
        <w:ind w:firstLine="560" w:firstLineChars="20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邮  箱：sszxhjcaigouc@163.com</w:t>
      </w:r>
    </w:p>
    <w:p w14:paraId="230A4C46">
      <w:pPr>
        <w:spacing w:afterLines="0" w:line="560" w:lineRule="exact"/>
        <w:ind w:firstLine="560" w:firstLineChars="200"/>
        <w:jc w:val="left"/>
        <w:rPr>
          <w:rFonts w:hint="eastAsia" w:ascii="仿宋_GB2312" w:hAnsi="仿宋_GB2312" w:eastAsia="仿宋_GB2312" w:cs="仿宋_GB2312"/>
          <w:color w:val="000000"/>
          <w:kern w:val="0"/>
          <w:sz w:val="28"/>
          <w:szCs w:val="28"/>
        </w:rPr>
      </w:pPr>
    </w:p>
    <w:p w14:paraId="5D1CF12B">
      <w:pPr>
        <w:pStyle w:val="8"/>
        <w:spacing w:after="0" w:afterLines="0" w:line="560" w:lineRule="exact"/>
        <w:jc w:val="right"/>
        <w:rPr>
          <w:rFonts w:eastAsia="仿宋_GB2312"/>
        </w:rPr>
      </w:pPr>
      <w:bookmarkStart w:id="5" w:name="_Hlk173242670"/>
      <w:r>
        <w:rPr>
          <w:rFonts w:hint="eastAsia" w:ascii="Times New Roman" w:hAnsi="Times New Roman" w:eastAsia="仿宋_GB2312"/>
          <w:color w:val="000000"/>
          <w:kern w:val="0"/>
          <w:sz w:val="32"/>
          <w:szCs w:val="32"/>
        </w:rPr>
        <w:t>深圳市佳耀生态环保科技有限公司</w:t>
      </w:r>
      <w:bookmarkEnd w:id="5"/>
    </w:p>
    <w:p w14:paraId="3A5CF35C">
      <w:pPr>
        <w:spacing w:afterLines="0" w:line="560" w:lineRule="exact"/>
        <w:ind w:left="6079" w:leftChars="152" w:hanging="5760" w:hangingChars="1800"/>
        <w:jc w:val="right"/>
      </w:pPr>
      <w:bookmarkStart w:id="6" w:name="_Hlk173242679"/>
      <w:r>
        <w:rPr>
          <w:rFonts w:hint="eastAsia" w:ascii="Times New Roman" w:hAnsi="Times New Roman" w:eastAsia="仿宋_GB2312"/>
          <w:bCs/>
          <w:color w:val="000000"/>
          <w:sz w:val="32"/>
          <w:szCs w:val="32"/>
        </w:rPr>
        <w:t>2026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11</w:t>
      </w:r>
      <w:r>
        <w:rPr>
          <w:rFonts w:ascii="Times New Roman" w:hAnsi="Times New Roman" w:eastAsia="仿宋_GB2312"/>
          <w:bCs/>
          <w:color w:val="000000"/>
          <w:sz w:val="32"/>
          <w:szCs w:val="32"/>
        </w:rPr>
        <w:t>日</w:t>
      </w:r>
      <w:bookmarkEnd w:id="6"/>
      <w:r>
        <w:br w:type="page"/>
      </w:r>
    </w:p>
    <w:p w14:paraId="1AF0EA1D">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合同条款及格式</w:t>
      </w:r>
    </w:p>
    <w:p w14:paraId="27521E46">
      <w:pPr>
        <w:spacing w:after="78"/>
        <w:jc w:val="left"/>
        <w:rPr>
          <w:rFonts w:hint="eastAsia" w:ascii="黑体" w:hAnsi="黑体" w:eastAsia="黑体" w:cs="黑体"/>
          <w:color w:val="000000"/>
          <w:szCs w:val="28"/>
          <w:u w:val="single"/>
        </w:rPr>
      </w:pPr>
      <w:bookmarkStart w:id="7" w:name="_Toc201997925"/>
      <w:bookmarkStart w:id="8" w:name="_Toc201743097"/>
      <w:bookmarkStart w:id="9" w:name="_Toc416353562"/>
      <w:bookmarkStart w:id="10"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7"/>
    <w:bookmarkEnd w:id="8"/>
    <w:p w14:paraId="14601EB3">
      <w:pPr>
        <w:spacing w:after="78"/>
        <w:jc w:val="center"/>
        <w:rPr>
          <w:rFonts w:ascii="Times New Roman Regular" w:hAnsi="Times New Roman Regular" w:eastAsia="黑体" w:cs="Times New Roman Regular"/>
          <w:color w:val="000000"/>
          <w:sz w:val="28"/>
          <w:szCs w:val="28"/>
          <w:u w:val="single"/>
        </w:rPr>
      </w:pPr>
    </w:p>
    <w:p w14:paraId="46868681">
      <w:pPr>
        <w:spacing w:after="78"/>
        <w:jc w:val="center"/>
        <w:rPr>
          <w:rFonts w:ascii="Times New Roman Regular" w:hAnsi="Times New Roman Regular" w:eastAsia="黑体" w:cs="Times New Roman Regular"/>
          <w:color w:val="000000"/>
          <w:sz w:val="48"/>
          <w:szCs w:val="48"/>
        </w:rPr>
      </w:pPr>
      <w:r>
        <w:rPr>
          <w:rFonts w:hint="eastAsia" w:ascii="Times New Roman Regular" w:hAnsi="Times New Roman Regular" w:eastAsia="黑体" w:cs="Times New Roman Regular"/>
          <w:color w:val="000000"/>
          <w:sz w:val="48"/>
          <w:szCs w:val="48"/>
        </w:rPr>
        <w:t>深圳市佳耀生态环保科技有限公司</w:t>
      </w:r>
    </w:p>
    <w:p w14:paraId="31E2D5A9">
      <w:pPr>
        <w:spacing w:after="78"/>
        <w:jc w:val="center"/>
        <w:rPr>
          <w:rFonts w:ascii="Times New Roman Regular" w:hAnsi="Times New Roman Regular" w:eastAsia="黑体" w:cs="Times New Roman Regular"/>
          <w:color w:val="000000"/>
          <w:sz w:val="72"/>
          <w:szCs w:val="72"/>
          <w:shd w:val="clear" w:color="auto" w:fill="FFFFFF"/>
        </w:rPr>
      </w:pPr>
    </w:p>
    <w:p w14:paraId="662B8338">
      <w:pPr>
        <w:spacing w:after="78"/>
        <w:jc w:val="center"/>
        <w:rPr>
          <w:rFonts w:ascii="Times New Roman Regular" w:hAnsi="Times New Roman Regular" w:eastAsia="黑体" w:cs="Times New Roman Regular"/>
          <w:color w:val="000000"/>
          <w:sz w:val="72"/>
          <w:szCs w:val="72"/>
          <w:shd w:val="clear" w:color="auto" w:fill="FFFFFF"/>
        </w:rPr>
      </w:pPr>
    </w:p>
    <w:p w14:paraId="2E55D87B">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rPr>
        <w:t>安徽省液体次氯酸钠2</w:t>
      </w:r>
      <w:r>
        <w:rPr>
          <w:rFonts w:ascii="Times New Roman Regular" w:hAnsi="Times New Roman Regular" w:eastAsia="黑体" w:cs="Times New Roman Regular"/>
          <w:color w:val="000000"/>
          <w:sz w:val="56"/>
          <w:szCs w:val="56"/>
          <w:shd w:val="clear" w:color="auto" w:fill="FFFFFF"/>
          <w:lang w:eastAsia="zh-Hans"/>
        </w:rPr>
        <w:t>采购合同</w:t>
      </w:r>
    </w:p>
    <w:p w14:paraId="2E5EB80F">
      <w:pPr>
        <w:spacing w:after="78"/>
        <w:jc w:val="center"/>
        <w:rPr>
          <w:rFonts w:ascii="Times New Roman Regular" w:hAnsi="Times New Roman Regular" w:eastAsia="黑体" w:cs="Times New Roman Regular"/>
          <w:color w:val="000000"/>
          <w:sz w:val="28"/>
          <w:szCs w:val="28"/>
          <w:u w:val="single"/>
        </w:rPr>
      </w:pPr>
    </w:p>
    <w:p w14:paraId="02C7D4F8">
      <w:pPr>
        <w:spacing w:after="78"/>
        <w:jc w:val="center"/>
        <w:rPr>
          <w:rFonts w:ascii="Times New Roman Regular" w:hAnsi="Times New Roman Regular" w:eastAsia="黑体" w:cs="Times New Roman Regular"/>
          <w:color w:val="000000"/>
          <w:sz w:val="28"/>
          <w:szCs w:val="28"/>
          <w:u w:val="single"/>
        </w:rPr>
      </w:pPr>
    </w:p>
    <w:p w14:paraId="4741E671">
      <w:pPr>
        <w:spacing w:after="78"/>
        <w:jc w:val="center"/>
        <w:rPr>
          <w:rFonts w:ascii="Times New Roman Regular" w:hAnsi="Times New Roman Regular" w:eastAsia="黑体" w:cs="Times New Roman Regular"/>
          <w:color w:val="000000"/>
          <w:sz w:val="28"/>
          <w:szCs w:val="28"/>
          <w:u w:val="single"/>
        </w:rPr>
      </w:pPr>
    </w:p>
    <w:p w14:paraId="4632474F">
      <w:pPr>
        <w:spacing w:after="78"/>
        <w:jc w:val="center"/>
        <w:rPr>
          <w:rFonts w:ascii="Times New Roman Regular" w:hAnsi="Times New Roman Regular" w:eastAsia="黑体" w:cs="Times New Roman Regular"/>
          <w:color w:val="000000"/>
          <w:sz w:val="28"/>
          <w:szCs w:val="28"/>
          <w:u w:val="single"/>
        </w:rPr>
      </w:pPr>
    </w:p>
    <w:p w14:paraId="11E66C68">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70B82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4FD988E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vAlign w:val="center"/>
          </w:tcPr>
          <w:p w14:paraId="6766E04F">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安徽省液体次氯酸钠2采购项目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1B33E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vAlign w:val="center"/>
          </w:tcPr>
          <w:p w14:paraId="6489BFD3">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1390E0BD">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vAlign w:val="center"/>
          </w:tcPr>
          <w:p w14:paraId="380A7965">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04DFDD27">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30A21665">
      <w:pPr>
        <w:pStyle w:val="67"/>
      </w:pPr>
    </w:p>
    <w:p w14:paraId="5541FC1A">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12" w:type="first"/>
          <w:footerReference r:id="rId11" w:type="default"/>
          <w:pgSz w:w="11906" w:h="16838"/>
          <w:pgMar w:top="1417" w:right="1417" w:bottom="1417" w:left="1417" w:header="851" w:footer="992" w:gutter="0"/>
          <w:pgNumType w:start="1"/>
          <w:cols w:space="0" w:num="1"/>
          <w:titlePg/>
          <w:docGrid w:type="lines" w:linePitch="312" w:charSpace="0"/>
        </w:sectPr>
      </w:pPr>
    </w:p>
    <w:p w14:paraId="5F71625C">
      <w:pPr>
        <w:spacing w:before="156" w:beforeLines="50" w:after="156"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rPr>
        <w:t>安徽省液体次氯酸钠2</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1BD7595D">
      <w:pPr>
        <w:spacing w:before="156" w:beforeLines="50"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深圳市佳耀生态环保科技有限公司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2F8BF484">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李工</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u w:val="single"/>
          <w:lang w:eastAsia="zh-Hans"/>
        </w:rPr>
        <w:t>19574823608</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p>
    <w:p w14:paraId="27303A7B">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lang w:eastAsia="zh-Hans"/>
        </w:rPr>
        <w:t>深圳市宝安区新桥街道新桥社区新桥三路19号宏海汇盈大厦906</w:t>
      </w:r>
      <w:r>
        <w:rPr>
          <w:rFonts w:hint="eastAsia" w:ascii="Times New Roman Regular" w:hAnsi="Times New Roman Regular" w:cs="Times New Roman Regular"/>
          <w:b/>
          <w:bCs/>
          <w:color w:val="000000"/>
          <w:sz w:val="24"/>
          <w:u w:val="single"/>
        </w:rPr>
        <w:t xml:space="preserve">       </w:t>
      </w:r>
    </w:p>
    <w:p w14:paraId="004041F3">
      <w:pPr>
        <w:spacing w:before="156" w:beforeLines="50"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3C2EC2C5">
      <w:pPr>
        <w:spacing w:afterLines="0" w:line="360" w:lineRule="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8F2E1F2">
      <w:pPr>
        <w:spacing w:afterLines="0" w:line="360" w:lineRule="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p>
    <w:p w14:paraId="48D2FC19">
      <w:pPr>
        <w:spacing w:before="156" w:beforeLines="5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乙双方本着长期合作、互惠互利的原则，经友好协商，就甲方</w:t>
      </w:r>
      <w:r>
        <w:rPr>
          <w:rFonts w:ascii="Times New Roman Regular" w:hAnsi="Times New Roman Regular" w:cs="Times New Roman Regular"/>
          <w:sz w:val="24"/>
          <w:lang w:eastAsia="zh-Hans"/>
        </w:rPr>
        <w:t>向</w:t>
      </w:r>
      <w:r>
        <w:rPr>
          <w:rFonts w:ascii="Times New Roman Regular" w:hAnsi="Times New Roman Regular" w:cs="Times New Roman Regular"/>
          <w:sz w:val="24"/>
        </w:rPr>
        <w:t>乙方</w:t>
      </w:r>
      <w:r>
        <w:rPr>
          <w:rFonts w:ascii="Times New Roman Regular" w:hAnsi="Times New Roman Regular" w:cs="Times New Roman Regular"/>
          <w:sz w:val="24"/>
          <w:lang w:eastAsia="zh-Hans"/>
        </w:rPr>
        <w:t>采购药剂</w:t>
      </w:r>
      <w:r>
        <w:rPr>
          <w:rFonts w:ascii="Times New Roman Regular" w:hAnsi="Times New Roman Regular" w:cs="Times New Roman Regular"/>
          <w:sz w:val="24"/>
        </w:rPr>
        <w:t>事宜，</w:t>
      </w:r>
      <w:bookmarkStart w:id="23" w:name="_GoBack"/>
      <w:bookmarkEnd w:id="23"/>
      <w:r>
        <w:rPr>
          <w:rFonts w:ascii="Times New Roman Regular" w:hAnsi="Times New Roman Regular" w:cs="Times New Roman Regular"/>
          <w:sz w:val="24"/>
        </w:rPr>
        <w:t>达成如下合同，以资双方共同恪守：</w:t>
      </w:r>
    </w:p>
    <w:p w14:paraId="611E163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1" w:name="_Toc199213728"/>
      <w:bookmarkStart w:id="12" w:name="_Toc201997927"/>
      <w:bookmarkStart w:id="13" w:name="_Toc199215931"/>
      <w:bookmarkStart w:id="14" w:name="_Toc201401643"/>
      <w:bookmarkStart w:id="15" w:name="_Toc201719103"/>
      <w:bookmarkStart w:id="16" w:name="_Toc199215763"/>
      <w:bookmarkStart w:id="17" w:name="_Toc201743099"/>
      <w:bookmarkStart w:id="18" w:name="_Toc201742844"/>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1"/>
      <w:bookmarkEnd w:id="12"/>
      <w:bookmarkEnd w:id="13"/>
      <w:bookmarkEnd w:id="14"/>
      <w:bookmarkEnd w:id="15"/>
      <w:bookmarkEnd w:id="16"/>
      <w:bookmarkEnd w:id="17"/>
      <w:bookmarkEnd w:id="18"/>
    </w:p>
    <w:p w14:paraId="5A47DCC1">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11ECB39B">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40B2EC78">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二、合同期限</w:t>
      </w:r>
    </w:p>
    <w:p w14:paraId="2B26830C">
      <w:pPr>
        <w:pStyle w:val="68"/>
        <w:spacing w:line="360" w:lineRule="auto"/>
        <w:ind w:firstLine="480"/>
        <w:rPr>
          <w:rFonts w:hint="eastAsia" w:ascii="宋体" w:hAnsi="宋体" w:cs="宋体"/>
          <w:lang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12 </w:t>
      </w:r>
      <w:r>
        <w:rPr>
          <w:rFonts w:hint="eastAsia" w:ascii="宋体" w:hAnsi="宋体" w:cs="宋体"/>
          <w:lang w:eastAsia="zh-Hans"/>
        </w:rPr>
        <w:t>】</w:t>
      </w:r>
      <w:r>
        <w:rPr>
          <w:rFonts w:hint="eastAsia" w:ascii="宋体" w:hAnsi="宋体" w:cs="宋体"/>
        </w:rPr>
        <w:t>个月</w:t>
      </w:r>
      <w:r>
        <w:rPr>
          <w:rFonts w:hint="eastAsia" w:ascii="宋体" w:hAnsi="宋体" w:cs="宋体"/>
          <w:lang w:eastAsia="zh-Hans" w:bidi="ar"/>
        </w:rPr>
        <w:t>，</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bidi="ar"/>
        </w:rPr>
        <w:t>。合同期内，甲方有权随时终止合同。乙方不得因合同终止或未能续签向甲方主张赔偿、补偿及其他任何法律责任。</w:t>
      </w:r>
    </w:p>
    <w:p w14:paraId="7F7E39D3">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287D4505">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68CDA3E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34160C58">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4CE4589F">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6F289EA1">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045A82A6">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1F52CD09">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4690849F">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.2.1采购价款按【</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lang w:eastAsia="zh-Hans"/>
        </w:rPr>
        <w:sym w:font="Wingdings 2" w:char="00A3"/>
      </w:r>
      <w:r>
        <w:rPr>
          <w:rFonts w:hint="eastAsia" w:ascii="宋体" w:hAnsi="宋体" w:cs="宋体"/>
        </w:rPr>
        <w:t>批次</w:t>
      </w:r>
      <w:r>
        <w:rPr>
          <w:rFonts w:hint="eastAsia" w:ascii="宋体" w:hAnsi="宋体" w:cs="宋体"/>
          <w:lang w:eastAsia="zh-Hans"/>
        </w:rPr>
        <w:t>】结算支付。</w:t>
      </w:r>
    </w:p>
    <w:p w14:paraId="313CA40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cs="宋体"/>
        </w:rPr>
        <w:t>如</w:t>
      </w:r>
      <w:r>
        <w:rPr>
          <w:rFonts w:hint="eastAsia" w:ascii="宋体" w:hAnsi="宋体" w:cs="宋体"/>
          <w:lang w:eastAsia="zh-Hans"/>
        </w:rPr>
        <w:t>双方</w:t>
      </w:r>
      <w:r>
        <w:rPr>
          <w:rFonts w:hint="eastAsia" w:ascii="宋体" w:hAnsi="宋体" w:cs="宋体"/>
        </w:rPr>
        <w:t>在3.2.1条选择按</w:t>
      </w:r>
      <w:r>
        <w:rPr>
          <w:rFonts w:hint="eastAsia" w:ascii="宋体" w:hAnsi="宋体" w:cs="宋体"/>
          <w:lang w:eastAsia="zh-Hans"/>
        </w:rPr>
        <w:t>【</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w:t>
      </w:r>
      <w:r>
        <w:rPr>
          <w:rFonts w:hint="eastAsia" w:ascii="宋体" w:hAnsi="宋体" w:cs="宋体"/>
        </w:rPr>
        <w:t>结算支付，则</w:t>
      </w:r>
      <w:r>
        <w:rPr>
          <w:rFonts w:hint="eastAsia" w:ascii="宋体" w:hAnsi="宋体" w:cs="宋体"/>
          <w:lang w:eastAsia="zh-Hans"/>
        </w:rPr>
        <w:t>每【</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季】开始后【</w:t>
      </w:r>
      <w:r>
        <w:rPr>
          <w:rFonts w:hint="eastAsia" w:ascii="宋体" w:hAnsi="宋体" w:cs="宋体"/>
        </w:rPr>
        <w:t>20</w:t>
      </w:r>
      <w:r>
        <w:rPr>
          <w:rFonts w:hint="eastAsia" w:ascii="宋体" w:hAnsi="宋体" w:cs="宋体"/>
          <w:lang w:eastAsia="zh-Hans"/>
        </w:rPr>
        <w:t>】日内结算上【</w:t>
      </w:r>
      <w:r>
        <w:rPr>
          <w:rFonts w:hint="eastAsia" w:ascii="宋体" w:hAnsi="宋体" w:cs="宋体"/>
          <w:lang w:eastAsia="zh-Hans"/>
        </w:rPr>
        <w:sym w:font="Wingdings 2" w:char="0052"/>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季】已经验收</w:t>
      </w:r>
      <w:r>
        <w:rPr>
          <w:rFonts w:hint="eastAsia" w:ascii="宋体" w:hAnsi="宋体" w:cs="宋体"/>
        </w:rPr>
        <w:t>合格</w:t>
      </w:r>
      <w:r>
        <w:rPr>
          <w:rFonts w:hint="eastAsia" w:ascii="宋体" w:hAnsi="宋体" w:cs="宋体"/>
          <w:lang w:eastAsia="zh-Hans"/>
        </w:rPr>
        <w:t>的产品采购价款，但如上【</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季】采购金额</w:t>
      </w:r>
      <w:r>
        <w:rPr>
          <w:rFonts w:hint="eastAsia" w:ascii="宋体" w:hAnsi="宋体" w:cs="宋体"/>
        </w:rPr>
        <w:t>低于【 / 】元</w:t>
      </w:r>
      <w:r>
        <w:rPr>
          <w:rFonts w:hint="eastAsia" w:ascii="宋体" w:hAnsi="宋体" w:cs="宋体"/>
          <w:lang w:eastAsia="zh-Hans"/>
        </w:rPr>
        <w:t>，可在下【</w:t>
      </w:r>
      <w:r>
        <w:rPr>
          <w:rFonts w:hint="eastAsia" w:ascii="宋体" w:hAnsi="宋体" w:cs="宋体"/>
          <w:lang w:eastAsia="zh-Hans"/>
        </w:rPr>
        <w:sym w:font="Wingdings 2" w:char="00A3"/>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lang w:eastAsia="zh-Hans"/>
        </w:rPr>
        <w:t>季】支付</w:t>
      </w:r>
      <w:r>
        <w:rPr>
          <w:rFonts w:hint="eastAsia" w:ascii="宋体" w:hAnsi="宋体" w:cs="宋体"/>
        </w:rPr>
        <w:t>；如双方在3.2.1条选择按批次结算支付，货物验收合格后，乙方可申请支付该批次的产品采购价款</w:t>
      </w:r>
      <w:r>
        <w:rPr>
          <w:rFonts w:hint="eastAsia" w:ascii="宋体" w:hAnsi="宋体" w:cs="宋体"/>
          <w:lang w:eastAsia="zh-Hans"/>
        </w:rPr>
        <w:t>。具体如下：乙方向甲方提交【</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】采购明细，经甲方确认无误后提交付款申请材料</w:t>
      </w:r>
      <w:r>
        <w:rPr>
          <w:rFonts w:hint="eastAsia" w:ascii="宋体" w:hAnsi="宋体" w:cs="宋体"/>
        </w:rPr>
        <w:t>，</w:t>
      </w:r>
      <w:r>
        <w:rPr>
          <w:rFonts w:hint="eastAsia" w:ascii="宋体" w:hAnsi="宋体" w:cs="宋体"/>
          <w:lang w:eastAsia="zh-Hans"/>
        </w:rPr>
        <w:t>甲方审核通过后支付【</w:t>
      </w:r>
      <w:r>
        <w:rPr>
          <w:rFonts w:hint="eastAsia" w:ascii="宋体" w:hAnsi="宋体" w:cs="宋体"/>
          <w:lang w:eastAsia="zh-Hans"/>
        </w:rPr>
        <w:sym w:font="Wingdings 2" w:char="0052"/>
      </w:r>
      <w:r>
        <w:rPr>
          <w:rFonts w:hint="eastAsia" w:ascii="宋体" w:hAnsi="宋体" w:cs="宋体"/>
        </w:rPr>
        <w:t>上</w:t>
      </w:r>
      <w:r>
        <w:rPr>
          <w:rFonts w:hint="eastAsia" w:ascii="宋体" w:hAnsi="宋体" w:cs="宋体"/>
          <w:lang w:eastAsia="zh-Hans"/>
        </w:rPr>
        <w:t>月</w:t>
      </w:r>
      <w:r>
        <w:rPr>
          <w:rFonts w:hint="eastAsia" w:ascii="宋体" w:hAnsi="宋体" w:cs="宋体"/>
          <w:lang w:eastAsia="zh-Hans"/>
        </w:rPr>
        <w:sym w:font="Wingdings 2" w:char="00A3"/>
      </w:r>
      <w:r>
        <w:rPr>
          <w:rFonts w:hint="eastAsia" w:ascii="宋体" w:hAnsi="宋体" w:cs="宋体"/>
        </w:rPr>
        <w:t>上</w:t>
      </w:r>
      <w:r>
        <w:rPr>
          <w:rFonts w:hint="eastAsia" w:ascii="宋体" w:hAnsi="宋体" w:cs="宋体"/>
          <w:lang w:eastAsia="zh-Hans"/>
        </w:rPr>
        <w:t>季</w:t>
      </w:r>
      <w:r>
        <w:rPr>
          <w:rFonts w:hint="eastAsia" w:ascii="宋体" w:hAnsi="宋体" w:cs="宋体"/>
        </w:rPr>
        <w:t>】/【</w:t>
      </w:r>
      <w:r>
        <w:rPr>
          <w:rFonts w:hint="eastAsia" w:ascii="宋体" w:hAnsi="宋体" w:cs="宋体"/>
          <w:lang w:eastAsia="zh-Hans"/>
        </w:rPr>
        <w:sym w:font="Wingdings 2" w:char="00A3"/>
      </w:r>
      <w:r>
        <w:rPr>
          <w:rFonts w:hint="eastAsia" w:ascii="宋体" w:hAnsi="宋体" w:cs="宋体"/>
        </w:rPr>
        <w:t>本批次</w:t>
      </w:r>
      <w:r>
        <w:rPr>
          <w:rFonts w:hint="eastAsia" w:ascii="宋体" w:hAnsi="宋体" w:cs="宋体"/>
          <w:lang w:eastAsia="zh-Hans"/>
        </w:rPr>
        <w:t>】的采购价款</w:t>
      </w:r>
      <w:r>
        <w:rPr>
          <w:rFonts w:hint="eastAsia" w:ascii="宋体" w:hAnsi="宋体" w:cs="宋体"/>
          <w:bCs/>
          <w:color w:val="000000"/>
        </w:rPr>
        <w:t>。</w:t>
      </w:r>
    </w:p>
    <w:p w14:paraId="7E6C5E7A">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.2.3乙方收款账户</w:t>
      </w:r>
    </w:p>
    <w:p w14:paraId="1E715D4B">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7E14BA2B">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7C36FF19">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64E56F78">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50F2458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796149D0">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2459BC9B">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21A54C85">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5D75455C">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58BDB73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012AAD33">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48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日内送达，紧急情况下【 24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5D432670">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lang w:eastAsia="zh-Hans"/>
        </w:rPr>
        <w:t>安徽省阜阳市</w:t>
      </w:r>
      <w:r>
        <w:rPr>
          <w:rFonts w:hint="eastAsia" w:ascii="宋体" w:hAnsi="宋体" w:cs="宋体"/>
          <w:lang w:val="en-US" w:eastAsia="zh-CN"/>
        </w:rPr>
        <w:t>太和县</w:t>
      </w:r>
      <w:r>
        <w:rPr>
          <w:rFonts w:hint="eastAsia" w:ascii="宋体" w:hAnsi="宋体" w:cs="宋体"/>
          <w:lang w:eastAsia="zh-Hans"/>
        </w:rPr>
        <w:t>，具体地点由甲方指定。</w:t>
      </w:r>
    </w:p>
    <w:p w14:paraId="74267745">
      <w:pPr>
        <w:pStyle w:val="68"/>
        <w:spacing w:line="360" w:lineRule="auto"/>
        <w:ind w:firstLine="480"/>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02BA7C8B">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4748985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470841A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22CAA50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532A4B85">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18A013D2">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50252559">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3C169ACD">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24 】小时内补足、退换，同时乙方承担因此增加的运费和给甲方造成的损失。</w:t>
      </w:r>
    </w:p>
    <w:p w14:paraId="4A3D91A6">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37096BB7">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7F762039">
      <w:pPr>
        <w:pStyle w:val="68"/>
        <w:spacing w:line="360" w:lineRule="auto"/>
        <w:ind w:firstLine="480"/>
        <w:rPr>
          <w:rFonts w:hint="eastAsia" w:ascii="宋体" w:hAnsi="宋体" w:cs="宋体"/>
        </w:rPr>
      </w:pPr>
      <w:r>
        <w:rPr>
          <w:rFonts w:hint="eastAsia" w:ascii="宋体" w:hAnsi="宋体" w:cs="宋体"/>
        </w:rPr>
        <w:t>8.1甲方的权利和义务</w:t>
      </w:r>
    </w:p>
    <w:p w14:paraId="71BF1541">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24 】小时内予以补足，退换。</w:t>
      </w:r>
    </w:p>
    <w:p w14:paraId="4A9F43D7">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5AFA783B">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55E34334">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0A95FE95">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375441B1">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3668F98B">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743A25F4">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75CF0762">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225B43A6">
      <w:pPr>
        <w:pStyle w:val="68"/>
        <w:spacing w:line="360" w:lineRule="auto"/>
        <w:ind w:firstLine="480"/>
        <w:rPr>
          <w:rFonts w:hint="eastAsia" w:ascii="宋体" w:hAnsi="宋体" w:cs="宋体"/>
        </w:rPr>
      </w:pPr>
      <w:r>
        <w:rPr>
          <w:rFonts w:hint="eastAsia" w:ascii="宋体" w:hAnsi="宋体" w:cs="宋体"/>
        </w:rPr>
        <w:t>8.2乙方的权利和义务</w:t>
      </w:r>
    </w:p>
    <w:p w14:paraId="223EF353">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64097D95">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5B23B37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03A7C8A0">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56C85C0B">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5F7FFB7E">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4BE00762">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6C88290B">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3E9B8129">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6EB6C69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74EDF170">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1 】</w:t>
      </w:r>
      <w:r>
        <w:rPr>
          <w:rFonts w:hint="eastAsia" w:ascii="宋体" w:hAnsi="宋体" w:cs="宋体"/>
          <w:lang w:eastAsia="zh-Hans"/>
        </w:rPr>
        <w:t xml:space="preserve">天(即 </w:t>
      </w:r>
      <w:r>
        <w:rPr>
          <w:rFonts w:hint="eastAsia" w:ascii="宋体" w:hAnsi="宋体" w:cs="宋体"/>
        </w:rPr>
        <w:t>【 24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（紧急情况下，提前【 12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【25000】元。</w:t>
      </w:r>
    </w:p>
    <w:p w14:paraId="67543A50">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【1500】</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【50000】元</w:t>
      </w:r>
      <w:r>
        <w:rPr>
          <w:rFonts w:hint="eastAsia" w:ascii="宋体" w:hAnsi="宋体" w:cs="宋体"/>
          <w:lang w:eastAsia="zh-Hans"/>
        </w:rPr>
        <w:t>。</w:t>
      </w:r>
    </w:p>
    <w:p w14:paraId="254E0D2B">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【50000】元</w:t>
      </w:r>
      <w:r>
        <w:rPr>
          <w:rFonts w:hint="eastAsia" w:ascii="宋体" w:hAnsi="宋体" w:cs="宋体"/>
          <w:lang w:eastAsia="zh-Hans"/>
        </w:rPr>
        <w:t>。</w:t>
      </w:r>
    </w:p>
    <w:p w14:paraId="3E5BF8FF">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【50000】元</w:t>
      </w:r>
      <w:r>
        <w:rPr>
          <w:rFonts w:hint="eastAsia" w:ascii="宋体" w:hAnsi="宋体" w:cs="宋体"/>
          <w:lang w:eastAsia="zh-Hans"/>
        </w:rPr>
        <w:t xml:space="preserve">。 </w:t>
      </w:r>
    </w:p>
    <w:p w14:paraId="696C2853">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7553E23F">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2E1B92E2">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72DEB5A6">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64EBA16E">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3E9CEA2E">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24D0ABCC">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745B76B7">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73E640DD">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63535E30">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【50000】元，并赔偿因此给甲方造成的损失。</w:t>
      </w:r>
    </w:p>
    <w:p w14:paraId="105133AD">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16383E54">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06BBE520">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7151B079">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65EC0678">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【12】</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2AC114D1">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4C486CFE">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118A28AA">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7C46B3CE">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F6CF2ED">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51B04923">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72F291CA">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5ECFD68F">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6667269B">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13.2乙方违反本合同项下保密义务，应向甲方支付【 5 】万元的违约金并赔偿甲方因此所遭受的一切损失。</w:t>
      </w:r>
    </w:p>
    <w:p w14:paraId="1E40EF6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3C2D669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34C5615C">
      <w:pPr>
        <w:adjustRightInd w:val="0"/>
        <w:spacing w:before="78"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1334CA3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6B3F2208">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70097C9F">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36FED95F">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69E5E3DB">
      <w:pPr>
        <w:spacing w:after="78"/>
        <w:rPr>
          <w:rFonts w:hint="eastAsia" w:ascii="宋体" w:hAnsi="宋体" w:cs="Times New Roman Regular"/>
          <w:lang w:eastAsia="zh-Hans"/>
        </w:rPr>
      </w:pPr>
      <w:r>
        <w:rPr>
          <w:rFonts w:ascii="宋体" w:hAnsi="宋体" w:cs="Times New Roman Regular"/>
          <w:lang w:eastAsia="zh-Hans"/>
        </w:rPr>
        <w:br w:type="page"/>
      </w:r>
    </w:p>
    <w:p w14:paraId="33633A4D">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00C06B7A">
      <w:pPr>
        <w:pStyle w:val="68"/>
        <w:spacing w:line="360" w:lineRule="auto"/>
        <w:ind w:firstLine="0" w:firstLineChars="0"/>
        <w:jc w:val="center"/>
      </w:pPr>
      <w:r>
        <w:rPr>
          <w:rFonts w:hint="eastAsia"/>
        </w:rPr>
        <w:t>（以下为《安徽省</w:t>
      </w:r>
      <w:r>
        <w:rPr>
          <w:rFonts w:hint="eastAsia"/>
          <w:u w:val="single"/>
        </w:rPr>
        <w:t>液体次氯酸钠2</w:t>
      </w:r>
      <w:r>
        <w:rPr>
          <w:rFonts w:hint="eastAsia"/>
        </w:rPr>
        <w:t>采购合同》签署页，无正文）</w:t>
      </w:r>
    </w:p>
    <w:tbl>
      <w:tblPr>
        <w:tblStyle w:val="21"/>
        <w:tblpPr w:leftFromText="180" w:rightFromText="180" w:vertAnchor="text" w:horzAnchor="page" w:tblpXSpec="center" w:tblpY="309"/>
        <w:tblOverlap w:val="never"/>
        <w:tblW w:w="0" w:type="auto"/>
        <w:jc w:val="center"/>
        <w:tblLayout w:type="autofit"/>
        <w:tblCellMar>
          <w:top w:w="0" w:type="dxa"/>
          <w:left w:w="108" w:type="dxa"/>
          <w:bottom w:w="0" w:type="dxa"/>
          <w:right w:w="108" w:type="dxa"/>
        </w:tblCellMar>
      </w:tblPr>
      <w:tblGrid>
        <w:gridCol w:w="4389"/>
        <w:gridCol w:w="4389"/>
      </w:tblGrid>
      <w:tr w14:paraId="3DE4A08B">
        <w:tblPrEx>
          <w:tblCellMar>
            <w:top w:w="0" w:type="dxa"/>
            <w:left w:w="108" w:type="dxa"/>
            <w:bottom w:w="0" w:type="dxa"/>
            <w:right w:w="108" w:type="dxa"/>
          </w:tblCellMar>
        </w:tblPrEx>
        <w:trPr>
          <w:trHeight w:val="2835" w:hRule="atLeast"/>
          <w:jc w:val="center"/>
        </w:trPr>
        <w:tc>
          <w:tcPr>
            <w:tcW w:w="4389" w:type="dxa"/>
          </w:tcPr>
          <w:p w14:paraId="70E7D014">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tcPr>
          <w:p w14:paraId="08268848">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4946D84B">
            <w:pPr>
              <w:spacing w:before="156" w:beforeLines="50" w:after="78" w:line="360" w:lineRule="auto"/>
              <w:jc w:val="left"/>
              <w:rPr>
                <w:rFonts w:hint="eastAsia" w:ascii="宋体" w:hAnsi="宋体" w:cs="宋体"/>
                <w:color w:val="000000"/>
                <w:sz w:val="24"/>
                <w:lang w:eastAsia="zh-Hans"/>
              </w:rPr>
            </w:pPr>
          </w:p>
        </w:tc>
      </w:tr>
      <w:tr w14:paraId="3F0F7993">
        <w:tblPrEx>
          <w:tblCellMar>
            <w:top w:w="0" w:type="dxa"/>
            <w:left w:w="108" w:type="dxa"/>
            <w:bottom w:w="0" w:type="dxa"/>
            <w:right w:w="108" w:type="dxa"/>
          </w:tblCellMar>
        </w:tblPrEx>
        <w:trPr>
          <w:trHeight w:val="2835" w:hRule="atLeast"/>
          <w:jc w:val="center"/>
        </w:trPr>
        <w:tc>
          <w:tcPr>
            <w:tcW w:w="4389" w:type="dxa"/>
          </w:tcPr>
          <w:p w14:paraId="06EFD289">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396C83AC">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tcPr>
          <w:p w14:paraId="1304364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3A2FEA3">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48B67827">
        <w:tblPrEx>
          <w:tblCellMar>
            <w:top w:w="0" w:type="dxa"/>
            <w:left w:w="108" w:type="dxa"/>
            <w:bottom w:w="0" w:type="dxa"/>
            <w:right w:w="108" w:type="dxa"/>
          </w:tblCellMar>
        </w:tblPrEx>
        <w:trPr>
          <w:jc w:val="center"/>
        </w:trPr>
        <w:tc>
          <w:tcPr>
            <w:tcW w:w="4389" w:type="dxa"/>
          </w:tcPr>
          <w:p w14:paraId="4FB7C56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c>
          <w:tcPr>
            <w:tcW w:w="4389" w:type="dxa"/>
          </w:tcPr>
          <w:p w14:paraId="581C174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rPr>
              <w:t xml:space="preserve"> </w:t>
            </w:r>
            <w:r>
              <w:rPr>
                <w:rFonts w:hint="eastAsia" w:ascii="宋体" w:hAnsi="宋体" w:cs="宋体"/>
                <w:color w:val="000000"/>
                <w:sz w:val="24"/>
                <w:lang w:eastAsia="zh-Hans"/>
              </w:rPr>
              <w:t xml:space="preserve">  年    月    日</w:t>
            </w:r>
          </w:p>
        </w:tc>
      </w:tr>
    </w:tbl>
    <w:p w14:paraId="1B2C5D31">
      <w:pPr>
        <w:pStyle w:val="68"/>
        <w:spacing w:line="360" w:lineRule="auto"/>
        <w:ind w:firstLine="480"/>
        <w:rPr>
          <w:rFonts w:ascii="Times New Roman Regular" w:hAnsi="Times New Roman Regular" w:cs="Times New Roman Regular"/>
          <w:lang w:eastAsia="zh-Hans"/>
        </w:rPr>
      </w:pPr>
    </w:p>
    <w:p w14:paraId="0FFFDF4B">
      <w:pPr>
        <w:pStyle w:val="68"/>
        <w:spacing w:line="360" w:lineRule="auto"/>
        <w:ind w:firstLine="480"/>
        <w:rPr>
          <w:rFonts w:ascii="Times New Roman Regular" w:hAnsi="Times New Roman Regular" w:cs="Times New Roman Regular"/>
          <w:lang w:eastAsia="zh-Hans"/>
        </w:rPr>
      </w:pPr>
    </w:p>
    <w:p w14:paraId="66260674">
      <w:pPr>
        <w:pStyle w:val="68"/>
        <w:spacing w:line="360" w:lineRule="auto"/>
        <w:ind w:firstLine="480"/>
        <w:rPr>
          <w:rFonts w:ascii="Times New Roman Regular" w:hAnsi="Times New Roman Regular" w:cs="Times New Roman Regular"/>
          <w:lang w:eastAsia="zh-Hans"/>
        </w:rPr>
      </w:pPr>
    </w:p>
    <w:p w14:paraId="5BD2718C">
      <w:pPr>
        <w:pStyle w:val="68"/>
        <w:spacing w:line="360" w:lineRule="auto"/>
        <w:ind w:firstLine="480"/>
        <w:rPr>
          <w:rFonts w:ascii="Times New Roman Regular" w:hAnsi="Times New Roman Regular" w:cs="Times New Roman Regular"/>
          <w:lang w:eastAsia="zh-Hans"/>
        </w:rPr>
        <w:sectPr>
          <w:footerReference r:id="rId13" w:type="default"/>
          <w:pgSz w:w="11906" w:h="16838"/>
          <w:pgMar w:top="1417" w:right="1417" w:bottom="1417" w:left="1417" w:header="851" w:footer="992" w:gutter="0"/>
          <w:cols w:space="0" w:num="1"/>
          <w:titlePg/>
          <w:docGrid w:type="lines" w:linePitch="312" w:charSpace="0"/>
        </w:sectPr>
      </w:pPr>
    </w:p>
    <w:p w14:paraId="335AE6CB">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4154D8E8">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6F1209FB">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一、药剂清单</w:t>
      </w:r>
    </w:p>
    <w:tbl>
      <w:tblPr>
        <w:tblStyle w:val="21"/>
        <w:tblW w:w="467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9"/>
        <w:gridCol w:w="1476"/>
        <w:gridCol w:w="1987"/>
        <w:gridCol w:w="766"/>
        <w:gridCol w:w="1456"/>
        <w:gridCol w:w="1404"/>
        <w:gridCol w:w="851"/>
      </w:tblGrid>
      <w:tr w14:paraId="12F7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426" w:type="pct"/>
            <w:noWrap/>
            <w:vAlign w:val="center"/>
          </w:tcPr>
          <w:p w14:paraId="2215C9E3">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序号</w:t>
            </w:r>
          </w:p>
        </w:tc>
        <w:tc>
          <w:tcPr>
            <w:tcW w:w="849" w:type="pct"/>
            <w:noWrap/>
            <w:vAlign w:val="center"/>
          </w:tcPr>
          <w:p w14:paraId="38EECBE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产品名称</w:t>
            </w:r>
          </w:p>
        </w:tc>
        <w:tc>
          <w:tcPr>
            <w:tcW w:w="1144" w:type="pct"/>
            <w:noWrap/>
            <w:vAlign w:val="center"/>
          </w:tcPr>
          <w:p w14:paraId="3C12215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规格</w:t>
            </w:r>
            <w:r>
              <w:rPr>
                <w:rFonts w:hint="eastAsia" w:ascii="Times New Roman Regular" w:hAnsi="Times New Roman Regular" w:cs="Times New Roman Regular"/>
                <w:b/>
                <w:bCs/>
                <w:color w:val="000000"/>
                <w:kern w:val="0"/>
                <w:sz w:val="24"/>
              </w:rPr>
              <w:t>参数</w:t>
            </w:r>
          </w:p>
        </w:tc>
        <w:tc>
          <w:tcPr>
            <w:tcW w:w="441" w:type="pct"/>
            <w:noWrap/>
            <w:vAlign w:val="center"/>
          </w:tcPr>
          <w:p w14:paraId="1E968D3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单位</w:t>
            </w:r>
          </w:p>
        </w:tc>
        <w:tc>
          <w:tcPr>
            <w:tcW w:w="838" w:type="pct"/>
            <w:noWrap/>
            <w:vAlign w:val="center"/>
          </w:tcPr>
          <w:p w14:paraId="10B4DCDD">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0589C841">
            <w:pPr>
              <w:widowControl/>
              <w:spacing w:afterLines="0" w:line="240" w:lineRule="auto"/>
              <w:jc w:val="center"/>
              <w:rPr>
                <w:rFonts w:ascii="Times New Roman Regular" w:hAnsi="Times New Roman Regular" w:cs="Times New Roman Regular"/>
                <w:b/>
                <w:bCs/>
                <w:color w:val="000000"/>
                <w:kern w:val="0"/>
                <w:sz w:val="24"/>
                <w:lang w:eastAsia="zh-Hans"/>
              </w:rPr>
            </w:pPr>
            <w:r>
              <w:rPr>
                <w:rFonts w:hint="eastAsia" w:ascii="Times New Roman Regular" w:hAnsi="Times New Roman Regular" w:cs="Times New Roman Regular"/>
                <w:b/>
                <w:bCs/>
                <w:color w:val="000000"/>
                <w:kern w:val="0"/>
                <w:sz w:val="24"/>
                <w:lang w:eastAsia="zh-Hans"/>
              </w:rPr>
              <w:t>（</w:t>
            </w:r>
            <w:r>
              <w:rPr>
                <w:rFonts w:hint="eastAsia" w:ascii="Times New Roman Regular" w:hAnsi="Times New Roman Regular" w:cs="Times New Roman Regular"/>
                <w:b/>
                <w:bCs/>
                <w:color w:val="000000"/>
                <w:kern w:val="0"/>
                <w:sz w:val="24"/>
              </w:rPr>
              <w:t>不</w:t>
            </w:r>
            <w:r>
              <w:rPr>
                <w:rFonts w:hint="eastAsia" w:ascii="Times New Roman Regular" w:hAnsi="Times New Roman Regular" w:cs="Times New Roman Regular"/>
                <w:b/>
                <w:bCs/>
                <w:color w:val="000000"/>
                <w:kern w:val="0"/>
                <w:sz w:val="24"/>
                <w:lang w:eastAsia="zh-Hans"/>
              </w:rPr>
              <w:t>含税）</w:t>
            </w:r>
          </w:p>
        </w:tc>
        <w:tc>
          <w:tcPr>
            <w:tcW w:w="808" w:type="pct"/>
            <w:noWrap/>
            <w:vAlign w:val="center"/>
          </w:tcPr>
          <w:p w14:paraId="11D42169">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单价</w:t>
            </w:r>
          </w:p>
          <w:p w14:paraId="12126AAD">
            <w:pPr>
              <w:widowControl/>
              <w:spacing w:afterLines="0" w:line="240" w:lineRule="auto"/>
              <w:jc w:val="center"/>
              <w:rPr>
                <w:rFonts w:ascii="Times New Roman Regular" w:hAnsi="Times New Roman Regular" w:cs="Times New Roman Regular"/>
                <w:b/>
                <w:bCs/>
                <w:color w:val="000000"/>
                <w:kern w:val="0"/>
                <w:sz w:val="24"/>
              </w:rPr>
            </w:pPr>
            <w:r>
              <w:rPr>
                <w:rFonts w:hint="eastAsia" w:ascii="Times New Roman Regular" w:hAnsi="Times New Roman Regular" w:cs="Times New Roman Regular"/>
                <w:b/>
                <w:bCs/>
                <w:color w:val="000000"/>
                <w:kern w:val="0"/>
                <w:sz w:val="24"/>
                <w:lang w:eastAsia="zh-Hans"/>
              </w:rPr>
              <w:t>（含税）</w:t>
            </w:r>
          </w:p>
        </w:tc>
        <w:tc>
          <w:tcPr>
            <w:tcW w:w="490" w:type="pct"/>
            <w:noWrap/>
            <w:vAlign w:val="center"/>
          </w:tcPr>
          <w:p w14:paraId="679324CB">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备注</w:t>
            </w:r>
          </w:p>
        </w:tc>
      </w:tr>
      <w:tr w14:paraId="72CA0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741" w:type="dxa"/>
            <w:noWrap/>
            <w:vAlign w:val="center"/>
          </w:tcPr>
          <w:p w14:paraId="3AB26D6F">
            <w:pPr>
              <w:pStyle w:val="58"/>
              <w:autoSpaceDE w:val="0"/>
              <w:autoSpaceDN w:val="0"/>
              <w:adjustRightInd w:val="0"/>
              <w:snapToGrid w:val="0"/>
              <w:spacing w:afterLines="0" w:line="240" w:lineRule="auto"/>
              <w:ind w:firstLine="0" w:firstLineChars="0"/>
              <w:jc w:val="center"/>
              <w:rPr>
                <w:rFonts w:hint="eastAsia" w:asciiTheme="minorEastAsia" w:hAnsiTheme="minorEastAsia" w:eastAsiaTheme="minorEastAsia" w:cstheme="minorEastAsia"/>
                <w:b/>
                <w:bCs/>
                <w:color w:val="000000"/>
                <w:kern w:val="0"/>
                <w:sz w:val="24"/>
              </w:rPr>
            </w:pPr>
            <w:r>
              <w:rPr>
                <w:rFonts w:hint="eastAsia" w:ascii="宋体" w:hAnsi="宋体" w:cs="宋体" w:eastAsiaTheme="minorEastAsia"/>
                <w:spacing w:val="-8"/>
                <w:sz w:val="24"/>
              </w:rPr>
              <w:t>1</w:t>
            </w:r>
          </w:p>
        </w:tc>
        <w:tc>
          <w:tcPr>
            <w:tcW w:w="1474" w:type="dxa"/>
            <w:noWrap/>
            <w:vAlign w:val="center"/>
          </w:tcPr>
          <w:p w14:paraId="6A1D15E9">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宋体"/>
                <w:sz w:val="24"/>
              </w:rPr>
              <w:t>液体次氯酸钠</w:t>
            </w:r>
          </w:p>
        </w:tc>
        <w:tc>
          <w:tcPr>
            <w:tcW w:w="1987" w:type="dxa"/>
            <w:noWrap/>
            <w:vAlign w:val="center"/>
          </w:tcPr>
          <w:p w14:paraId="78DE7CA2">
            <w:pPr>
              <w:pStyle w:val="58"/>
              <w:autoSpaceDE w:val="0"/>
              <w:autoSpaceDN w:val="0"/>
              <w:adjustRightInd w:val="0"/>
              <w:snapToGrid w:val="0"/>
              <w:spacing w:afterLines="0" w:line="240" w:lineRule="auto"/>
              <w:ind w:firstLine="0" w:firstLineChars="0"/>
              <w:jc w:val="center"/>
              <w:rPr>
                <w:rFonts w:hint="eastAsia" w:ascii="宋体" w:hAnsi="宋体" w:cs="宋体"/>
                <w:b/>
                <w:bCs/>
                <w:color w:val="000000"/>
                <w:kern w:val="0"/>
                <w:sz w:val="24"/>
              </w:rPr>
            </w:pPr>
            <w:r>
              <w:rPr>
                <w:rFonts w:hint="eastAsia" w:ascii="宋体" w:hAnsi="宋体" w:cs="仿宋"/>
                <w:sz w:val="24"/>
              </w:rPr>
              <w:t>氯浓度≥10%</w:t>
            </w:r>
          </w:p>
        </w:tc>
        <w:tc>
          <w:tcPr>
            <w:tcW w:w="441" w:type="pct"/>
            <w:noWrap/>
            <w:vAlign w:val="center"/>
          </w:tcPr>
          <w:p w14:paraId="0A604FC3">
            <w:pPr>
              <w:autoSpaceDE w:val="0"/>
              <w:autoSpaceDN w:val="0"/>
              <w:adjustRightInd w:val="0"/>
              <w:snapToGrid w:val="0"/>
              <w:spacing w:afterLines="0" w:line="240" w:lineRule="auto"/>
              <w:jc w:val="center"/>
              <w:rPr>
                <w:rFonts w:hint="eastAsia" w:ascii="宋体" w:hAnsi="宋体" w:cs="宋体"/>
                <w:b/>
                <w:bCs/>
                <w:color w:val="000000"/>
                <w:kern w:val="0"/>
                <w:sz w:val="24"/>
              </w:rPr>
            </w:pPr>
            <w:r>
              <w:rPr>
                <w:rFonts w:hint="eastAsia" w:ascii="宋体" w:hAnsi="宋体" w:cs="宋体"/>
                <w:color w:val="000000"/>
                <w:kern w:val="0"/>
                <w:sz w:val="24"/>
              </w:rPr>
              <w:t>吨</w:t>
            </w:r>
          </w:p>
        </w:tc>
        <w:tc>
          <w:tcPr>
            <w:tcW w:w="838" w:type="pct"/>
            <w:noWrap/>
            <w:vAlign w:val="center"/>
          </w:tcPr>
          <w:p w14:paraId="2BE09786">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808" w:type="pct"/>
            <w:noWrap/>
            <w:vAlign w:val="center"/>
          </w:tcPr>
          <w:p w14:paraId="6221C58C">
            <w:pPr>
              <w:widowControl/>
              <w:spacing w:afterLines="0" w:line="240" w:lineRule="auto"/>
              <w:jc w:val="center"/>
              <w:rPr>
                <w:rFonts w:hint="eastAsia" w:ascii="宋体" w:hAnsi="宋体" w:cs="宋体"/>
                <w:b/>
                <w:bCs/>
                <w:color w:val="000000"/>
                <w:kern w:val="0"/>
                <w:sz w:val="24"/>
              </w:rPr>
            </w:pPr>
            <w:r>
              <w:rPr>
                <w:rFonts w:hint="eastAsia" w:ascii="宋体" w:hAnsi="宋体" w:cs="宋体"/>
                <w:b/>
                <w:bCs/>
                <w:color w:val="000000"/>
                <w:kern w:val="0"/>
                <w:sz w:val="24"/>
              </w:rPr>
              <w:t>XX元</w:t>
            </w:r>
          </w:p>
        </w:tc>
        <w:tc>
          <w:tcPr>
            <w:tcW w:w="490" w:type="pct"/>
            <w:noWrap/>
            <w:vAlign w:val="center"/>
          </w:tcPr>
          <w:p w14:paraId="44A46BD8">
            <w:pPr>
              <w:pStyle w:val="58"/>
              <w:autoSpaceDE w:val="0"/>
              <w:autoSpaceDN w:val="0"/>
              <w:adjustRightInd w:val="0"/>
              <w:snapToGrid w:val="0"/>
              <w:spacing w:afterLines="0" w:line="240" w:lineRule="auto"/>
              <w:ind w:firstLine="0" w:firstLineChars="0"/>
              <w:jc w:val="center"/>
              <w:rPr>
                <w:rFonts w:ascii="Times New Roman Regular" w:hAnsi="Times New Roman Regular" w:cs="Times New Roman Regular"/>
                <w:b/>
                <w:bCs/>
                <w:color w:val="000000"/>
                <w:kern w:val="0"/>
                <w:sz w:val="24"/>
              </w:rPr>
            </w:pPr>
          </w:p>
        </w:tc>
      </w:tr>
    </w:tbl>
    <w:p w14:paraId="4C18787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rPr>
      </w:pPr>
      <w:r>
        <w:rPr>
          <w:rFonts w:ascii="Times New Roman Regular" w:hAnsi="Times New Roman Regular" w:eastAsia="黑体" w:cs="Times New Roman Regular"/>
          <w:kern w:val="0"/>
          <w:sz w:val="32"/>
          <w:szCs w:val="32"/>
          <w:lang w:eastAsia="zh-Hans"/>
        </w:rPr>
        <w:t>二、技术要求</w:t>
      </w:r>
    </w:p>
    <w:tbl>
      <w:tblPr>
        <w:tblStyle w:val="21"/>
        <w:tblW w:w="467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2096"/>
        <w:gridCol w:w="2237"/>
        <w:gridCol w:w="2732"/>
      </w:tblGrid>
      <w:tr w14:paraId="6DA0A0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32" w:type="pct"/>
            <w:vAlign w:val="center"/>
          </w:tcPr>
          <w:p w14:paraId="61D1C0CC">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药剂名称</w:t>
            </w:r>
          </w:p>
        </w:tc>
        <w:tc>
          <w:tcPr>
            <w:tcW w:w="1207" w:type="pct"/>
            <w:vAlign w:val="center"/>
          </w:tcPr>
          <w:p w14:paraId="46DE36F6">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执行标准</w:t>
            </w:r>
          </w:p>
        </w:tc>
        <w:tc>
          <w:tcPr>
            <w:tcW w:w="1288" w:type="pct"/>
            <w:vAlign w:val="center"/>
          </w:tcPr>
          <w:p w14:paraId="55EF67F0">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主要规格参数要求</w:t>
            </w:r>
          </w:p>
        </w:tc>
        <w:tc>
          <w:tcPr>
            <w:tcW w:w="1573" w:type="pct"/>
            <w:vAlign w:val="center"/>
          </w:tcPr>
          <w:p w14:paraId="5C734398">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其他规格要求</w:t>
            </w:r>
          </w:p>
          <w:p w14:paraId="4CF4FD27">
            <w:pPr>
              <w:widowControl/>
              <w:spacing w:afterLines="0" w:line="240" w:lineRule="auto"/>
              <w:jc w:val="center"/>
              <w:rPr>
                <w:rFonts w:ascii="Times New Roman Regular" w:hAnsi="Times New Roman Regular" w:cs="Times New Roman Regular"/>
                <w:b/>
                <w:bCs/>
                <w:color w:val="000000"/>
                <w:kern w:val="0"/>
                <w:sz w:val="24"/>
              </w:rPr>
            </w:pPr>
            <w:r>
              <w:rPr>
                <w:rFonts w:ascii="Times New Roman Regular" w:hAnsi="Times New Roman Regular" w:cs="Times New Roman Regular"/>
                <w:b/>
                <w:bCs/>
                <w:color w:val="000000"/>
                <w:kern w:val="0"/>
                <w:sz w:val="24"/>
              </w:rPr>
              <w:t>（包括但不限于以下内容）</w:t>
            </w:r>
          </w:p>
        </w:tc>
      </w:tr>
      <w:tr w14:paraId="41E5CC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932" w:type="pct"/>
            <w:vAlign w:val="center"/>
          </w:tcPr>
          <w:p w14:paraId="46338437">
            <w:pPr>
              <w:tabs>
                <w:tab w:val="left" w:pos="426"/>
              </w:tabs>
              <w:spacing w:afterLines="0" w:line="240" w:lineRule="auto"/>
              <w:jc w:val="center"/>
              <w:rPr>
                <w:rFonts w:hint="eastAsia" w:ascii="宋体" w:hAnsi="宋体" w:cs="宋体"/>
                <w:sz w:val="24"/>
              </w:rPr>
            </w:pPr>
            <w:r>
              <w:rPr>
                <w:rFonts w:hint="eastAsia" w:ascii="宋体" w:hAnsi="宋体" w:cs="宋体"/>
                <w:color w:val="000000"/>
                <w:sz w:val="24"/>
                <w:lang w:bidi="ar"/>
              </w:rPr>
              <w:t>液体次氯酸钠</w:t>
            </w:r>
          </w:p>
        </w:tc>
        <w:tc>
          <w:tcPr>
            <w:tcW w:w="1207" w:type="pct"/>
            <w:vAlign w:val="center"/>
          </w:tcPr>
          <w:p w14:paraId="416419C2">
            <w:pPr>
              <w:tabs>
                <w:tab w:val="left" w:pos="426"/>
              </w:tabs>
              <w:spacing w:afterLines="0" w:line="240" w:lineRule="auto"/>
              <w:jc w:val="center"/>
              <w:rPr>
                <w:rFonts w:hint="eastAsia" w:ascii="宋体" w:hAnsi="宋体" w:cs="宋体"/>
                <w:sz w:val="24"/>
              </w:rPr>
            </w:pPr>
            <w:r>
              <w:rPr>
                <w:rFonts w:ascii="宋体" w:hAnsi="宋体" w:cs="仿宋"/>
                <w:sz w:val="24"/>
              </w:rPr>
              <w:t>GB/T 19106-2013</w:t>
            </w:r>
          </w:p>
        </w:tc>
        <w:tc>
          <w:tcPr>
            <w:tcW w:w="1288" w:type="pct"/>
            <w:vAlign w:val="center"/>
          </w:tcPr>
          <w:p w14:paraId="383CF0E8">
            <w:pPr>
              <w:pStyle w:val="58"/>
              <w:autoSpaceDE w:val="0"/>
              <w:autoSpaceDN w:val="0"/>
              <w:spacing w:afterLines="0" w:line="240" w:lineRule="auto"/>
              <w:ind w:firstLine="0" w:firstLineChars="0"/>
              <w:jc w:val="center"/>
              <w:rPr>
                <w:rFonts w:hint="eastAsia" w:ascii="宋体" w:hAnsi="宋体" w:cs="宋体"/>
                <w:spacing w:val="-8"/>
                <w:sz w:val="24"/>
              </w:rPr>
            </w:pPr>
            <w:r>
              <w:rPr>
                <w:rFonts w:hint="eastAsia" w:ascii="宋体" w:hAnsi="宋体" w:cs="仿宋"/>
                <w:sz w:val="24"/>
              </w:rPr>
              <w:t>氯浓度≥10%</w:t>
            </w:r>
          </w:p>
        </w:tc>
        <w:tc>
          <w:tcPr>
            <w:tcW w:w="1573" w:type="pct"/>
            <w:vAlign w:val="center"/>
          </w:tcPr>
          <w:p w14:paraId="14F2CE6C">
            <w:pPr>
              <w:spacing w:afterLines="0" w:line="240" w:lineRule="auto"/>
              <w:jc w:val="center"/>
              <w:rPr>
                <w:rFonts w:hint="eastAsia" w:ascii="宋体" w:hAnsi="宋体" w:cs="宋体"/>
                <w:sz w:val="24"/>
              </w:rPr>
            </w:pPr>
          </w:p>
        </w:tc>
      </w:tr>
    </w:tbl>
    <w:p w14:paraId="27DFEDC7">
      <w:pPr>
        <w:pStyle w:val="69"/>
        <w:spacing w:after="78"/>
        <w:ind w:firstLine="0" w:firstLineChars="0"/>
        <w:rPr>
          <w:lang w:eastAsia="zh-CN"/>
        </w:rPr>
      </w:pPr>
    </w:p>
    <w:p w14:paraId="54B1BB04">
      <w:pPr>
        <w:pStyle w:val="68"/>
        <w:spacing w:after="78"/>
        <w:ind w:firstLine="0" w:firstLineChars="0"/>
        <w:rPr>
          <w:rFonts w:ascii="黑体" w:eastAsia="黑体"/>
          <w:b/>
          <w:color w:val="000000"/>
          <w:sz w:val="30"/>
          <w:szCs w:val="30"/>
        </w:rPr>
      </w:pPr>
      <w:r>
        <w:br w:type="page"/>
      </w:r>
      <w:bookmarkEnd w:id="9"/>
      <w:bookmarkStart w:id="19" w:name="_Hlk111222939"/>
    </w:p>
    <w:p w14:paraId="41606C7C">
      <w:pPr>
        <w:pStyle w:val="68"/>
        <w:spacing w:after="78"/>
        <w:ind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2B2E9755">
      <w:pPr>
        <w:spacing w:before="156" w:beforeLines="50" w:after="156" w:afterLines="50" w:line="240" w:lineRule="auto"/>
        <w:jc w:val="center"/>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357059E4">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32355AA4">
      <w:pPr>
        <w:spacing w:after="78"/>
        <w:ind w:firstLine="560"/>
      </w:pPr>
      <w:r>
        <w:rPr>
          <w:rFonts w:hint="eastAsia"/>
        </w:rPr>
        <w:t>一、严禁甲方人员有以下行为：</w:t>
      </w:r>
    </w:p>
    <w:p w14:paraId="43E3251D">
      <w:pPr>
        <w:spacing w:after="78"/>
        <w:ind w:firstLine="560"/>
      </w:pPr>
      <w:r>
        <w:t>1.</w:t>
      </w:r>
      <w:r>
        <w:rPr>
          <w:rFonts w:hint="eastAsia"/>
        </w:rPr>
        <w:t>利用职务便利在经营活动中谋取个人私利，损害甲方利益；</w:t>
      </w:r>
    </w:p>
    <w:p w14:paraId="7C1393B6">
      <w:pPr>
        <w:spacing w:after="78"/>
        <w:ind w:firstLine="560"/>
      </w:pPr>
      <w:r>
        <w:t>2.</w:t>
      </w:r>
      <w:r>
        <w:rPr>
          <w:rFonts w:hint="eastAsia"/>
        </w:rPr>
        <w:t>在经济活动中索取、收受财物。</w:t>
      </w:r>
    </w:p>
    <w:p w14:paraId="1616A694">
      <w:pPr>
        <w:spacing w:after="78"/>
        <w:ind w:firstLine="560"/>
      </w:pPr>
      <w:r>
        <w:rPr>
          <w:rFonts w:hint="eastAsia"/>
        </w:rPr>
        <w:t>二、乙方不可以有以下行为：</w:t>
      </w:r>
    </w:p>
    <w:p w14:paraId="7E01402C">
      <w:pPr>
        <w:spacing w:after="78"/>
        <w:ind w:firstLine="560"/>
      </w:pPr>
      <w:r>
        <w:t>1.</w:t>
      </w:r>
      <w:r>
        <w:rPr>
          <w:rFonts w:hint="eastAsia"/>
        </w:rPr>
        <w:t>向甲方人员行贿或变相行贿；</w:t>
      </w:r>
    </w:p>
    <w:p w14:paraId="1107D1F9">
      <w:pPr>
        <w:spacing w:after="78"/>
        <w:ind w:firstLine="560"/>
      </w:pPr>
      <w:r>
        <w:t>2.</w:t>
      </w:r>
      <w:r>
        <w:rPr>
          <w:rFonts w:hint="eastAsia"/>
        </w:rPr>
        <w:t>向甲方人员赠送现金、购物卡、贵重礼品等</w:t>
      </w:r>
      <w:r>
        <w:rPr>
          <w:rFonts w:hint="eastAsia"/>
          <w:lang w:eastAsia="zh-Hans"/>
        </w:rPr>
        <w:t>。</w:t>
      </w:r>
    </w:p>
    <w:p w14:paraId="740EE5D7">
      <w:pPr>
        <w:spacing w:after="78"/>
        <w:ind w:firstLine="560"/>
      </w:pPr>
      <w:r>
        <w:rPr>
          <w:rFonts w:hint="eastAsia"/>
        </w:rPr>
        <w:t>以上规定的执行希望得到甲乙双方的支持和配合，若甲方人员有违反上述规定的行为，乙方须告知甲方，甲方将严肃处理，绝不姑息。</w:t>
      </w:r>
    </w:p>
    <w:p w14:paraId="7A9465A2">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2A0BF3DC">
      <w:pPr>
        <w:spacing w:after="78"/>
        <w:ind w:firstLine="560"/>
      </w:pPr>
      <w:r>
        <w:rPr>
          <w:rFonts w:hint="eastAsia"/>
        </w:rPr>
        <w:t>为了互惠互利的长期发展关系，敬请互相配合。</w:t>
      </w:r>
    </w:p>
    <w:p w14:paraId="27970A14">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686A5BDB">
      <w:pPr>
        <w:widowControl/>
        <w:spacing w:after="78" w:line="640" w:lineRule="exact"/>
        <w:jc w:val="left"/>
      </w:pPr>
      <w:r>
        <w:t xml:space="preserve">   </w:t>
      </w:r>
      <w:r>
        <w:rPr>
          <w:rFonts w:hint="eastAsia"/>
        </w:rPr>
        <w:t xml:space="preserve">       </w:t>
      </w:r>
      <w:r>
        <w:t xml:space="preserve">  年     月   日                   </w:t>
      </w:r>
      <w:r>
        <w:rPr>
          <w:rFonts w:hint="eastAsia"/>
        </w:rPr>
        <w:t xml:space="preserve">        </w:t>
      </w:r>
      <w:r>
        <w:t xml:space="preserve">  年     月   日</w:t>
      </w:r>
      <w:bookmarkEnd w:id="10"/>
      <w:bookmarkEnd w:id="19"/>
    </w:p>
    <w:p w14:paraId="5352E269">
      <w:pPr>
        <w:widowControl/>
        <w:spacing w:after="78" w:line="640" w:lineRule="exact"/>
        <w:jc w:val="left"/>
      </w:pPr>
    </w:p>
    <w:p w14:paraId="2DC4A7AB">
      <w:pPr>
        <w:widowControl/>
        <w:spacing w:after="78" w:line="640" w:lineRule="exact"/>
        <w:jc w:val="left"/>
      </w:pPr>
    </w:p>
    <w:p w14:paraId="6C611692">
      <w:pPr>
        <w:spacing w:after="78"/>
      </w:pPr>
      <w:r>
        <w:br w:type="page"/>
      </w:r>
    </w:p>
    <w:p w14:paraId="63ABDBDE">
      <w:pPr>
        <w:pStyle w:val="2"/>
        <w:numPr>
          <w:ilvl w:val="0"/>
          <w:numId w:val="2"/>
        </w:numPr>
        <w:spacing w:after="78" w:line="579" w:lineRule="auto"/>
        <w:ind w:left="0" w:firstLine="0"/>
        <w:jc w:val="center"/>
      </w:pPr>
      <w:r>
        <w:rPr>
          <w:rFonts w:hint="eastAsia" w:ascii="黑体" w:hAnsi="黑体" w:eastAsia="黑体"/>
          <w:sz w:val="32"/>
          <w:szCs w:val="32"/>
        </w:rPr>
        <w:t>报价文件格式</w:t>
      </w:r>
    </w:p>
    <w:p w14:paraId="531EC52A">
      <w:pPr>
        <w:spacing w:after="78"/>
        <w:jc w:val="center"/>
        <w:rPr>
          <w:b/>
          <w:bCs/>
          <w:sz w:val="44"/>
          <w:szCs w:val="44"/>
        </w:rPr>
      </w:pPr>
    </w:p>
    <w:p w14:paraId="5E7EBD37">
      <w:pPr>
        <w:spacing w:after="78"/>
        <w:jc w:val="center"/>
        <w:rPr>
          <w:b/>
          <w:bCs/>
          <w:sz w:val="44"/>
          <w:szCs w:val="44"/>
        </w:rPr>
      </w:pPr>
      <w:r>
        <w:rPr>
          <w:rFonts w:hint="eastAsia"/>
          <w:b/>
          <w:bCs/>
          <w:sz w:val="44"/>
          <w:szCs w:val="44"/>
        </w:rPr>
        <w:t>深圳市佳耀生态环保科技有限公司</w:t>
      </w:r>
    </w:p>
    <w:p w14:paraId="3F2DC278">
      <w:pPr>
        <w:spacing w:after="78"/>
        <w:jc w:val="center"/>
        <w:rPr>
          <w:b/>
          <w:bCs/>
          <w:sz w:val="40"/>
          <w:szCs w:val="40"/>
        </w:rPr>
      </w:pPr>
      <w:r>
        <w:rPr>
          <w:rFonts w:hint="eastAsia" w:ascii="Times New Roman" w:hAnsi="Times New Roman" w:eastAsia="长城小标宋体"/>
          <w:b/>
          <w:bCs/>
          <w:sz w:val="44"/>
          <w:szCs w:val="44"/>
        </w:rPr>
        <w:t>安徽省液体次氯酸钠2采购项目</w:t>
      </w:r>
    </w:p>
    <w:p w14:paraId="598A471D">
      <w:pPr>
        <w:spacing w:after="78"/>
        <w:rPr>
          <w:sz w:val="40"/>
          <w:szCs w:val="40"/>
        </w:rPr>
      </w:pPr>
    </w:p>
    <w:p w14:paraId="28D7155A">
      <w:pPr>
        <w:spacing w:after="78"/>
        <w:jc w:val="center"/>
        <w:rPr>
          <w:b/>
          <w:bCs/>
          <w:sz w:val="48"/>
          <w:szCs w:val="48"/>
        </w:rPr>
      </w:pPr>
    </w:p>
    <w:p w14:paraId="5E5AF429">
      <w:pPr>
        <w:spacing w:after="78"/>
        <w:jc w:val="center"/>
        <w:rPr>
          <w:b/>
          <w:bCs/>
          <w:sz w:val="48"/>
          <w:szCs w:val="48"/>
        </w:rPr>
      </w:pPr>
      <w:r>
        <w:rPr>
          <w:rFonts w:hint="eastAsia"/>
          <w:b/>
          <w:bCs/>
          <w:sz w:val="48"/>
          <w:szCs w:val="48"/>
        </w:rPr>
        <w:t>报价文件</w:t>
      </w:r>
    </w:p>
    <w:p w14:paraId="6255BA42">
      <w:pPr>
        <w:spacing w:after="78"/>
        <w:rPr>
          <w:sz w:val="40"/>
          <w:szCs w:val="40"/>
        </w:rPr>
      </w:pPr>
    </w:p>
    <w:p w14:paraId="0DD76F5D">
      <w:pPr>
        <w:spacing w:after="78"/>
        <w:rPr>
          <w:sz w:val="40"/>
          <w:szCs w:val="40"/>
        </w:rPr>
      </w:pPr>
    </w:p>
    <w:p w14:paraId="1CD80027">
      <w:pPr>
        <w:spacing w:after="78"/>
        <w:rPr>
          <w:sz w:val="40"/>
          <w:szCs w:val="40"/>
        </w:rPr>
      </w:pPr>
    </w:p>
    <w:p w14:paraId="258AA8F1">
      <w:pPr>
        <w:spacing w:after="78"/>
      </w:pPr>
    </w:p>
    <w:p w14:paraId="537FF80C">
      <w:pPr>
        <w:spacing w:after="78"/>
        <w:rPr>
          <w:sz w:val="40"/>
          <w:szCs w:val="40"/>
        </w:rPr>
      </w:pPr>
    </w:p>
    <w:p w14:paraId="6F5BBDAC">
      <w:pPr>
        <w:spacing w:afterLines="0" w:line="360" w:lineRule="auto"/>
        <w:ind w:left="420" w:leftChars="200" w:firstLine="640" w:firstLineChars="200"/>
        <w:rPr>
          <w:sz w:val="32"/>
          <w:szCs w:val="32"/>
        </w:rPr>
      </w:pPr>
      <w:r>
        <w:rPr>
          <w:rFonts w:hint="eastAsia"/>
          <w:sz w:val="32"/>
          <w:szCs w:val="32"/>
        </w:rPr>
        <w:t>报价单位：</w:t>
      </w:r>
    </w:p>
    <w:p w14:paraId="2D885D1B">
      <w:pPr>
        <w:spacing w:afterLines="0" w:line="360" w:lineRule="auto"/>
        <w:ind w:left="420" w:leftChars="200" w:firstLine="640" w:firstLineChars="200"/>
        <w:rPr>
          <w:sz w:val="32"/>
          <w:szCs w:val="32"/>
        </w:rPr>
      </w:pPr>
      <w:r>
        <w:rPr>
          <w:rFonts w:hint="eastAsia"/>
          <w:sz w:val="32"/>
          <w:szCs w:val="32"/>
        </w:rPr>
        <w:t>联系人：</w:t>
      </w:r>
    </w:p>
    <w:p w14:paraId="6368A4C1">
      <w:pPr>
        <w:spacing w:afterLines="0" w:line="360" w:lineRule="auto"/>
        <w:ind w:left="420" w:leftChars="200" w:firstLine="640" w:firstLineChars="200"/>
        <w:rPr>
          <w:sz w:val="32"/>
          <w:szCs w:val="32"/>
        </w:rPr>
      </w:pPr>
      <w:r>
        <w:rPr>
          <w:rFonts w:hint="eastAsia"/>
          <w:sz w:val="32"/>
          <w:szCs w:val="32"/>
        </w:rPr>
        <w:t>联系电话：</w:t>
      </w:r>
    </w:p>
    <w:p w14:paraId="4085790C">
      <w:pPr>
        <w:spacing w:afterLines="0" w:line="360" w:lineRule="auto"/>
        <w:ind w:left="420" w:leftChars="200" w:firstLine="640" w:firstLineChars="200"/>
        <w:rPr>
          <w:sz w:val="32"/>
          <w:szCs w:val="32"/>
        </w:rPr>
      </w:pPr>
      <w:r>
        <w:rPr>
          <w:rFonts w:hint="eastAsia"/>
          <w:sz w:val="32"/>
          <w:szCs w:val="32"/>
        </w:rPr>
        <w:t>联系邮箱：</w:t>
      </w:r>
    </w:p>
    <w:p w14:paraId="5B81A1A4">
      <w:pPr>
        <w:spacing w:afterLines="0" w:line="360" w:lineRule="auto"/>
        <w:ind w:left="420" w:leftChars="200" w:firstLine="640" w:firstLineChars="200"/>
        <w:rPr>
          <w:sz w:val="32"/>
          <w:szCs w:val="32"/>
        </w:rPr>
      </w:pPr>
      <w:r>
        <w:rPr>
          <w:rFonts w:hint="eastAsia"/>
          <w:sz w:val="32"/>
          <w:szCs w:val="32"/>
        </w:rPr>
        <w:t>日期：</w:t>
      </w:r>
    </w:p>
    <w:p w14:paraId="1722FA14">
      <w:pPr>
        <w:spacing w:after="78"/>
        <w:rPr>
          <w:sz w:val="32"/>
          <w:szCs w:val="32"/>
        </w:rPr>
      </w:pPr>
      <w:r>
        <w:rPr>
          <w:rFonts w:hint="eastAsia"/>
          <w:sz w:val="32"/>
          <w:szCs w:val="32"/>
        </w:rPr>
        <w:br w:type="page"/>
      </w:r>
    </w:p>
    <w:p w14:paraId="33E0A184">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1239"/>
        <w:gridCol w:w="1247"/>
        <w:gridCol w:w="1320"/>
        <w:gridCol w:w="1930"/>
      </w:tblGrid>
      <w:tr w14:paraId="045691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873" w:hRule="atLeast"/>
          <w:jc w:val="center"/>
        </w:trPr>
        <w:tc>
          <w:tcPr>
            <w:tcW w:w="1522" w:type="dxa"/>
            <w:vAlign w:val="center"/>
          </w:tcPr>
          <w:p w14:paraId="4BA10D0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单位名称</w:t>
            </w:r>
            <w:r>
              <w:rPr>
                <w:rFonts w:hint="eastAsia" w:ascii="仿宋" w:hAnsi="仿宋" w:eastAsia="仿宋" w:cs="仿宋"/>
                <w:b/>
                <w:bCs/>
                <w:sz w:val="24"/>
                <w:szCs w:val="20"/>
                <w:highlight w:val="yellow"/>
              </w:rPr>
              <w:t>（盖章）</w:t>
            </w:r>
          </w:p>
        </w:tc>
        <w:tc>
          <w:tcPr>
            <w:tcW w:w="6693" w:type="dxa"/>
            <w:gridSpan w:val="5"/>
            <w:vAlign w:val="center"/>
          </w:tcPr>
          <w:p w14:paraId="7C7DE211">
            <w:pPr>
              <w:widowControl/>
              <w:spacing w:after="78" w:line="360" w:lineRule="atLeast"/>
              <w:jc w:val="center"/>
              <w:rPr>
                <w:rFonts w:hint="eastAsia" w:ascii="仿宋" w:hAnsi="仿宋" w:eastAsia="仿宋" w:cs="仿宋"/>
                <w:sz w:val="24"/>
                <w:szCs w:val="20"/>
              </w:rPr>
            </w:pPr>
          </w:p>
        </w:tc>
      </w:tr>
      <w:tr w14:paraId="31A54249">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080C2D83">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注册地址</w:t>
            </w:r>
          </w:p>
        </w:tc>
        <w:tc>
          <w:tcPr>
            <w:tcW w:w="3443" w:type="dxa"/>
            <w:gridSpan w:val="3"/>
            <w:vAlign w:val="center"/>
          </w:tcPr>
          <w:p w14:paraId="563ABCFA">
            <w:pPr>
              <w:widowControl/>
              <w:spacing w:after="78" w:line="360" w:lineRule="atLeast"/>
              <w:jc w:val="center"/>
              <w:rPr>
                <w:rFonts w:hint="eastAsia" w:ascii="仿宋" w:hAnsi="仿宋" w:eastAsia="仿宋" w:cs="仿宋"/>
                <w:sz w:val="24"/>
                <w:szCs w:val="20"/>
              </w:rPr>
            </w:pPr>
          </w:p>
        </w:tc>
        <w:tc>
          <w:tcPr>
            <w:tcW w:w="1320" w:type="dxa"/>
            <w:vAlign w:val="center"/>
          </w:tcPr>
          <w:p w14:paraId="26709A1D">
            <w:pPr>
              <w:widowControl/>
              <w:spacing w:after="78" w:line="360" w:lineRule="atLeast"/>
              <w:rPr>
                <w:rFonts w:hint="eastAsia"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48D51577">
            <w:pPr>
              <w:widowControl/>
              <w:spacing w:after="78" w:line="360" w:lineRule="atLeast"/>
              <w:jc w:val="center"/>
              <w:rPr>
                <w:rFonts w:hint="eastAsia" w:ascii="仿宋" w:hAnsi="仿宋" w:eastAsia="仿宋" w:cs="仿宋"/>
                <w:sz w:val="24"/>
                <w:szCs w:val="20"/>
              </w:rPr>
            </w:pPr>
          </w:p>
        </w:tc>
      </w:tr>
      <w:tr w14:paraId="50793D7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2BECAC0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18F992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联系人</w:t>
            </w:r>
          </w:p>
        </w:tc>
        <w:tc>
          <w:tcPr>
            <w:tcW w:w="2486" w:type="dxa"/>
            <w:gridSpan w:val="2"/>
            <w:vAlign w:val="center"/>
          </w:tcPr>
          <w:p w14:paraId="6CF236A4">
            <w:pPr>
              <w:widowControl/>
              <w:spacing w:after="78" w:line="360" w:lineRule="atLeast"/>
              <w:jc w:val="center"/>
              <w:rPr>
                <w:rFonts w:hint="eastAsia" w:ascii="仿宋" w:hAnsi="仿宋" w:eastAsia="仿宋" w:cs="仿宋"/>
                <w:sz w:val="24"/>
                <w:szCs w:val="20"/>
              </w:rPr>
            </w:pPr>
          </w:p>
        </w:tc>
        <w:tc>
          <w:tcPr>
            <w:tcW w:w="1320" w:type="dxa"/>
            <w:vAlign w:val="center"/>
          </w:tcPr>
          <w:p w14:paraId="23271F80">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2EF036F6">
            <w:pPr>
              <w:widowControl/>
              <w:spacing w:after="78" w:line="360" w:lineRule="atLeast"/>
              <w:jc w:val="center"/>
              <w:rPr>
                <w:rFonts w:hint="eastAsia" w:ascii="仿宋" w:hAnsi="仿宋" w:eastAsia="仿宋" w:cs="仿宋"/>
                <w:sz w:val="24"/>
                <w:szCs w:val="20"/>
              </w:rPr>
            </w:pPr>
          </w:p>
        </w:tc>
      </w:tr>
      <w:tr w14:paraId="34BE79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56376CEC">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275A7526">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姓名</w:t>
            </w:r>
          </w:p>
        </w:tc>
        <w:tc>
          <w:tcPr>
            <w:tcW w:w="2486" w:type="dxa"/>
            <w:gridSpan w:val="2"/>
            <w:tcBorders>
              <w:right w:val="single" w:color="auto" w:sz="4" w:space="0"/>
            </w:tcBorders>
            <w:vAlign w:val="center"/>
          </w:tcPr>
          <w:p w14:paraId="544CFD5C">
            <w:pPr>
              <w:widowControl/>
              <w:spacing w:after="78" w:line="360" w:lineRule="atLeast"/>
              <w:jc w:val="center"/>
              <w:rPr>
                <w:rFonts w:hint="eastAsia" w:ascii="仿宋" w:hAnsi="仿宋" w:eastAsia="仿宋" w:cs="仿宋"/>
                <w:sz w:val="24"/>
                <w:szCs w:val="20"/>
              </w:rPr>
            </w:pPr>
          </w:p>
        </w:tc>
        <w:tc>
          <w:tcPr>
            <w:tcW w:w="1320" w:type="dxa"/>
            <w:tcBorders>
              <w:left w:val="single" w:color="auto" w:sz="4" w:space="0"/>
            </w:tcBorders>
            <w:vAlign w:val="center"/>
          </w:tcPr>
          <w:p w14:paraId="28A081F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30A7E9BB">
            <w:pPr>
              <w:widowControl/>
              <w:spacing w:after="78" w:line="360" w:lineRule="atLeast"/>
              <w:jc w:val="center"/>
              <w:rPr>
                <w:rFonts w:hint="eastAsia" w:ascii="仿宋" w:hAnsi="仿宋" w:eastAsia="仿宋" w:cs="仿宋"/>
                <w:sz w:val="24"/>
                <w:szCs w:val="20"/>
              </w:rPr>
            </w:pPr>
          </w:p>
        </w:tc>
      </w:tr>
      <w:tr w14:paraId="7A2B55A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0A466522">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成立时间</w:t>
            </w:r>
          </w:p>
        </w:tc>
        <w:tc>
          <w:tcPr>
            <w:tcW w:w="2196" w:type="dxa"/>
            <w:gridSpan w:val="2"/>
            <w:tcBorders>
              <w:bottom w:val="single" w:color="auto" w:sz="4" w:space="0"/>
            </w:tcBorders>
            <w:vAlign w:val="center"/>
          </w:tcPr>
          <w:p w14:paraId="49A284D8">
            <w:pPr>
              <w:widowControl/>
              <w:spacing w:after="78" w:line="360" w:lineRule="atLeast"/>
              <w:jc w:val="center"/>
              <w:rPr>
                <w:rFonts w:hint="eastAsia" w:ascii="仿宋" w:hAnsi="仿宋" w:eastAsia="仿宋" w:cs="仿宋"/>
                <w:sz w:val="24"/>
                <w:szCs w:val="20"/>
              </w:rPr>
            </w:pPr>
          </w:p>
        </w:tc>
        <w:tc>
          <w:tcPr>
            <w:tcW w:w="4497" w:type="dxa"/>
            <w:gridSpan w:val="3"/>
            <w:tcBorders>
              <w:bottom w:val="single" w:color="auto" w:sz="4" w:space="0"/>
            </w:tcBorders>
            <w:vAlign w:val="center"/>
          </w:tcPr>
          <w:p w14:paraId="7ACF34D9">
            <w:pPr>
              <w:widowControl/>
              <w:spacing w:after="78" w:line="360" w:lineRule="atLeast"/>
              <w:jc w:val="left"/>
              <w:rPr>
                <w:rFonts w:hint="eastAsia" w:ascii="仿宋" w:hAnsi="仿宋" w:eastAsia="仿宋" w:cs="仿宋"/>
                <w:sz w:val="24"/>
                <w:szCs w:val="20"/>
              </w:rPr>
            </w:pPr>
            <w:r>
              <w:rPr>
                <w:rFonts w:hint="eastAsia" w:ascii="仿宋" w:hAnsi="仿宋" w:eastAsia="仿宋" w:cs="仿宋"/>
                <w:sz w:val="24"/>
                <w:szCs w:val="20"/>
              </w:rPr>
              <w:t>员工总人数：</w:t>
            </w:r>
          </w:p>
        </w:tc>
      </w:tr>
      <w:tr w14:paraId="4B4E0C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18" w:hRule="atLeast"/>
          <w:jc w:val="center"/>
        </w:trPr>
        <w:tc>
          <w:tcPr>
            <w:tcW w:w="1522" w:type="dxa"/>
            <w:vAlign w:val="center"/>
          </w:tcPr>
          <w:p w14:paraId="6B80D16F">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营业执照号</w:t>
            </w:r>
          </w:p>
        </w:tc>
        <w:tc>
          <w:tcPr>
            <w:tcW w:w="6693" w:type="dxa"/>
            <w:gridSpan w:val="5"/>
            <w:vAlign w:val="center"/>
          </w:tcPr>
          <w:p w14:paraId="47EF8855">
            <w:pPr>
              <w:widowControl/>
              <w:spacing w:after="78" w:line="360" w:lineRule="atLeast"/>
              <w:rPr>
                <w:rFonts w:hint="eastAsia" w:ascii="仿宋" w:hAnsi="仿宋" w:eastAsia="仿宋" w:cs="仿宋"/>
                <w:sz w:val="24"/>
                <w:szCs w:val="20"/>
              </w:rPr>
            </w:pPr>
          </w:p>
        </w:tc>
      </w:tr>
      <w:tr w14:paraId="210359B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836" w:hRule="atLeast"/>
          <w:jc w:val="center"/>
        </w:trPr>
        <w:tc>
          <w:tcPr>
            <w:tcW w:w="1522" w:type="dxa"/>
            <w:vAlign w:val="center"/>
          </w:tcPr>
          <w:p w14:paraId="0C37133E">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注册资金</w:t>
            </w:r>
          </w:p>
        </w:tc>
        <w:tc>
          <w:tcPr>
            <w:tcW w:w="6693" w:type="dxa"/>
            <w:gridSpan w:val="5"/>
            <w:vAlign w:val="center"/>
          </w:tcPr>
          <w:p w14:paraId="37E9D7AA">
            <w:pPr>
              <w:widowControl/>
              <w:spacing w:after="78" w:line="360" w:lineRule="atLeast"/>
              <w:rPr>
                <w:rFonts w:hint="eastAsia" w:ascii="仿宋" w:hAnsi="仿宋" w:eastAsia="仿宋" w:cs="仿宋"/>
                <w:sz w:val="24"/>
                <w:szCs w:val="20"/>
              </w:rPr>
            </w:pPr>
          </w:p>
        </w:tc>
      </w:tr>
      <w:tr w14:paraId="6595840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99" w:hRule="atLeast"/>
          <w:jc w:val="center"/>
        </w:trPr>
        <w:tc>
          <w:tcPr>
            <w:tcW w:w="1522" w:type="dxa"/>
            <w:vAlign w:val="center"/>
          </w:tcPr>
          <w:p w14:paraId="1894B957">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开户银行</w:t>
            </w:r>
          </w:p>
        </w:tc>
        <w:tc>
          <w:tcPr>
            <w:tcW w:w="6693" w:type="dxa"/>
            <w:gridSpan w:val="5"/>
            <w:tcBorders>
              <w:top w:val="single" w:color="auto" w:sz="4" w:space="0"/>
            </w:tcBorders>
            <w:vAlign w:val="center"/>
          </w:tcPr>
          <w:p w14:paraId="1C96F083">
            <w:pPr>
              <w:widowControl/>
              <w:spacing w:after="78" w:line="360" w:lineRule="atLeast"/>
              <w:rPr>
                <w:rFonts w:hint="eastAsia" w:ascii="仿宋" w:hAnsi="仿宋" w:eastAsia="仿宋" w:cs="仿宋"/>
                <w:sz w:val="24"/>
                <w:szCs w:val="20"/>
              </w:rPr>
            </w:pPr>
          </w:p>
        </w:tc>
      </w:tr>
      <w:tr w14:paraId="6CE4BA17">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33F670A9">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开户账号</w:t>
            </w:r>
          </w:p>
        </w:tc>
        <w:tc>
          <w:tcPr>
            <w:tcW w:w="6693" w:type="dxa"/>
            <w:gridSpan w:val="5"/>
            <w:vAlign w:val="center"/>
          </w:tcPr>
          <w:p w14:paraId="104CC9C1">
            <w:pPr>
              <w:widowControl/>
              <w:spacing w:after="78" w:line="360" w:lineRule="atLeast"/>
              <w:rPr>
                <w:rFonts w:hint="eastAsia" w:ascii="仿宋" w:hAnsi="仿宋" w:eastAsia="仿宋" w:cs="仿宋"/>
                <w:sz w:val="24"/>
                <w:szCs w:val="20"/>
              </w:rPr>
            </w:pPr>
          </w:p>
        </w:tc>
      </w:tr>
      <w:tr w14:paraId="0640349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1DC4016A">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经营范围</w:t>
            </w:r>
          </w:p>
        </w:tc>
        <w:tc>
          <w:tcPr>
            <w:tcW w:w="6693" w:type="dxa"/>
            <w:gridSpan w:val="5"/>
            <w:vAlign w:val="center"/>
          </w:tcPr>
          <w:p w14:paraId="0376F922">
            <w:pPr>
              <w:widowControl/>
              <w:spacing w:after="78" w:line="360" w:lineRule="atLeast"/>
              <w:rPr>
                <w:rFonts w:hint="eastAsia" w:ascii="仿宋" w:hAnsi="仿宋" w:eastAsia="仿宋" w:cs="仿宋"/>
                <w:sz w:val="24"/>
                <w:szCs w:val="20"/>
              </w:rPr>
            </w:pPr>
          </w:p>
        </w:tc>
      </w:tr>
      <w:tr w14:paraId="6D390EB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682F4BC4">
            <w:pPr>
              <w:widowControl/>
              <w:spacing w:after="78" w:line="360" w:lineRule="atLeast"/>
              <w:jc w:val="center"/>
              <w:rPr>
                <w:rFonts w:hint="eastAsia" w:ascii="仿宋" w:hAnsi="仿宋" w:eastAsia="仿宋" w:cs="仿宋"/>
                <w:sz w:val="24"/>
                <w:szCs w:val="20"/>
              </w:rPr>
            </w:pPr>
            <w:r>
              <w:rPr>
                <w:rFonts w:hint="eastAsia" w:ascii="仿宋" w:hAnsi="仿宋" w:eastAsia="仿宋" w:cs="仿宋"/>
                <w:sz w:val="24"/>
                <w:szCs w:val="20"/>
              </w:rPr>
              <w:t>企业简介</w:t>
            </w:r>
          </w:p>
        </w:tc>
        <w:tc>
          <w:tcPr>
            <w:tcW w:w="6693" w:type="dxa"/>
            <w:gridSpan w:val="5"/>
            <w:vAlign w:val="center"/>
          </w:tcPr>
          <w:p w14:paraId="797A8B25">
            <w:pPr>
              <w:widowControl/>
              <w:spacing w:after="78" w:line="360" w:lineRule="atLeast"/>
              <w:jc w:val="center"/>
              <w:rPr>
                <w:rFonts w:hint="eastAsia" w:ascii="仿宋" w:hAnsi="仿宋" w:eastAsia="仿宋" w:cs="仿宋"/>
                <w:sz w:val="24"/>
                <w:szCs w:val="20"/>
              </w:rPr>
            </w:pPr>
          </w:p>
        </w:tc>
      </w:tr>
    </w:tbl>
    <w:p w14:paraId="40F566B4">
      <w:pPr>
        <w:spacing w:after="78"/>
        <w:rPr>
          <w:rFonts w:hint="eastAsia" w:ascii="仿宋" w:hAnsi="仿宋" w:eastAsia="仿宋" w:cs="Arial"/>
        </w:rPr>
      </w:pPr>
      <w:r>
        <w:br w:type="page"/>
      </w:r>
    </w:p>
    <w:p w14:paraId="2171EF78">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b/>
          <w:bCs/>
          <w:kern w:val="0"/>
          <w:sz w:val="24"/>
        </w:rPr>
        <w:t>资质文件</w:t>
      </w:r>
    </w:p>
    <w:p w14:paraId="2AFC8D89">
      <w:pPr>
        <w:pStyle w:val="4"/>
        <w:spacing w:before="156" w:beforeLines="50" w:after="156" w:afterLines="50"/>
        <w:ind w:left="1020" w:leftChars="200" w:hanging="600"/>
        <w:jc w:val="center"/>
        <w:rPr>
          <w:rFonts w:hint="eastAsia" w:ascii="仿宋" w:hAnsi="仿宋" w:eastAsia="仿宋" w:cs="宋体"/>
          <w:color w:val="000000"/>
          <w:sz w:val="24"/>
          <w:szCs w:val="21"/>
        </w:rPr>
      </w:pPr>
      <w:r>
        <w:rPr>
          <w:rFonts w:hint="eastAsia" w:ascii="仿宋" w:hAnsi="仿宋" w:eastAsia="仿宋" w:cs="宋体"/>
          <w:color w:val="000000"/>
          <w:sz w:val="24"/>
          <w:szCs w:val="21"/>
        </w:rPr>
        <w:t>承诺函</w:t>
      </w:r>
    </w:p>
    <w:p w14:paraId="35CE8A6D">
      <w:pPr>
        <w:tabs>
          <w:tab w:val="left" w:pos="630"/>
        </w:tabs>
        <w:spacing w:after="78" w:line="276" w:lineRule="auto"/>
        <w:rPr>
          <w:rFonts w:hint="eastAsia" w:ascii="仿宋" w:hAnsi="仿宋" w:eastAsia="仿宋"/>
          <w:color w:val="000000"/>
          <w:szCs w:val="21"/>
        </w:rPr>
      </w:pPr>
      <w:r>
        <w:rPr>
          <w:rFonts w:hint="eastAsia" w:ascii="仿宋" w:hAnsi="仿宋" w:eastAsia="仿宋"/>
          <w:color w:val="000000"/>
          <w:kern w:val="0"/>
          <w:szCs w:val="21"/>
        </w:rPr>
        <w:t>深圳市佳耀生态环保科技有限公司</w:t>
      </w:r>
      <w:r>
        <w:rPr>
          <w:rFonts w:ascii="仿宋" w:hAnsi="仿宋" w:eastAsia="仿宋"/>
          <w:color w:val="000000"/>
          <w:szCs w:val="21"/>
        </w:rPr>
        <w:t>：</w:t>
      </w:r>
    </w:p>
    <w:p w14:paraId="4FA14047">
      <w:pPr>
        <w:spacing w:after="78" w:line="276" w:lineRule="auto"/>
        <w:ind w:firstLine="560"/>
        <w:rPr>
          <w:rFonts w:hint="eastAsia" w:ascii="仿宋" w:hAnsi="仿宋" w:eastAsia="仿宋"/>
          <w:szCs w:val="21"/>
        </w:rPr>
      </w:pPr>
      <w:r>
        <w:rPr>
          <w:rFonts w:ascii="仿宋" w:hAnsi="仿宋" w:eastAsia="仿宋"/>
          <w:color w:val="000000"/>
          <w:szCs w:val="21"/>
        </w:rPr>
        <w:t>根据贵方关于</w:t>
      </w:r>
      <w:r>
        <w:rPr>
          <w:rFonts w:hint="eastAsia" w:ascii="仿宋" w:hAnsi="仿宋" w:eastAsia="仿宋" w:cs="仿宋"/>
          <w:b/>
          <w:bCs/>
          <w:color w:val="000000"/>
          <w:szCs w:val="21"/>
          <w:u w:val="single"/>
          <w:lang w:bidi="ar"/>
        </w:rPr>
        <w:t>安徽省液体次氯酸钠2采购项目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s="仿宋"/>
          <w:b/>
          <w:bCs/>
          <w:color w:val="000000"/>
          <w:szCs w:val="21"/>
          <w:u w:val="single"/>
          <w:lang w:bidi="ar"/>
        </w:rPr>
        <w:t>安徽省液体次氯酸钠2采购项目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782BC4F9">
      <w:pPr>
        <w:pStyle w:val="63"/>
        <w:numPr>
          <w:ilvl w:val="0"/>
          <w:numId w:val="4"/>
        </w:numPr>
        <w:spacing w:line="276" w:lineRule="auto"/>
        <w:ind w:firstLine="422" w:firstLineChars="200"/>
        <w:jc w:val="both"/>
        <w:rPr>
          <w:rFonts w:hint="eastAsia"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423074DA">
      <w:pPr>
        <w:pStyle w:val="63"/>
        <w:spacing w:line="276" w:lineRule="auto"/>
        <w:ind w:firstLine="420" w:firstLineChars="200"/>
        <w:jc w:val="both"/>
        <w:rPr>
          <w:rFonts w:hint="eastAsia"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57FF945A">
      <w:pPr>
        <w:tabs>
          <w:tab w:val="left" w:pos="945"/>
          <w:tab w:val="left" w:pos="126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02EB33A4">
      <w:pPr>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1428C01F">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7A5F18D0">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2D47D335">
      <w:pPr>
        <w:tabs>
          <w:tab w:val="left" w:pos="1110"/>
        </w:tabs>
        <w:spacing w:after="78" w:line="276" w:lineRule="auto"/>
        <w:ind w:firstLine="420" w:firstLineChars="200"/>
        <w:rPr>
          <w:rFonts w:hint="eastAsia" w:ascii="仿宋" w:hAnsi="仿宋" w:eastAsia="仿宋"/>
          <w:color w:val="000000"/>
          <w:szCs w:val="21"/>
        </w:rPr>
      </w:pPr>
      <w:r>
        <w:rPr>
          <w:rFonts w:ascii="仿宋" w:hAnsi="仿宋" w:eastAsia="仿宋"/>
          <w:color w:val="000000"/>
          <w:szCs w:val="21"/>
        </w:rPr>
        <w:t>6.我们完全理解贵方不一定接受最低报价或收到的任何报价。</w:t>
      </w:r>
    </w:p>
    <w:p w14:paraId="377E649B">
      <w:pPr>
        <w:pStyle w:val="20"/>
        <w:spacing w:after="78"/>
        <w:ind w:left="0" w:leftChars="0"/>
        <w:rPr>
          <w:rFonts w:hint="eastAsia" w:ascii="仿宋" w:hAnsi="仿宋" w:eastAsia="仿宋"/>
          <w:szCs w:val="21"/>
        </w:rPr>
      </w:pPr>
      <w:r>
        <w:rPr>
          <w:rFonts w:hint="eastAsia" w:ascii="仿宋" w:hAnsi="仿宋" w:eastAsia="仿宋"/>
          <w:szCs w:val="21"/>
        </w:rPr>
        <w:t>7.我公司承诺知悉并接受本项目为线上报价，无现场议价环节，本报价文件报价即为最终报价。</w:t>
      </w:r>
    </w:p>
    <w:p w14:paraId="06E66BAC">
      <w:pPr>
        <w:tabs>
          <w:tab w:val="left" w:pos="1110"/>
        </w:tabs>
        <w:spacing w:after="78" w:line="276" w:lineRule="auto"/>
        <w:ind w:firstLine="420" w:firstLineChars="200"/>
        <w:rPr>
          <w:rFonts w:hint="eastAsia" w:ascii="仿宋" w:hAnsi="仿宋" w:eastAsia="仿宋"/>
          <w:szCs w:val="21"/>
        </w:rPr>
      </w:pPr>
      <w:r>
        <w:rPr>
          <w:rFonts w:hint="eastAsia" w:ascii="仿宋" w:hAnsi="仿宋" w:eastAsia="仿宋"/>
          <w:szCs w:val="21"/>
        </w:rPr>
        <w:t>8</w:t>
      </w:r>
      <w:r>
        <w:rPr>
          <w:rFonts w:ascii="仿宋" w:hAnsi="仿宋" w:eastAsia="仿宋"/>
          <w:szCs w:val="21"/>
        </w:rPr>
        <w:t>.我公司承诺符合以下要求：</w:t>
      </w:r>
      <w:r>
        <w:rPr>
          <w:rFonts w:hint="eastAsia" w:ascii="仿宋" w:hAnsi="仿宋" w:eastAsia="仿宋"/>
          <w:szCs w:val="21"/>
        </w:rPr>
        <w:t xml:space="preserve"> </w:t>
      </w:r>
    </w:p>
    <w:p w14:paraId="50BD6566">
      <w:pPr>
        <w:tabs>
          <w:tab w:val="left" w:pos="7665"/>
        </w:tabs>
        <w:spacing w:after="78" w:line="276" w:lineRule="auto"/>
        <w:ind w:firstLine="420" w:firstLineChars="200"/>
        <w:rPr>
          <w:rFonts w:hint="eastAsia" w:ascii="仿宋" w:hAnsi="仿宋" w:eastAsia="仿宋"/>
          <w:szCs w:val="21"/>
        </w:rPr>
      </w:pPr>
      <w:bookmarkStart w:id="20" w:name="_Hlk173334961"/>
      <w:r>
        <w:rPr>
          <w:rFonts w:hint="eastAsia" w:ascii="仿宋" w:hAnsi="仿宋" w:eastAsia="仿宋"/>
          <w:szCs w:val="21"/>
        </w:rPr>
        <w:t>（1）具有良好的商业信誉、未被列入工商系统经营异常名录或严重违法失信企业名单，未被列入人民法院公布的失信被执行人名单；</w:t>
      </w:r>
    </w:p>
    <w:p w14:paraId="0CE7D193">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45FADE0">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（3）近两年内（2024年4月至今）或成立至今（成立不足两年的单位）至少具备一项正在实施或已完成的类似业绩；</w:t>
      </w:r>
    </w:p>
    <w:p w14:paraId="559E2A10">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bookmarkEnd w:id="20"/>
    <w:p w14:paraId="2FC090CA">
      <w:pPr>
        <w:tabs>
          <w:tab w:val="left" w:pos="1110"/>
        </w:tabs>
        <w:spacing w:after="78" w:line="276" w:lineRule="auto"/>
        <w:ind w:firstLine="420" w:firstLineChars="200"/>
        <w:rPr>
          <w:rFonts w:hint="eastAsia" w:ascii="仿宋" w:hAnsi="仿宋" w:eastAsia="仿宋"/>
          <w:color w:val="000000"/>
          <w:szCs w:val="21"/>
        </w:rPr>
      </w:pPr>
      <w:r>
        <w:rPr>
          <w:rFonts w:hint="eastAsia" w:ascii="仿宋" w:hAnsi="仿宋" w:eastAsia="仿宋"/>
          <w:szCs w:val="21"/>
        </w:rPr>
        <w:t>（5）未组成联合体参选。</w:t>
      </w:r>
    </w:p>
    <w:p w14:paraId="097F5B38">
      <w:pPr>
        <w:pStyle w:val="63"/>
        <w:numPr>
          <w:ilvl w:val="0"/>
          <w:numId w:val="4"/>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5DB31E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cs="仿宋"/>
          <w:b/>
          <w:bCs/>
          <w:color w:val="000000"/>
          <w:szCs w:val="21"/>
          <w:u w:val="single"/>
          <w:lang w:bidi="ar"/>
        </w:rPr>
        <w:t>安徽省液体次氯酸钠2采购项目</w:t>
      </w:r>
      <w:r>
        <w:rPr>
          <w:rFonts w:ascii="仿宋" w:hAnsi="仿宋" w:eastAsia="仿宋"/>
          <w:szCs w:val="21"/>
        </w:rPr>
        <w:t>选聘，特承诺如下：</w:t>
      </w:r>
    </w:p>
    <w:p w14:paraId="751684D1">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7BF249B9">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19032B88">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29A9B47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E7DB5BC">
      <w:pPr>
        <w:tabs>
          <w:tab w:val="left" w:pos="1110"/>
        </w:tabs>
        <w:spacing w:after="78" w:line="276" w:lineRule="auto"/>
        <w:ind w:firstLine="420" w:firstLineChars="200"/>
        <w:rPr>
          <w:rFonts w:hint="eastAsia" w:ascii="仿宋" w:hAnsi="仿宋" w:eastAsia="仿宋"/>
          <w:color w:val="000000"/>
          <w:szCs w:val="21"/>
        </w:rPr>
      </w:pPr>
    </w:p>
    <w:p w14:paraId="67B1F271">
      <w:pPr>
        <w:spacing w:after="78" w:line="276" w:lineRule="auto"/>
        <w:ind w:left="525"/>
        <w:rPr>
          <w:rFonts w:hint="eastAsia" w:ascii="仿宋" w:hAnsi="仿宋" w:eastAsia="仿宋"/>
          <w:color w:val="000000"/>
          <w:szCs w:val="21"/>
        </w:rPr>
      </w:pPr>
      <w:r>
        <w:rPr>
          <w:rFonts w:ascii="仿宋" w:hAnsi="仿宋" w:eastAsia="仿宋"/>
          <w:color w:val="000000"/>
          <w:szCs w:val="21"/>
        </w:rPr>
        <w:t>参选单位：</w:t>
      </w:r>
      <w:r>
        <w:rPr>
          <w:rFonts w:hint="eastAsia" w:ascii="仿宋" w:hAnsi="仿宋" w:eastAsia="仿宋"/>
          <w:color w:val="000000"/>
          <w:szCs w:val="21"/>
          <w:u w:val="single"/>
        </w:rPr>
        <w:t xml:space="preserve">     </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30AED0B6">
      <w:pPr>
        <w:spacing w:after="78" w:line="276" w:lineRule="auto"/>
        <w:ind w:firstLine="1260" w:firstLineChars="600"/>
        <w:rPr>
          <w:rFonts w:hint="eastAsia" w:ascii="仿宋" w:hAnsi="仿宋" w:eastAsia="仿宋"/>
          <w:b/>
          <w:szCs w:val="21"/>
        </w:rPr>
      </w:pPr>
      <w:r>
        <w:rPr>
          <w:rFonts w:ascii="仿宋" w:hAnsi="仿宋" w:eastAsia="仿宋"/>
          <w:color w:val="000000"/>
          <w:szCs w:val="21"/>
        </w:rPr>
        <w:t>年    月    日</w:t>
      </w:r>
    </w:p>
    <w:p w14:paraId="3D89B307">
      <w:pPr>
        <w:spacing w:before="156" w:beforeLines="50" w:after="156" w:afterLines="50"/>
        <w:ind w:left="420" w:leftChars="200"/>
        <w:jc w:val="left"/>
        <w:rPr>
          <w:rFonts w:hint="eastAsia" w:ascii="仿宋" w:hAnsi="仿宋" w:eastAsia="仿宋" w:cs="宋体"/>
          <w:color w:val="000000"/>
          <w:sz w:val="24"/>
          <w:szCs w:val="21"/>
        </w:rPr>
      </w:pPr>
      <w:r>
        <w:rPr>
          <w:rFonts w:hint="eastAsia" w:ascii="仿宋" w:hAnsi="仿宋" w:eastAsia="仿宋" w:cs="宋体"/>
          <w:color w:val="000000"/>
          <w:sz w:val="24"/>
          <w:szCs w:val="21"/>
        </w:rPr>
        <w:br w:type="page"/>
      </w:r>
    </w:p>
    <w:p w14:paraId="66A5F65F">
      <w:pPr>
        <w:pStyle w:val="4"/>
        <w:spacing w:before="0" w:after="0" w:afterLines="0" w:line="240" w:lineRule="auto"/>
        <w:jc w:val="left"/>
        <w:rPr>
          <w:rFonts w:hint="eastAsia" w:ascii="仿宋" w:hAnsi="仿宋" w:eastAsia="仿宋" w:cs="宋体"/>
          <w:color w:val="000000"/>
          <w:sz w:val="24"/>
          <w:szCs w:val="21"/>
          <w:highlight w:val="yellow"/>
        </w:rPr>
      </w:pPr>
      <w:r>
        <w:rPr>
          <w:rFonts w:hint="eastAsia" w:ascii="仿宋" w:hAnsi="仿宋" w:eastAsia="仿宋" w:cs="宋体"/>
          <w:color w:val="000000"/>
          <w:sz w:val="24"/>
          <w:szCs w:val="21"/>
        </w:rPr>
        <w:t>营业执照</w:t>
      </w:r>
      <w:r>
        <w:rPr>
          <w:rFonts w:hint="eastAsia" w:ascii="仿宋" w:hAnsi="仿宋" w:eastAsia="仿宋" w:cs="宋体"/>
          <w:color w:val="000000"/>
          <w:sz w:val="24"/>
          <w:szCs w:val="21"/>
          <w:highlight w:val="yellow"/>
        </w:rPr>
        <w:t>（盖章）</w:t>
      </w:r>
    </w:p>
    <w:p w14:paraId="07E98AC2">
      <w:pPr>
        <w:tabs>
          <w:tab w:val="left" w:pos="1110"/>
        </w:tabs>
        <w:spacing w:after="78" w:line="276" w:lineRule="auto"/>
        <w:ind w:firstLine="480" w:firstLineChars="200"/>
        <w:rPr>
          <w:rFonts w:hint="eastAsia" w:ascii="仿宋" w:hAnsi="仿宋" w:eastAsia="仿宋" w:cs="宋体"/>
          <w:color w:val="000000"/>
          <w:sz w:val="24"/>
          <w:szCs w:val="21"/>
        </w:rPr>
      </w:pPr>
      <w:r>
        <w:rPr>
          <w:sz w:val="24"/>
        </w:rPr>
        <mc:AlternateContent>
          <mc:Choice Requires="wps">
            <w:drawing>
              <wp:anchor distT="0" distB="0" distL="114300" distR="114300" simplePos="0" relativeHeight="251661312" behindDoc="0" locked="0" layoutInCell="1" allowOverlap="1">
                <wp:simplePos x="0" y="0"/>
                <wp:positionH relativeFrom="column">
                  <wp:posOffset>-48260</wp:posOffset>
                </wp:positionH>
                <wp:positionV relativeFrom="paragraph">
                  <wp:posOffset>36830</wp:posOffset>
                </wp:positionV>
                <wp:extent cx="5885180" cy="4328795"/>
                <wp:effectExtent l="4445" t="4445" r="15875" b="10160"/>
                <wp:wrapNone/>
                <wp:docPr id="6" name="文本框 6"/>
                <wp:cNvGraphicFramePr/>
                <a:graphic xmlns:a="http://schemas.openxmlformats.org/drawingml/2006/main">
                  <a:graphicData uri="http://schemas.microsoft.com/office/word/2010/wordprocessingShape">
                    <wps:wsp>
                      <wps:cNvSpPr txBox="1"/>
                      <wps:spPr>
                        <a:xfrm>
                          <a:off x="1065530" y="5419725"/>
                          <a:ext cx="5885180" cy="43287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E7CFE8">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pt;margin-top:2.9pt;height:340.85pt;width:463.4pt;z-index:251661312;mso-width-relative:page;mso-height-relative:page;" fillcolor="#FFFFFF [3201]" filled="t" stroked="t" coordsize="21600,21600" o:gfxdata="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5w+EdYAAAAIAQAADwAAAAAAAAABACAAAAAiAAAAZHJzL2Rvd25yZXYueG1sUEsBAhQA&#10;FAAAAAgAh07iQHBp9tdmAgAAxAQAAA4AAAAAAAAAAQAgAAAAJQEAAGRycy9lMm9Eb2MueG1sUEsF&#10;BgAAAAAGAAYAWQEAAP0FAAAAAA==&#10;">
                <v:fill on="t" focussize="0,0"/>
                <v:stroke weight="0.5pt" color="#000000 [3204]" joinstyle="round"/>
                <v:imagedata o:title=""/>
                <o:lock v:ext="edit" aspectratio="f"/>
                <v:textbox>
                  <w:txbxContent>
                    <w:p w14:paraId="60E7CFE8">
                      <w:pPr>
                        <w:spacing w:after="78"/>
                      </w:pPr>
                    </w:p>
                  </w:txbxContent>
                </v:textbox>
              </v:shape>
            </w:pict>
          </mc:Fallback>
        </mc:AlternateContent>
      </w:r>
    </w:p>
    <w:p w14:paraId="257CEBB3">
      <w:pPr>
        <w:pStyle w:val="27"/>
        <w:spacing w:after="78"/>
        <w:ind w:left="2940"/>
        <w:rPr>
          <w:rFonts w:hint="eastAsia" w:ascii="仿宋" w:hAnsi="仿宋" w:eastAsia="仿宋" w:cs="宋体"/>
          <w:color w:val="000000"/>
          <w:sz w:val="24"/>
          <w:szCs w:val="21"/>
        </w:rPr>
      </w:pPr>
    </w:p>
    <w:p w14:paraId="446B06D9">
      <w:pPr>
        <w:spacing w:after="78"/>
        <w:rPr>
          <w:rFonts w:hint="eastAsia" w:ascii="仿宋" w:hAnsi="仿宋" w:eastAsia="仿宋" w:cs="宋体"/>
          <w:color w:val="000000"/>
          <w:sz w:val="24"/>
          <w:szCs w:val="21"/>
        </w:rPr>
      </w:pPr>
    </w:p>
    <w:p w14:paraId="58F27DFC">
      <w:pPr>
        <w:pStyle w:val="27"/>
        <w:spacing w:after="78"/>
        <w:ind w:left="2940"/>
        <w:rPr>
          <w:rFonts w:hint="eastAsia" w:ascii="仿宋" w:hAnsi="仿宋" w:eastAsia="仿宋" w:cs="宋体"/>
          <w:color w:val="000000"/>
          <w:sz w:val="24"/>
          <w:szCs w:val="21"/>
        </w:rPr>
      </w:pPr>
    </w:p>
    <w:p w14:paraId="69D80D80">
      <w:pPr>
        <w:spacing w:after="78"/>
        <w:rPr>
          <w:rFonts w:hint="eastAsia" w:ascii="仿宋" w:hAnsi="仿宋" w:eastAsia="仿宋" w:cs="宋体"/>
          <w:color w:val="000000"/>
          <w:sz w:val="24"/>
          <w:szCs w:val="21"/>
        </w:rPr>
      </w:pPr>
    </w:p>
    <w:p w14:paraId="208AE95A">
      <w:pPr>
        <w:pStyle w:val="27"/>
        <w:spacing w:after="78"/>
        <w:ind w:left="2940"/>
        <w:rPr>
          <w:rFonts w:hint="eastAsia" w:ascii="仿宋" w:hAnsi="仿宋" w:eastAsia="仿宋" w:cs="宋体"/>
          <w:color w:val="000000"/>
          <w:sz w:val="24"/>
          <w:szCs w:val="21"/>
        </w:rPr>
      </w:pPr>
    </w:p>
    <w:p w14:paraId="0C26F339">
      <w:pPr>
        <w:spacing w:after="78"/>
        <w:rPr>
          <w:rFonts w:hint="eastAsia" w:ascii="仿宋" w:hAnsi="仿宋" w:eastAsia="仿宋" w:cs="宋体"/>
          <w:color w:val="000000"/>
          <w:sz w:val="24"/>
          <w:szCs w:val="21"/>
        </w:rPr>
      </w:pPr>
    </w:p>
    <w:p w14:paraId="4D4D76CC">
      <w:pPr>
        <w:pStyle w:val="27"/>
        <w:spacing w:after="78"/>
        <w:ind w:left="2940"/>
        <w:rPr>
          <w:rFonts w:hint="eastAsia" w:ascii="仿宋" w:hAnsi="仿宋" w:eastAsia="仿宋" w:cs="宋体"/>
          <w:color w:val="000000"/>
          <w:sz w:val="24"/>
          <w:szCs w:val="21"/>
        </w:rPr>
      </w:pPr>
    </w:p>
    <w:p w14:paraId="2FD34694">
      <w:pPr>
        <w:spacing w:after="78"/>
        <w:rPr>
          <w:rFonts w:hint="eastAsia" w:ascii="仿宋" w:hAnsi="仿宋" w:eastAsia="仿宋" w:cs="宋体"/>
          <w:color w:val="000000"/>
          <w:sz w:val="24"/>
          <w:szCs w:val="21"/>
        </w:rPr>
      </w:pPr>
    </w:p>
    <w:p w14:paraId="574766C5">
      <w:pPr>
        <w:pStyle w:val="27"/>
        <w:spacing w:after="78"/>
        <w:ind w:left="2940"/>
        <w:rPr>
          <w:rFonts w:hint="eastAsia" w:ascii="仿宋" w:hAnsi="仿宋" w:eastAsia="仿宋" w:cs="宋体"/>
          <w:color w:val="000000"/>
          <w:sz w:val="24"/>
          <w:szCs w:val="21"/>
        </w:rPr>
      </w:pPr>
    </w:p>
    <w:p w14:paraId="693E6696">
      <w:pPr>
        <w:spacing w:after="78"/>
        <w:rPr>
          <w:rFonts w:hint="eastAsia" w:ascii="仿宋" w:hAnsi="仿宋" w:eastAsia="仿宋" w:cs="宋体"/>
          <w:color w:val="000000"/>
          <w:sz w:val="24"/>
          <w:szCs w:val="21"/>
        </w:rPr>
      </w:pPr>
    </w:p>
    <w:p w14:paraId="19F26C39">
      <w:pPr>
        <w:spacing w:after="78"/>
      </w:pPr>
    </w:p>
    <w:p w14:paraId="042E977C">
      <w:pPr>
        <w:spacing w:after="78"/>
      </w:pPr>
    </w:p>
    <w:p w14:paraId="0A761C2F">
      <w:pPr>
        <w:spacing w:after="78"/>
        <w:rPr>
          <w:rFonts w:hint="eastAsia" w:ascii="仿宋" w:hAnsi="仿宋" w:eastAsia="仿宋" w:cs="仿宋"/>
          <w:b/>
          <w:bCs/>
          <w:color w:val="000000"/>
          <w:sz w:val="24"/>
          <w:lang w:bidi="ar"/>
        </w:rPr>
      </w:pPr>
    </w:p>
    <w:p w14:paraId="7023EA06">
      <w:pPr>
        <w:spacing w:after="78"/>
        <w:rPr>
          <w:rFonts w:hint="eastAsia" w:ascii="仿宋" w:hAnsi="仿宋" w:eastAsia="仿宋" w:cs="仿宋"/>
          <w:b/>
          <w:bCs/>
          <w:color w:val="000000"/>
          <w:sz w:val="24"/>
          <w:lang w:bidi="ar"/>
        </w:rPr>
      </w:pPr>
    </w:p>
    <w:p w14:paraId="2CD5D5CD">
      <w:pPr>
        <w:spacing w:after="78"/>
        <w:rPr>
          <w:rFonts w:hint="eastAsia" w:ascii="仿宋" w:hAnsi="仿宋" w:eastAsia="仿宋" w:cs="仿宋"/>
          <w:b/>
          <w:bCs/>
          <w:color w:val="000000"/>
          <w:sz w:val="24"/>
          <w:lang w:bidi="ar"/>
        </w:rPr>
      </w:pPr>
    </w:p>
    <w:p w14:paraId="2277E96C">
      <w:pPr>
        <w:spacing w:after="78"/>
        <w:rPr>
          <w:rFonts w:hint="eastAsia" w:ascii="仿宋" w:hAnsi="仿宋" w:eastAsia="仿宋" w:cs="仿宋"/>
          <w:b/>
          <w:bCs/>
          <w:color w:val="000000"/>
          <w:sz w:val="24"/>
          <w:lang w:bidi="ar"/>
        </w:rPr>
      </w:pPr>
    </w:p>
    <w:p w14:paraId="6D42A6CE">
      <w:pPr>
        <w:pStyle w:val="4"/>
        <w:spacing w:afterLines="0" w:line="240" w:lineRule="auto"/>
        <w:jc w:val="left"/>
        <w:rPr>
          <w:rFonts w:hint="eastAsia" w:ascii="仿宋" w:hAnsi="仿宋" w:eastAsia="仿宋" w:cs="仿宋"/>
          <w:color w:val="000000"/>
          <w:sz w:val="24"/>
          <w:highlight w:val="yellow"/>
          <w:lang w:bidi="ar"/>
        </w:rPr>
      </w:pPr>
      <w:r>
        <w:rPr>
          <w:rFonts w:hint="eastAsia" w:ascii="仿宋" w:hAnsi="仿宋" w:eastAsia="仿宋" w:cs="仿宋"/>
          <w:color w:val="000000"/>
          <w:sz w:val="24"/>
          <w:lang w:bidi="ar"/>
        </w:rPr>
        <w:br w:type="page"/>
      </w:r>
      <w:r>
        <w:rPr>
          <w:rFonts w:hint="eastAsia" w:ascii="仿宋" w:hAnsi="仿宋" w:eastAsia="仿宋" w:cs="宋体"/>
          <w:color w:val="000000"/>
          <w:sz w:val="24"/>
          <w:szCs w:val="21"/>
          <w:highlight w:val="yellow"/>
        </w:rPr>
        <mc:AlternateContent>
          <mc:Choice Requires="wps">
            <w:drawing>
              <wp:anchor distT="0" distB="0" distL="114300" distR="114300" simplePos="0" relativeHeight="251663360" behindDoc="0" locked="0" layoutInCell="1" allowOverlap="1">
                <wp:simplePos x="0" y="0"/>
                <wp:positionH relativeFrom="column">
                  <wp:posOffset>4445</wp:posOffset>
                </wp:positionH>
                <wp:positionV relativeFrom="paragraph">
                  <wp:posOffset>283845</wp:posOffset>
                </wp:positionV>
                <wp:extent cx="5885180" cy="8099425"/>
                <wp:effectExtent l="4445" t="4445" r="15875" b="11430"/>
                <wp:wrapNone/>
                <wp:docPr id="1" name="文本框 1"/>
                <wp:cNvGraphicFramePr/>
                <a:graphic xmlns:a="http://schemas.openxmlformats.org/drawingml/2006/main">
                  <a:graphicData uri="http://schemas.microsoft.com/office/word/2010/wordprocessingShape">
                    <wps:wsp>
                      <wps:cNvSpPr txBox="1"/>
                      <wps:spPr>
                        <a:xfrm>
                          <a:off x="0" y="0"/>
                          <a:ext cx="5885180" cy="80994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C71CCB6">
                            <w:pPr>
                              <w:spacing w:after="78"/>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35pt;margin-top:22.35pt;height:637.75pt;width:463.4pt;z-index:251663360;mso-width-relative:page;mso-height-relative:page;" fillcolor="#FFFFFF [3201]" filled="t" stroked="t" coordsize="21600,21600" o:gfxdata="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YpGSC1QAAAAgB&#10;AAAPAAAAAAAAAAEAIAAAACIAAABkcnMvZG93bnJldi54bWxQSwECFAAUAAAACACHTuJABpubclcC&#10;AAC4BAAADgAAAAAAAAABACAAAAAkAQAAZHJzL2Uyb0RvYy54bWxQSwUGAAAAAAYABgBZAQAA7QUA&#10;AAAA&#10;">
                <v:fill on="t" focussize="0,0"/>
                <v:stroke weight="0.5pt" color="#000000 [3204]" joinstyle="round"/>
                <v:imagedata o:title=""/>
                <o:lock v:ext="edit" aspectratio="f"/>
                <v:textbox>
                  <w:txbxContent>
                    <w:p w14:paraId="3C71CCB6">
                      <w:pPr>
                        <w:spacing w:after="78"/>
                      </w:pPr>
                    </w:p>
                  </w:txbxContent>
                </v:textbox>
              </v:shape>
            </w:pict>
          </mc:Fallback>
        </mc:AlternateContent>
      </w:r>
      <w:r>
        <w:rPr>
          <w:rFonts w:hint="eastAsia" w:ascii="仿宋" w:hAnsi="仿宋" w:eastAsia="仿宋" w:cs="宋体"/>
          <w:color w:val="000000"/>
          <w:sz w:val="24"/>
          <w:szCs w:val="21"/>
          <w:highlight w:val="yellow"/>
        </w:rPr>
        <w:t>危险化学品经营许可证及附页（经营范围含液体次氯酸钠）（盖章）</w:t>
      </w:r>
    </w:p>
    <w:p w14:paraId="31060D1F">
      <w:pPr>
        <w:spacing w:after="78"/>
        <w:rPr>
          <w:rFonts w:hint="eastAsia" w:ascii="仿宋" w:hAnsi="仿宋" w:eastAsia="仿宋"/>
          <w:b/>
          <w:bCs/>
          <w:kern w:val="0"/>
          <w:sz w:val="24"/>
        </w:rPr>
      </w:pPr>
      <w:r>
        <w:rPr>
          <w:rFonts w:hint="eastAsia" w:ascii="仿宋" w:hAnsi="仿宋" w:eastAsia="仿宋" w:cs="仿宋"/>
          <w:b/>
          <w:bCs/>
          <w:color w:val="000000"/>
          <w:sz w:val="24"/>
          <w:lang w:bidi="ar"/>
        </w:rPr>
        <w:br w:type="page"/>
      </w:r>
    </w:p>
    <w:p w14:paraId="50322179">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r>
        <w:rPr>
          <w:rFonts w:hint="eastAsia" w:ascii="仿宋" w:hAnsi="仿宋" w:eastAsia="仿宋" w:cs="仿宋"/>
          <w:b/>
          <w:bCs/>
          <w:color w:val="000000"/>
          <w:sz w:val="24"/>
          <w:lang w:bidi="ar"/>
        </w:rPr>
        <w:t>安徽省液体次氯酸钠2采购项目</w:t>
      </w:r>
      <w:r>
        <w:rPr>
          <w:rFonts w:hint="eastAsia" w:ascii="仿宋" w:hAnsi="仿宋" w:eastAsia="仿宋"/>
          <w:b/>
          <w:bCs/>
          <w:kern w:val="0"/>
          <w:sz w:val="24"/>
        </w:rPr>
        <w:t>报价一览表</w:t>
      </w:r>
    </w:p>
    <w:tbl>
      <w:tblPr>
        <w:tblStyle w:val="2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0"/>
        <w:gridCol w:w="1322"/>
        <w:gridCol w:w="1674"/>
        <w:gridCol w:w="1145"/>
        <w:gridCol w:w="1021"/>
        <w:gridCol w:w="1422"/>
        <w:gridCol w:w="1387"/>
      </w:tblGrid>
      <w:tr w14:paraId="34640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6" w:type="pct"/>
            <w:vAlign w:val="center"/>
          </w:tcPr>
          <w:p w14:paraId="2E3AF62D">
            <w:pPr>
              <w:spacing w:afterLines="0" w:line="300" w:lineRule="exact"/>
              <w:jc w:val="center"/>
              <w:rPr>
                <w:rFonts w:hint="eastAsia" w:ascii="仿宋" w:hAnsi="仿宋" w:eastAsia="仿宋"/>
                <w:sz w:val="24"/>
              </w:rPr>
            </w:pPr>
            <w:r>
              <w:rPr>
                <w:rFonts w:hint="eastAsia" w:ascii="仿宋" w:hAnsi="仿宋" w:eastAsia="仿宋"/>
                <w:sz w:val="24"/>
              </w:rPr>
              <w:t>报价内容</w:t>
            </w:r>
          </w:p>
        </w:tc>
        <w:tc>
          <w:tcPr>
            <w:tcW w:w="4293" w:type="pct"/>
            <w:gridSpan w:val="6"/>
            <w:vAlign w:val="center"/>
          </w:tcPr>
          <w:p w14:paraId="2702E04F">
            <w:pPr>
              <w:spacing w:afterLines="0" w:line="300" w:lineRule="exact"/>
              <w:jc w:val="center"/>
              <w:rPr>
                <w:rFonts w:hint="eastAsia" w:ascii="仿宋" w:hAnsi="仿宋" w:eastAsia="仿宋"/>
                <w:bCs/>
                <w:sz w:val="24"/>
              </w:rPr>
            </w:pPr>
            <w:r>
              <w:rPr>
                <w:rFonts w:hint="eastAsia" w:ascii="仿宋" w:hAnsi="仿宋" w:eastAsia="仿宋" w:cs="仿宋"/>
                <w:b/>
                <w:bCs/>
                <w:color w:val="000000"/>
                <w:sz w:val="24"/>
                <w:lang w:bidi="ar"/>
              </w:rPr>
              <w:t>安徽省液体次氯酸钠2采购项目</w:t>
            </w:r>
            <w:r>
              <w:rPr>
                <w:rFonts w:hint="eastAsia" w:ascii="仿宋" w:hAnsi="仿宋" w:eastAsia="仿宋"/>
                <w:b/>
                <w:sz w:val="24"/>
              </w:rPr>
              <w:t>报价</w:t>
            </w:r>
          </w:p>
        </w:tc>
      </w:tr>
      <w:tr w14:paraId="2668E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6" w:type="pct"/>
            <w:vMerge w:val="restart"/>
            <w:vAlign w:val="center"/>
          </w:tcPr>
          <w:p w14:paraId="7C68807C">
            <w:pPr>
              <w:spacing w:afterLines="0" w:line="300" w:lineRule="exact"/>
              <w:jc w:val="center"/>
              <w:rPr>
                <w:rFonts w:hint="eastAsia" w:ascii="仿宋" w:hAnsi="仿宋" w:eastAsia="仿宋"/>
                <w:sz w:val="24"/>
              </w:rPr>
            </w:pPr>
            <w:r>
              <w:rPr>
                <w:rFonts w:hint="eastAsia" w:ascii="仿宋" w:hAnsi="仿宋" w:eastAsia="仿宋"/>
                <w:sz w:val="24"/>
              </w:rPr>
              <w:t>采购单位</w:t>
            </w:r>
          </w:p>
        </w:tc>
        <w:tc>
          <w:tcPr>
            <w:tcW w:w="1614" w:type="pct"/>
            <w:gridSpan w:val="2"/>
            <w:vMerge w:val="restart"/>
            <w:vAlign w:val="center"/>
          </w:tcPr>
          <w:p w14:paraId="50160F54">
            <w:pPr>
              <w:spacing w:afterLines="0" w:line="300" w:lineRule="exact"/>
              <w:jc w:val="center"/>
              <w:rPr>
                <w:rFonts w:hint="eastAsia" w:ascii="仿宋" w:hAnsi="仿宋" w:eastAsia="仿宋"/>
                <w:sz w:val="24"/>
              </w:rPr>
            </w:pPr>
            <w:r>
              <w:rPr>
                <w:rFonts w:hint="eastAsia" w:ascii="仿宋" w:hAnsi="仿宋" w:eastAsia="仿宋"/>
                <w:sz w:val="24"/>
              </w:rPr>
              <w:t>深圳市佳耀生态环保科技有限公司</w:t>
            </w:r>
          </w:p>
        </w:tc>
        <w:tc>
          <w:tcPr>
            <w:tcW w:w="617" w:type="pct"/>
            <w:vAlign w:val="center"/>
          </w:tcPr>
          <w:p w14:paraId="7956F423">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报价方</w:t>
            </w:r>
          </w:p>
        </w:tc>
        <w:tc>
          <w:tcPr>
            <w:tcW w:w="2060" w:type="pct"/>
            <w:gridSpan w:val="3"/>
          </w:tcPr>
          <w:p w14:paraId="17E0CEC4">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1D3D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6" w:type="pct"/>
            <w:vMerge w:val="continue"/>
            <w:vAlign w:val="center"/>
          </w:tcPr>
          <w:p w14:paraId="214BB18A">
            <w:pPr>
              <w:spacing w:afterLines="0" w:line="300" w:lineRule="exact"/>
              <w:jc w:val="center"/>
              <w:rPr>
                <w:rFonts w:hint="eastAsia" w:ascii="仿宋" w:hAnsi="仿宋" w:eastAsia="仿宋"/>
                <w:sz w:val="24"/>
              </w:rPr>
            </w:pPr>
          </w:p>
        </w:tc>
        <w:tc>
          <w:tcPr>
            <w:tcW w:w="1614" w:type="pct"/>
            <w:gridSpan w:val="2"/>
            <w:vMerge w:val="continue"/>
            <w:vAlign w:val="center"/>
          </w:tcPr>
          <w:p w14:paraId="6FE6CF6D">
            <w:pPr>
              <w:spacing w:afterLines="0" w:line="300" w:lineRule="exact"/>
              <w:jc w:val="center"/>
              <w:rPr>
                <w:rFonts w:hint="eastAsia" w:ascii="仿宋" w:hAnsi="仿宋" w:eastAsia="仿宋"/>
                <w:sz w:val="24"/>
              </w:rPr>
            </w:pPr>
          </w:p>
        </w:tc>
        <w:tc>
          <w:tcPr>
            <w:tcW w:w="617" w:type="pct"/>
            <w:vAlign w:val="center"/>
          </w:tcPr>
          <w:p w14:paraId="04B06FB4">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联系人</w:t>
            </w:r>
          </w:p>
        </w:tc>
        <w:tc>
          <w:tcPr>
            <w:tcW w:w="2060" w:type="pct"/>
            <w:gridSpan w:val="3"/>
          </w:tcPr>
          <w:p w14:paraId="7FB9FD77">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45E1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6" w:type="pct"/>
            <w:vAlign w:val="center"/>
          </w:tcPr>
          <w:p w14:paraId="649A1BD3">
            <w:pPr>
              <w:spacing w:afterLines="0" w:line="300" w:lineRule="exact"/>
              <w:jc w:val="center"/>
              <w:rPr>
                <w:rFonts w:hint="eastAsia" w:ascii="仿宋" w:hAnsi="仿宋" w:eastAsia="仿宋"/>
                <w:sz w:val="24"/>
              </w:rPr>
            </w:pPr>
            <w:r>
              <w:rPr>
                <w:rFonts w:hint="eastAsia" w:ascii="仿宋" w:hAnsi="仿宋" w:eastAsia="仿宋"/>
                <w:sz w:val="24"/>
              </w:rPr>
              <w:t>送货地址</w:t>
            </w:r>
          </w:p>
        </w:tc>
        <w:tc>
          <w:tcPr>
            <w:tcW w:w="1614" w:type="pct"/>
            <w:gridSpan w:val="2"/>
            <w:vAlign w:val="center"/>
          </w:tcPr>
          <w:p w14:paraId="072A6431">
            <w:pPr>
              <w:spacing w:afterLines="0" w:line="300" w:lineRule="exact"/>
              <w:jc w:val="center"/>
              <w:rPr>
                <w:rFonts w:hint="eastAsia" w:ascii="仿宋" w:hAnsi="仿宋" w:eastAsia="仿宋"/>
                <w:sz w:val="24"/>
                <w:lang w:val="en-US" w:eastAsia="zh-CN"/>
              </w:rPr>
            </w:pPr>
            <w:r>
              <w:rPr>
                <w:rFonts w:hint="eastAsia" w:ascii="仿宋" w:hAnsi="仿宋" w:eastAsia="仿宋" w:cs="仿宋"/>
                <w:sz w:val="24"/>
              </w:rPr>
              <w:t>安徽省阜阳市</w:t>
            </w:r>
            <w:r>
              <w:rPr>
                <w:rFonts w:hint="eastAsia" w:ascii="仿宋" w:hAnsi="仿宋" w:eastAsia="仿宋" w:cs="仿宋"/>
                <w:sz w:val="24"/>
                <w:lang w:val="en-US" w:eastAsia="zh-CN"/>
              </w:rPr>
              <w:t>太和县</w:t>
            </w:r>
          </w:p>
        </w:tc>
        <w:tc>
          <w:tcPr>
            <w:tcW w:w="617" w:type="pct"/>
            <w:vAlign w:val="center"/>
          </w:tcPr>
          <w:p w14:paraId="00526CEB">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电话</w:t>
            </w:r>
          </w:p>
        </w:tc>
        <w:tc>
          <w:tcPr>
            <w:tcW w:w="2060" w:type="pct"/>
            <w:gridSpan w:val="3"/>
          </w:tcPr>
          <w:p w14:paraId="752920ED">
            <w:pPr>
              <w:spacing w:afterLines="0"/>
              <w:jc w:val="center"/>
              <w:rPr>
                <w:rFonts w:hint="eastAsia" w:ascii="仿宋" w:hAnsi="仿宋" w:eastAsia="仿宋"/>
                <w:sz w:val="24"/>
              </w:rPr>
            </w:pPr>
            <w:r>
              <w:rPr>
                <w:rFonts w:hint="eastAsia" w:ascii="仿宋" w:hAnsi="仿宋" w:eastAsia="仿宋"/>
                <w:b/>
                <w:bCs/>
                <w:color w:val="FF0000"/>
                <w:sz w:val="24"/>
              </w:rPr>
              <w:t>（*必填项）</w:t>
            </w:r>
          </w:p>
        </w:tc>
      </w:tr>
      <w:tr w14:paraId="74CD8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vAlign w:val="center"/>
          </w:tcPr>
          <w:p w14:paraId="65FEA359">
            <w:pPr>
              <w:spacing w:afterLines="0" w:line="300" w:lineRule="exact"/>
              <w:jc w:val="center"/>
              <w:rPr>
                <w:rFonts w:hint="eastAsia" w:ascii="仿宋" w:hAnsi="仿宋" w:eastAsia="仿宋"/>
                <w:b/>
                <w:sz w:val="24"/>
              </w:rPr>
            </w:pPr>
            <w:r>
              <w:rPr>
                <w:rFonts w:hint="eastAsia" w:ascii="仿宋" w:hAnsi="仿宋" w:eastAsia="仿宋"/>
                <w:sz w:val="24"/>
              </w:rPr>
              <w:t>*</w:t>
            </w:r>
            <w:r>
              <w:rPr>
                <w:rFonts w:ascii="仿宋" w:hAnsi="仿宋" w:eastAsia="仿宋"/>
                <w:b/>
                <w:sz w:val="24"/>
              </w:rPr>
              <w:t>明</w:t>
            </w:r>
            <w:r>
              <w:rPr>
                <w:rFonts w:hint="eastAsia" w:ascii="仿宋" w:hAnsi="仿宋" w:eastAsia="仿宋"/>
                <w:b/>
                <w:sz w:val="24"/>
              </w:rPr>
              <w:t xml:space="preserve"> </w:t>
            </w:r>
            <w:r>
              <w:rPr>
                <w:rFonts w:ascii="仿宋" w:hAnsi="仿宋" w:eastAsia="仿宋"/>
                <w:b/>
                <w:sz w:val="24"/>
              </w:rPr>
              <w:t>细</w:t>
            </w:r>
          </w:p>
        </w:tc>
      </w:tr>
      <w:tr w14:paraId="3E2E0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6" w:type="pct"/>
            <w:vAlign w:val="center"/>
          </w:tcPr>
          <w:p w14:paraId="0CA1B39C">
            <w:pPr>
              <w:spacing w:afterLines="0" w:line="240" w:lineRule="auto"/>
              <w:jc w:val="center"/>
              <w:rPr>
                <w:rFonts w:hint="eastAsia" w:ascii="仿宋" w:hAnsi="仿宋" w:eastAsia="仿宋"/>
                <w:b/>
                <w:sz w:val="24"/>
              </w:rPr>
            </w:pPr>
            <w:r>
              <w:rPr>
                <w:rFonts w:hint="eastAsia" w:ascii="仿宋" w:hAnsi="仿宋" w:eastAsia="仿宋"/>
                <w:b/>
                <w:sz w:val="24"/>
              </w:rPr>
              <w:t>项次</w:t>
            </w:r>
          </w:p>
        </w:tc>
        <w:tc>
          <w:tcPr>
            <w:tcW w:w="712" w:type="pct"/>
            <w:vAlign w:val="center"/>
          </w:tcPr>
          <w:p w14:paraId="32741980">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名称</w:t>
            </w:r>
          </w:p>
        </w:tc>
        <w:tc>
          <w:tcPr>
            <w:tcW w:w="901" w:type="pct"/>
            <w:vAlign w:val="center"/>
          </w:tcPr>
          <w:p w14:paraId="2B031553">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规格型号</w:t>
            </w:r>
          </w:p>
        </w:tc>
        <w:tc>
          <w:tcPr>
            <w:tcW w:w="617" w:type="pct"/>
            <w:vAlign w:val="center"/>
          </w:tcPr>
          <w:p w14:paraId="3055D21E">
            <w:pPr>
              <w:spacing w:afterLines="0" w:line="240" w:lineRule="auto"/>
              <w:jc w:val="center"/>
              <w:rPr>
                <w:rFonts w:hint="eastAsia" w:ascii="仿宋" w:hAnsi="仿宋" w:eastAsia="仿宋"/>
                <w:b/>
                <w:sz w:val="24"/>
              </w:rPr>
            </w:pPr>
            <w:r>
              <w:rPr>
                <w:rFonts w:ascii="仿宋" w:hAnsi="仿宋" w:eastAsia="仿宋"/>
                <w:b/>
                <w:sz w:val="24"/>
              </w:rPr>
              <w:t>单位</w:t>
            </w:r>
          </w:p>
        </w:tc>
        <w:tc>
          <w:tcPr>
            <w:tcW w:w="550" w:type="pct"/>
            <w:vAlign w:val="center"/>
          </w:tcPr>
          <w:p w14:paraId="676A8EE1">
            <w:pPr>
              <w:spacing w:afterLines="0" w:line="240" w:lineRule="auto"/>
              <w:jc w:val="center"/>
              <w:rPr>
                <w:rFonts w:hint="eastAsia" w:ascii="仿宋" w:hAnsi="仿宋" w:eastAsia="仿宋"/>
                <w:b/>
                <w:sz w:val="24"/>
              </w:rPr>
            </w:pPr>
            <w:r>
              <w:rPr>
                <w:rFonts w:hint="eastAsia" w:ascii="仿宋" w:hAnsi="仿宋" w:eastAsia="仿宋"/>
                <w:b/>
                <w:sz w:val="24"/>
              </w:rPr>
              <w:t>*</w:t>
            </w:r>
            <w:r>
              <w:rPr>
                <w:rFonts w:ascii="仿宋" w:hAnsi="仿宋" w:eastAsia="仿宋"/>
                <w:b/>
                <w:sz w:val="24"/>
              </w:rPr>
              <w:t>数量</w:t>
            </w:r>
          </w:p>
        </w:tc>
        <w:tc>
          <w:tcPr>
            <w:tcW w:w="766" w:type="pct"/>
            <w:vAlign w:val="center"/>
          </w:tcPr>
          <w:p w14:paraId="7DF8409A">
            <w:pPr>
              <w:spacing w:afterLines="0" w:line="240" w:lineRule="auto"/>
              <w:jc w:val="center"/>
              <w:rPr>
                <w:rFonts w:hint="eastAsia" w:ascii="仿宋" w:hAnsi="仿宋" w:eastAsia="仿宋"/>
                <w:b/>
                <w:sz w:val="24"/>
              </w:rPr>
            </w:pPr>
            <w:r>
              <w:rPr>
                <w:rFonts w:hint="eastAsia" w:ascii="仿宋" w:hAnsi="仿宋" w:eastAsia="仿宋"/>
                <w:b/>
                <w:sz w:val="24"/>
              </w:rPr>
              <w:t>*含税</w:t>
            </w:r>
            <w:r>
              <w:rPr>
                <w:rFonts w:ascii="仿宋" w:hAnsi="仿宋" w:eastAsia="仿宋"/>
                <w:b/>
                <w:sz w:val="24"/>
              </w:rPr>
              <w:t>单价</w:t>
            </w:r>
            <w:r>
              <w:rPr>
                <w:rFonts w:hint="eastAsia" w:ascii="仿宋" w:hAnsi="仿宋" w:eastAsia="仿宋"/>
                <w:b/>
                <w:sz w:val="24"/>
              </w:rPr>
              <w:t>（元）</w:t>
            </w:r>
          </w:p>
        </w:tc>
        <w:tc>
          <w:tcPr>
            <w:tcW w:w="743" w:type="pct"/>
            <w:vAlign w:val="center"/>
          </w:tcPr>
          <w:p w14:paraId="37D33F3E">
            <w:pPr>
              <w:spacing w:afterLines="0" w:line="240" w:lineRule="auto"/>
              <w:jc w:val="center"/>
              <w:rPr>
                <w:rFonts w:hint="eastAsia" w:ascii="仿宋" w:hAnsi="仿宋" w:eastAsia="仿宋"/>
                <w:b/>
                <w:sz w:val="24"/>
              </w:rPr>
            </w:pPr>
            <w:r>
              <w:rPr>
                <w:rFonts w:ascii="仿宋" w:hAnsi="仿宋" w:eastAsia="仿宋"/>
                <w:b/>
                <w:sz w:val="24"/>
              </w:rPr>
              <w:t>备注</w:t>
            </w:r>
          </w:p>
        </w:tc>
      </w:tr>
      <w:tr w14:paraId="05DB2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6" w:type="pct"/>
            <w:vAlign w:val="center"/>
          </w:tcPr>
          <w:p w14:paraId="077E4538">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rPr>
            </w:pPr>
            <w:r>
              <w:rPr>
                <w:rFonts w:hint="eastAsia" w:ascii="仿宋" w:hAnsi="仿宋" w:eastAsia="仿宋" w:cs="仿宋"/>
                <w:spacing w:val="-8"/>
                <w:sz w:val="24"/>
              </w:rPr>
              <w:t>1</w:t>
            </w:r>
          </w:p>
        </w:tc>
        <w:tc>
          <w:tcPr>
            <w:tcW w:w="712" w:type="pct"/>
            <w:vAlign w:val="center"/>
          </w:tcPr>
          <w:p w14:paraId="123227C6">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sz w:val="24"/>
              </w:rPr>
              <w:t>液体次氯酸钠</w:t>
            </w:r>
          </w:p>
        </w:tc>
        <w:tc>
          <w:tcPr>
            <w:tcW w:w="901" w:type="pct"/>
            <w:vAlign w:val="center"/>
          </w:tcPr>
          <w:p w14:paraId="292C93C6">
            <w:pPr>
              <w:pStyle w:val="58"/>
              <w:autoSpaceDE w:val="0"/>
              <w:autoSpaceDN w:val="0"/>
              <w:adjustRightInd w:val="0"/>
              <w:snapToGrid w:val="0"/>
              <w:spacing w:afterLines="0" w:line="240" w:lineRule="auto"/>
              <w:ind w:firstLine="0" w:firstLineChars="0"/>
              <w:jc w:val="center"/>
              <w:rPr>
                <w:rFonts w:hint="eastAsia" w:ascii="仿宋" w:hAnsi="仿宋" w:eastAsia="仿宋" w:cs="仿宋"/>
                <w:color w:val="000000"/>
                <w:sz w:val="24"/>
                <w:lang w:bidi="ar"/>
              </w:rPr>
            </w:pPr>
            <w:r>
              <w:rPr>
                <w:rFonts w:hint="eastAsia" w:ascii="仿宋" w:hAnsi="仿宋" w:eastAsia="仿宋" w:cs="仿宋"/>
                <w:color w:val="333333"/>
                <w:sz w:val="24"/>
                <w:shd w:val="clear" w:color="auto" w:fill="FFFFFF"/>
              </w:rPr>
              <w:t>氯浓度≥10%</w:t>
            </w:r>
          </w:p>
        </w:tc>
        <w:tc>
          <w:tcPr>
            <w:tcW w:w="617" w:type="pct"/>
            <w:vAlign w:val="center"/>
          </w:tcPr>
          <w:p w14:paraId="2E2DD94A">
            <w:pPr>
              <w:spacing w:afterLines="0" w:line="240" w:lineRule="auto"/>
              <w:jc w:val="center"/>
              <w:rPr>
                <w:rFonts w:hint="eastAsia" w:ascii="仿宋" w:hAnsi="仿宋" w:eastAsia="仿宋"/>
                <w:sz w:val="24"/>
              </w:rPr>
            </w:pPr>
            <w:r>
              <w:rPr>
                <w:rFonts w:hint="eastAsia" w:ascii="仿宋" w:hAnsi="仿宋" w:eastAsia="仿宋" w:cs="宋体"/>
                <w:kern w:val="0"/>
                <w:sz w:val="24"/>
              </w:rPr>
              <w:t>吨</w:t>
            </w:r>
          </w:p>
        </w:tc>
        <w:tc>
          <w:tcPr>
            <w:tcW w:w="550" w:type="pct"/>
            <w:vAlign w:val="center"/>
          </w:tcPr>
          <w:p w14:paraId="2FF5B4DD">
            <w:pPr>
              <w:spacing w:afterLines="0" w:line="240" w:lineRule="auto"/>
              <w:jc w:val="center"/>
              <w:rPr>
                <w:rFonts w:hint="eastAsia" w:ascii="仿宋" w:hAnsi="仿宋" w:eastAsia="仿宋"/>
                <w:sz w:val="24"/>
              </w:rPr>
            </w:pPr>
            <w:r>
              <w:rPr>
                <w:rFonts w:hint="eastAsia" w:ascii="仿宋" w:hAnsi="仿宋" w:eastAsia="仿宋"/>
                <w:sz w:val="24"/>
              </w:rPr>
              <w:t>1</w:t>
            </w:r>
          </w:p>
        </w:tc>
        <w:tc>
          <w:tcPr>
            <w:tcW w:w="766" w:type="pct"/>
            <w:vAlign w:val="center"/>
          </w:tcPr>
          <w:p w14:paraId="002858FB">
            <w:pPr>
              <w:spacing w:afterLines="0" w:line="240" w:lineRule="auto"/>
              <w:jc w:val="center"/>
              <w:rPr>
                <w:rFonts w:hint="eastAsia" w:ascii="仿宋" w:hAnsi="仿宋" w:eastAsia="仿宋"/>
                <w:sz w:val="24"/>
              </w:rPr>
            </w:pPr>
            <w:r>
              <w:rPr>
                <w:rFonts w:hint="eastAsia" w:ascii="仿宋" w:hAnsi="仿宋" w:eastAsia="仿宋"/>
                <w:b/>
                <w:bCs/>
                <w:color w:val="FF0000"/>
                <w:sz w:val="24"/>
              </w:rPr>
              <w:t>（*必填项）</w:t>
            </w:r>
          </w:p>
        </w:tc>
        <w:tc>
          <w:tcPr>
            <w:tcW w:w="743" w:type="pct"/>
            <w:vAlign w:val="center"/>
          </w:tcPr>
          <w:p w14:paraId="26EA4EBB">
            <w:pPr>
              <w:spacing w:afterLines="0" w:line="240" w:lineRule="auto"/>
              <w:jc w:val="left"/>
              <w:rPr>
                <w:rFonts w:hint="eastAsia" w:ascii="仿宋" w:hAnsi="仿宋" w:eastAsia="仿宋"/>
                <w:sz w:val="24"/>
              </w:rPr>
            </w:pPr>
          </w:p>
        </w:tc>
      </w:tr>
      <w:tr w14:paraId="29BC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6" w:type="pct"/>
            <w:vAlign w:val="center"/>
          </w:tcPr>
          <w:p w14:paraId="42CAEE18">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发票类型</w:t>
            </w:r>
          </w:p>
        </w:tc>
        <w:tc>
          <w:tcPr>
            <w:tcW w:w="1614" w:type="pct"/>
            <w:gridSpan w:val="2"/>
            <w:vAlign w:val="center"/>
          </w:tcPr>
          <w:p w14:paraId="7E1CF67E">
            <w:pPr>
              <w:spacing w:afterLines="0" w:line="300" w:lineRule="exact"/>
              <w:jc w:val="center"/>
              <w:rPr>
                <w:rFonts w:hint="eastAsia" w:ascii="仿宋" w:hAnsi="仿宋" w:eastAsia="仿宋"/>
                <w:sz w:val="24"/>
              </w:rPr>
            </w:pPr>
            <w:r>
              <w:rPr>
                <w:rFonts w:hint="eastAsia" w:ascii="仿宋" w:hAnsi="仿宋" w:eastAsia="仿宋"/>
                <w:sz w:val="24"/>
              </w:rPr>
              <w:t>增值税专用发票</w:t>
            </w:r>
          </w:p>
        </w:tc>
        <w:tc>
          <w:tcPr>
            <w:tcW w:w="617" w:type="pct"/>
            <w:vAlign w:val="center"/>
          </w:tcPr>
          <w:p w14:paraId="38292F91">
            <w:pPr>
              <w:spacing w:afterLines="0" w:line="300" w:lineRule="exact"/>
              <w:jc w:val="center"/>
              <w:rPr>
                <w:rFonts w:hint="eastAsia" w:ascii="仿宋" w:hAnsi="仿宋" w:eastAsia="仿宋"/>
                <w:sz w:val="24"/>
              </w:rPr>
            </w:pPr>
            <w:r>
              <w:rPr>
                <w:rFonts w:hint="eastAsia" w:ascii="仿宋" w:hAnsi="仿宋" w:eastAsia="仿宋"/>
                <w:sz w:val="24"/>
              </w:rPr>
              <w:t>*</w:t>
            </w:r>
            <w:r>
              <w:rPr>
                <w:rFonts w:ascii="仿宋" w:hAnsi="仿宋" w:eastAsia="仿宋"/>
                <w:sz w:val="24"/>
              </w:rPr>
              <w:t>税点</w:t>
            </w:r>
          </w:p>
        </w:tc>
        <w:tc>
          <w:tcPr>
            <w:tcW w:w="2060" w:type="pct"/>
            <w:gridSpan w:val="3"/>
            <w:vAlign w:val="center"/>
          </w:tcPr>
          <w:p w14:paraId="1F12A7D1">
            <w:pPr>
              <w:spacing w:afterLines="0" w:line="300" w:lineRule="exact"/>
              <w:jc w:val="center"/>
              <w:rPr>
                <w:rFonts w:hint="eastAsia" w:ascii="仿宋" w:hAnsi="仿宋" w:eastAsia="仿宋"/>
                <w:sz w:val="24"/>
              </w:rPr>
            </w:pPr>
            <w:r>
              <w:rPr>
                <w:rFonts w:hint="eastAsia" w:ascii="仿宋" w:hAnsi="仿宋" w:eastAsia="仿宋"/>
                <w:b/>
                <w:bCs/>
                <w:color w:val="FF0000"/>
                <w:sz w:val="24"/>
              </w:rPr>
              <w:t>（*必填项）</w:t>
            </w:r>
          </w:p>
        </w:tc>
      </w:tr>
      <w:tr w14:paraId="2CF8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6" w:type="pct"/>
            <w:vAlign w:val="center"/>
          </w:tcPr>
          <w:p w14:paraId="49BC2F14">
            <w:pPr>
              <w:spacing w:afterLines="0" w:line="300" w:lineRule="exact"/>
              <w:jc w:val="center"/>
              <w:rPr>
                <w:rFonts w:hint="eastAsia" w:ascii="仿宋" w:hAnsi="仿宋" w:eastAsia="仿宋"/>
                <w:sz w:val="24"/>
              </w:rPr>
            </w:pPr>
            <w:r>
              <w:rPr>
                <w:rFonts w:hint="eastAsia" w:ascii="仿宋" w:hAnsi="仿宋" w:eastAsia="仿宋"/>
                <w:sz w:val="24"/>
              </w:rPr>
              <w:t>付款方式</w:t>
            </w:r>
          </w:p>
        </w:tc>
        <w:tc>
          <w:tcPr>
            <w:tcW w:w="4293" w:type="pct"/>
            <w:gridSpan w:val="6"/>
            <w:vAlign w:val="center"/>
          </w:tcPr>
          <w:p w14:paraId="5366E1FD">
            <w:pPr>
              <w:spacing w:afterLines="0" w:line="300" w:lineRule="exact"/>
              <w:jc w:val="left"/>
              <w:rPr>
                <w:rFonts w:hint="eastAsia" w:ascii="仿宋" w:hAnsi="仿宋" w:eastAsia="仿宋"/>
                <w:sz w:val="24"/>
              </w:rPr>
            </w:pPr>
            <w:r>
              <w:rPr>
                <w:rFonts w:hint="eastAsia" w:ascii="仿宋" w:hAnsi="仿宋" w:eastAsia="仿宋" w:cs="仿宋"/>
                <w:bCs/>
                <w:color w:val="000000"/>
                <w:sz w:val="24"/>
              </w:rPr>
              <w:t>按月核对，</w:t>
            </w:r>
            <w:r>
              <w:rPr>
                <w:rFonts w:hint="eastAsia" w:ascii="仿宋" w:hAnsi="仿宋" w:eastAsia="仿宋" w:cs="仿宋"/>
                <w:sz w:val="24"/>
              </w:rPr>
              <w:t>每月</w:t>
            </w:r>
            <w:r>
              <w:rPr>
                <w:rFonts w:hint="eastAsia" w:ascii="仿宋" w:hAnsi="仿宋" w:eastAsia="仿宋" w:cs="仿宋"/>
                <w:sz w:val="24"/>
                <w:u w:val="single"/>
              </w:rPr>
              <w:t>20日</w:t>
            </w:r>
            <w:r>
              <w:rPr>
                <w:rFonts w:hint="eastAsia" w:ascii="仿宋" w:hAnsi="仿宋" w:eastAsia="仿宋" w:cs="仿宋"/>
                <w:sz w:val="24"/>
              </w:rPr>
              <w:t>核对月度验收合格的产品采购数量及价款</w:t>
            </w:r>
            <w:r>
              <w:rPr>
                <w:rFonts w:hint="eastAsia" w:ascii="仿宋" w:hAnsi="仿宋" w:eastAsia="仿宋" w:cs="仿宋"/>
                <w:bCs/>
                <w:color w:val="000000"/>
                <w:sz w:val="24"/>
              </w:rPr>
              <w:t>，中选人提供费用付款申请、经双方验收核对无误的证明文件及国家税务正式的13%增值税专用发票至采购人，经采购人审核通过后提交付款流程。</w:t>
            </w:r>
          </w:p>
        </w:tc>
      </w:tr>
      <w:tr w14:paraId="36CBB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6" w:type="pct"/>
            <w:vAlign w:val="center"/>
          </w:tcPr>
          <w:p w14:paraId="55F705D5">
            <w:pPr>
              <w:spacing w:afterLines="0" w:line="300" w:lineRule="exact"/>
              <w:jc w:val="center"/>
              <w:rPr>
                <w:rFonts w:hint="eastAsia" w:ascii="仿宋" w:hAnsi="仿宋" w:eastAsia="仿宋"/>
                <w:sz w:val="24"/>
              </w:rPr>
            </w:pPr>
            <w:r>
              <w:rPr>
                <w:rFonts w:hint="eastAsia" w:ascii="仿宋" w:hAnsi="仿宋" w:eastAsia="仿宋"/>
                <w:sz w:val="24"/>
              </w:rPr>
              <w:t>*供货期</w:t>
            </w:r>
          </w:p>
        </w:tc>
        <w:tc>
          <w:tcPr>
            <w:tcW w:w="1614" w:type="pct"/>
            <w:gridSpan w:val="2"/>
            <w:vAlign w:val="center"/>
          </w:tcPr>
          <w:p w14:paraId="00A7A4C2">
            <w:pPr>
              <w:spacing w:afterLines="0" w:line="300" w:lineRule="exact"/>
              <w:jc w:val="left"/>
              <w:rPr>
                <w:rFonts w:hint="eastAsia" w:ascii="仿宋" w:hAnsi="仿宋" w:eastAsia="仿宋"/>
                <w:sz w:val="24"/>
              </w:rPr>
            </w:pPr>
            <w:r>
              <w:rPr>
                <w:rFonts w:hint="eastAsia" w:ascii="仿宋" w:hAnsi="仿宋" w:eastAsia="仿宋" w:cs="仿宋"/>
                <w:bCs/>
                <w:color w:val="000000"/>
                <w:sz w:val="24"/>
              </w:rPr>
              <w:t>成交供应商接到采购人通知后须48小时内送达，紧急情况下24小时内送达</w:t>
            </w:r>
          </w:p>
        </w:tc>
        <w:tc>
          <w:tcPr>
            <w:tcW w:w="617" w:type="pct"/>
            <w:vAlign w:val="center"/>
          </w:tcPr>
          <w:p w14:paraId="3A685AED">
            <w:pPr>
              <w:spacing w:afterLines="0" w:line="300" w:lineRule="exact"/>
              <w:jc w:val="left"/>
              <w:rPr>
                <w:rFonts w:hint="eastAsia" w:ascii="仿宋" w:hAnsi="仿宋" w:eastAsia="仿宋"/>
                <w:sz w:val="24"/>
              </w:rPr>
            </w:pPr>
            <w:r>
              <w:rPr>
                <w:rFonts w:hint="eastAsia" w:ascii="仿宋" w:hAnsi="仿宋" w:eastAsia="仿宋"/>
                <w:sz w:val="24"/>
              </w:rPr>
              <w:t>质保期</w:t>
            </w:r>
          </w:p>
        </w:tc>
        <w:tc>
          <w:tcPr>
            <w:tcW w:w="2060" w:type="pct"/>
            <w:gridSpan w:val="3"/>
            <w:vAlign w:val="center"/>
          </w:tcPr>
          <w:p w14:paraId="507515A2">
            <w:pPr>
              <w:spacing w:afterLines="0" w:line="300" w:lineRule="exact"/>
              <w:jc w:val="left"/>
              <w:rPr>
                <w:rFonts w:hint="eastAsia" w:ascii="仿宋" w:hAnsi="仿宋" w:eastAsia="仿宋"/>
                <w:sz w:val="24"/>
              </w:rPr>
            </w:pPr>
            <w:r>
              <w:rPr>
                <w:rFonts w:hint="eastAsia" w:ascii="仿宋" w:hAnsi="仿宋" w:eastAsia="仿宋"/>
                <w:sz w:val="24"/>
              </w:rPr>
              <w:t>12个月</w:t>
            </w:r>
          </w:p>
        </w:tc>
      </w:tr>
      <w:tr w14:paraId="7F7ED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vAlign w:val="center"/>
          </w:tcPr>
          <w:p w14:paraId="41317C37">
            <w:pPr>
              <w:spacing w:afterLines="0" w:line="300" w:lineRule="exact"/>
              <w:jc w:val="left"/>
              <w:rPr>
                <w:rFonts w:hint="eastAsia" w:ascii="仿宋" w:hAnsi="仿宋" w:eastAsia="仿宋"/>
                <w:sz w:val="24"/>
              </w:rPr>
            </w:pPr>
            <w:r>
              <w:rPr>
                <w:rFonts w:hint="eastAsia" w:ascii="仿宋" w:hAnsi="仿宋" w:eastAsia="仿宋"/>
                <w:sz w:val="24"/>
              </w:rPr>
              <w:t>1、如使用本报价单模板，标“*”为必填项;</w:t>
            </w:r>
          </w:p>
          <w:p w14:paraId="227723F9">
            <w:pPr>
              <w:spacing w:afterLines="0" w:line="300" w:lineRule="exact"/>
              <w:jc w:val="left"/>
              <w:rPr>
                <w:rFonts w:hint="eastAsia" w:ascii="仿宋" w:hAnsi="仿宋" w:eastAsia="仿宋"/>
                <w:sz w:val="24"/>
              </w:rPr>
            </w:pPr>
            <w:r>
              <w:rPr>
                <w:rFonts w:hint="eastAsia" w:ascii="仿宋" w:hAnsi="仿宋" w:eastAsia="仿宋"/>
                <w:sz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4FABC0B4">
            <w:pPr>
              <w:spacing w:afterLines="0" w:line="300" w:lineRule="exact"/>
              <w:jc w:val="left"/>
              <w:rPr>
                <w:rFonts w:hint="eastAsia" w:ascii="仿宋" w:hAnsi="仿宋" w:eastAsia="仿宋"/>
                <w:b/>
                <w:bCs/>
                <w:sz w:val="24"/>
              </w:rPr>
            </w:pPr>
            <w:r>
              <w:rPr>
                <w:rFonts w:hint="eastAsia" w:ascii="仿宋" w:hAnsi="仿宋" w:eastAsia="仿宋"/>
                <w:b/>
                <w:bCs/>
                <w:sz w:val="24"/>
              </w:rPr>
              <w:t>3、本采购项目以不含税价进行对比，参选单位需填报含税价及税率。</w:t>
            </w:r>
          </w:p>
          <w:p w14:paraId="0B0C8A8B">
            <w:pPr>
              <w:spacing w:afterLines="0" w:line="300" w:lineRule="exact"/>
              <w:jc w:val="left"/>
              <w:rPr>
                <w:rFonts w:hint="eastAsia" w:ascii="仿宋" w:hAnsi="仿宋" w:eastAsia="仿宋"/>
                <w:b/>
                <w:bCs/>
                <w:sz w:val="24"/>
              </w:rPr>
            </w:pPr>
            <w:r>
              <w:rPr>
                <w:rFonts w:hint="eastAsia" w:ascii="仿宋" w:hAnsi="仿宋" w:eastAsia="仿宋"/>
                <w:b/>
                <w:bCs/>
                <w:sz w:val="24"/>
              </w:rPr>
              <w:t>4、本次采购签订单价合同，据实结算；</w:t>
            </w:r>
          </w:p>
          <w:p w14:paraId="7B2B9F1B">
            <w:pPr>
              <w:spacing w:afterLines="0" w:line="300" w:lineRule="exact"/>
              <w:jc w:val="left"/>
              <w:rPr>
                <w:rFonts w:hint="eastAsia" w:ascii="仿宋" w:hAnsi="仿宋" w:eastAsia="仿宋"/>
                <w:b/>
                <w:bCs/>
                <w:sz w:val="24"/>
              </w:rPr>
            </w:pPr>
            <w:r>
              <w:rPr>
                <w:rFonts w:hint="eastAsia" w:ascii="仿宋" w:hAnsi="仿宋" w:eastAsia="仿宋"/>
                <w:b/>
                <w:bCs/>
                <w:sz w:val="24"/>
              </w:rPr>
              <w:t>5.合同不含税价计算方式:合同不含税价=含税价/(1+税率)；</w:t>
            </w:r>
          </w:p>
          <w:p w14:paraId="5383B9E1">
            <w:pPr>
              <w:spacing w:afterLines="0" w:line="300" w:lineRule="exact"/>
              <w:jc w:val="left"/>
              <w:rPr>
                <w:rFonts w:hint="eastAsia" w:ascii="仿宋" w:hAnsi="仿宋" w:eastAsia="仿宋"/>
                <w:szCs w:val="21"/>
              </w:rPr>
            </w:pPr>
            <w:r>
              <w:rPr>
                <w:rFonts w:hint="eastAsia" w:ascii="仿宋" w:hAnsi="仿宋" w:eastAsia="仿宋"/>
                <w:sz w:val="24"/>
              </w:rPr>
              <w:t>6、以上报价为最终报价，无现场议价，报价人参与报价即视为已知悉并接受该情况。</w:t>
            </w:r>
          </w:p>
        </w:tc>
      </w:tr>
    </w:tbl>
    <w:p w14:paraId="40D687EF">
      <w:pPr>
        <w:wordWrap w:val="0"/>
        <w:snapToGrid w:val="0"/>
        <w:spacing w:before="312" w:beforeLines="100" w:afterLines="0" w:line="360" w:lineRule="auto"/>
        <w:ind w:firstLine="600" w:firstLineChars="250"/>
        <w:jc w:val="right"/>
        <w:rPr>
          <w:rFonts w:hint="eastAsia" w:ascii="仿宋" w:hAnsi="仿宋" w:eastAsia="仿宋" w:cs="Arial"/>
          <w:sz w:val="24"/>
          <w:szCs w:val="32"/>
        </w:rPr>
      </w:pPr>
      <w:r>
        <w:rPr>
          <w:rFonts w:hint="eastAsia" w:ascii="仿宋" w:hAnsi="仿宋" w:eastAsia="仿宋" w:cs="Arial"/>
          <w:sz w:val="24"/>
          <w:szCs w:val="32"/>
        </w:rPr>
        <w:t xml:space="preserve">    报价单位盖章 </w:t>
      </w:r>
      <w:r>
        <w:rPr>
          <w:rFonts w:ascii="仿宋" w:hAnsi="仿宋" w:eastAsia="仿宋" w:cs="Arial"/>
          <w:sz w:val="24"/>
          <w:szCs w:val="32"/>
        </w:rPr>
        <w:t xml:space="preserve">          </w:t>
      </w:r>
    </w:p>
    <w:p w14:paraId="0129AF60">
      <w:pPr>
        <w:spacing w:after="78" w:line="288" w:lineRule="auto"/>
        <w:jc w:val="right"/>
        <w:rPr>
          <w:rFonts w:hint="eastAsia" w:ascii="仿宋" w:hAnsi="仿宋" w:eastAsia="仿宋" w:cs="Arial"/>
          <w:sz w:val="24"/>
          <w:szCs w:val="32"/>
        </w:rPr>
      </w:pPr>
      <w:r>
        <w:rPr>
          <w:rFonts w:hint="eastAsia" w:ascii="仿宋" w:hAnsi="仿宋" w:eastAsia="仿宋" w:cs="Arial"/>
          <w:sz w:val="24"/>
          <w:szCs w:val="32"/>
        </w:rPr>
        <w:t>时间：     年   月   日</w:t>
      </w:r>
    </w:p>
    <w:p w14:paraId="3739974B">
      <w:pPr>
        <w:spacing w:after="78"/>
        <w:rPr>
          <w:rFonts w:hint="eastAsia" w:ascii="仿宋" w:hAnsi="仿宋" w:eastAsia="仿宋"/>
          <w:b/>
          <w:szCs w:val="21"/>
        </w:rPr>
      </w:pPr>
      <w:r>
        <w:rPr>
          <w:rFonts w:hint="eastAsia" w:ascii="仿宋" w:hAnsi="仿宋" w:eastAsia="仿宋" w:cs="Arial"/>
        </w:rPr>
        <w:br w:type="page"/>
      </w:r>
    </w:p>
    <w:p w14:paraId="376DF289">
      <w:pPr>
        <w:pStyle w:val="61"/>
        <w:keepNext/>
        <w:keepLines/>
        <w:numPr>
          <w:ilvl w:val="0"/>
          <w:numId w:val="3"/>
        </w:numPr>
        <w:spacing w:after="78" w:afterLines="0" w:line="360" w:lineRule="exact"/>
        <w:ind w:left="0" w:firstLine="0" w:firstLineChars="0"/>
        <w:jc w:val="center"/>
        <w:textAlignment w:val="baseline"/>
        <w:outlineLvl w:val="1"/>
        <w:rPr>
          <w:rFonts w:hint="eastAsia" w:ascii="仿宋" w:hAnsi="仿宋" w:eastAsia="仿宋"/>
          <w:b/>
          <w:bCs/>
          <w:kern w:val="0"/>
          <w:sz w:val="24"/>
        </w:rPr>
      </w:pPr>
      <w:bookmarkStart w:id="21" w:name="_Toc116850266"/>
      <w:bookmarkStart w:id="22" w:name="_Toc133335897"/>
      <w:r>
        <w:rPr>
          <w:rFonts w:hint="eastAsia" w:ascii="仿宋" w:hAnsi="仿宋" w:eastAsia="仿宋"/>
          <w:b/>
          <w:bCs/>
          <w:kern w:val="0"/>
          <w:sz w:val="24"/>
        </w:rPr>
        <w:t>响应供应商认为有必要提供的其他材料</w:t>
      </w:r>
      <w:bookmarkEnd w:id="21"/>
      <w:bookmarkEnd w:id="22"/>
    </w:p>
    <w:p w14:paraId="0FFE525B">
      <w:pPr>
        <w:spacing w:after="78" w:line="288" w:lineRule="auto"/>
        <w:rPr>
          <w:rFonts w:hint="eastAsia" w:ascii="仿宋" w:hAnsi="仿宋" w:eastAsia="仿宋"/>
          <w:b/>
          <w:szCs w:val="21"/>
        </w:rPr>
      </w:pPr>
    </w:p>
    <w:sectPr>
      <w:headerReference r:id="rId16" w:type="first"/>
      <w:footerReference r:id="rId19" w:type="first"/>
      <w:headerReference r:id="rId14" w:type="default"/>
      <w:footerReference r:id="rId17" w:type="default"/>
      <w:headerReference r:id="rId15" w:type="even"/>
      <w:footerReference r:id="rId18" w:type="even"/>
      <w:pgSz w:w="11906" w:h="16838"/>
      <w:pgMar w:top="1417" w:right="1417" w:bottom="1417" w:left="1417" w:header="851" w:footer="992" w:gutter="0"/>
      <w:cols w:space="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embedRegular r:id="rId1" w:fontKey="{80F13832-6DF7-4CB9-8932-1E94F0D14CF9}"/>
  </w:font>
  <w:font w:name="宋体">
    <w:panose1 w:val="02010600030101010101"/>
    <w:charset w:val="7A"/>
    <w:family w:val="auto"/>
    <w:pitch w:val="default"/>
    <w:sig w:usb0="00000203" w:usb1="288F0000" w:usb2="00000006" w:usb3="00000000" w:csb0="00040001" w:csb1="00000000"/>
    <w:embedRegular r:id="rId2" w:fontKey="{AE1C5630-5B87-49F7-A0BB-C11506D4A3F8}"/>
  </w:font>
  <w:font w:name="Wingdings">
    <w:panose1 w:val="05000000000000000000"/>
    <w:charset w:val="02"/>
    <w:family w:val="auto"/>
    <w:pitch w:val="default"/>
    <w:sig w:usb0="00000000" w:usb1="00000000" w:usb2="00000000" w:usb3="00000000" w:csb0="80000000" w:csb1="00000000"/>
    <w:embedRegular r:id="rId3" w:fontKey="{C68CB1F1-6D41-4E85-AD06-A213105681B5}"/>
  </w:font>
  <w:font w:name="Arial">
    <w:panose1 w:val="020B0604020202020204"/>
    <w:charset w:val="01"/>
    <w:family w:val="swiss"/>
    <w:pitch w:val="default"/>
    <w:sig w:usb0="E0002EFF" w:usb1="C000785B" w:usb2="00000009" w:usb3="00000000" w:csb0="400001FF" w:csb1="FFFF0000"/>
    <w:embedRegular r:id="rId4" w:fontKey="{CB5A113E-419C-4B0C-8884-29C36B10FC85}"/>
  </w:font>
  <w:font w:name="黑体">
    <w:panose1 w:val="02010609060101010101"/>
    <w:charset w:val="86"/>
    <w:family w:val="auto"/>
    <w:pitch w:val="default"/>
    <w:sig w:usb0="800002BF" w:usb1="38CF7CFA" w:usb2="00000016" w:usb3="00000000" w:csb0="00040001" w:csb1="00000000"/>
    <w:embedRegular r:id="rId5" w:fontKey="{AA260BBD-1DAA-4BA5-8194-6BC9F463FEDB}"/>
  </w:font>
  <w:font w:name="Courier New">
    <w:panose1 w:val="02070309020205020404"/>
    <w:charset w:val="01"/>
    <w:family w:val="modern"/>
    <w:pitch w:val="default"/>
    <w:sig w:usb0="E0002EFF" w:usb1="C0007843" w:usb2="00000009" w:usb3="00000000" w:csb0="400001FF" w:csb1="FFFF0000"/>
    <w:embedRegular r:id="rId6" w:fontKey="{71914ADD-7EF5-4264-8028-8FBFCA9973D4}"/>
  </w:font>
  <w:font w:name="Symbol">
    <w:panose1 w:val="05050102010706020507"/>
    <w:charset w:val="02"/>
    <w:family w:val="roman"/>
    <w:pitch w:val="default"/>
    <w:sig w:usb0="00000000" w:usb1="00000000" w:usb2="00000000" w:usb3="00000000" w:csb0="80000000" w:csb1="00000000"/>
    <w:embedRegular r:id="rId7" w:fontKey="{200A2D18-4A43-4747-830F-080B47E5EEA4}"/>
  </w:font>
  <w:font w:name="Calibri">
    <w:panose1 w:val="020F0502020204030204"/>
    <w:charset w:val="00"/>
    <w:family w:val="swiss"/>
    <w:pitch w:val="default"/>
    <w:sig w:usb0="E4002EFF" w:usb1="C200247B" w:usb2="00000009" w:usb3="00000000" w:csb0="200001FF" w:csb1="00000000"/>
    <w:embedRegular r:id="rId8" w:fontKey="{29199412-56CE-4E88-A188-D7D3357312D8}"/>
  </w:font>
  <w:font w:name="Calibri Light">
    <w:panose1 w:val="020F0302020204030204"/>
    <w:charset w:val="00"/>
    <w:family w:val="swiss"/>
    <w:pitch w:val="default"/>
    <w:sig w:usb0="E4002EFF" w:usb1="C200247B" w:usb2="00000009" w:usb3="00000000" w:csb0="200001FF" w:csb1="00000000"/>
    <w:embedRegular r:id="rId9" w:fontKey="{7F59106C-1D13-4B39-B676-9056C0C879F2}"/>
  </w:font>
  <w:font w:name="Cambria">
    <w:panose1 w:val="02040503050406030204"/>
    <w:charset w:val="00"/>
    <w:family w:val="roman"/>
    <w:pitch w:val="default"/>
    <w:sig w:usb0="E00006FF" w:usb1="420024FF" w:usb2="02000000" w:usb3="00000000" w:csb0="2000019F" w:csb1="00000000"/>
    <w:embedRegular r:id="rId10" w:fontKey="{DD4D049D-0021-42C5-88B2-50E2CB3A4F5F}"/>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embedRegular r:id="rId11" w:fontKey="{321AC56C-2E76-426D-977D-EC5F58CBDF6A}"/>
  </w:font>
  <w:font w:name="方正小标宋简体">
    <w:altName w:val="Arial Unicode MS"/>
    <w:panose1 w:val="02010601030101010101"/>
    <w:charset w:val="86"/>
    <w:family w:val="auto"/>
    <w:pitch w:val="default"/>
    <w:sig w:usb0="00000000" w:usb1="00000000" w:usb2="00000010" w:usb3="00000000" w:csb0="00040000" w:csb1="00000000"/>
    <w:embedRegular r:id="rId12" w:fontKey="{08FCCAE1-CC0D-4FB8-B2EE-92F61193378F}"/>
  </w:font>
  <w:font w:name="Arial Unicode MS">
    <w:panose1 w:val="020B0604020202020204"/>
    <w:charset w:val="86"/>
    <w:family w:val="auto"/>
    <w:pitch w:val="default"/>
    <w:sig w:usb0="FFFFFFFF" w:usb1="E9FFFFFF" w:usb2="0000003F" w:usb3="00000000" w:csb0="603F01FF" w:csb1="FFFF0000"/>
  </w:font>
  <w:font w:name="长城小">
    <w:altName w:val="宋体"/>
    <w:panose1 w:val="00000000000000000000"/>
    <w:charset w:val="86"/>
    <w:family w:val="modern"/>
    <w:pitch w:val="default"/>
    <w:sig w:usb0="00000000" w:usb1="00000000" w:usb2="00000000" w:usb3="00000000" w:csb0="00040001" w:csb1="00000000"/>
    <w:embedRegular r:id="rId13" w:fontKey="{0C85AEC5-075E-4BE2-A740-56BDE180493B}"/>
  </w:font>
  <w:font w:name="长城小标宋体">
    <w:panose1 w:val="02010609010101010101"/>
    <w:charset w:val="86"/>
    <w:family w:val="modern"/>
    <w:pitch w:val="default"/>
    <w:sig w:usb0="00000000" w:usb1="00000000" w:usb2="00000000" w:usb3="00000000" w:csb0="00000000" w:csb1="00000000"/>
    <w:embedRegular r:id="rId14" w:fontKey="{75484207-83C3-4EFB-9031-AD44162C1303}"/>
  </w:font>
  <w:font w:name="仿宋">
    <w:panose1 w:val="02010609060101010101"/>
    <w:charset w:val="86"/>
    <w:family w:val="modern"/>
    <w:pitch w:val="default"/>
    <w:sig w:usb0="800002BF" w:usb1="38CF7CFA" w:usb2="00000016" w:usb3="00000000" w:csb0="00040001" w:csb1="00000000"/>
    <w:embedRegular r:id="rId15" w:fontKey="{AA655545-A26D-4494-B8DD-BD2156352ECC}"/>
  </w:font>
  <w:font w:name="微软雅黑">
    <w:panose1 w:val="020B0503020204020204"/>
    <w:charset w:val="86"/>
    <w:family w:val="swiss"/>
    <w:pitch w:val="default"/>
    <w:sig w:usb0="80000287" w:usb1="2ACF3C50" w:usb2="00000016" w:usb3="00000000" w:csb0="0004001F" w:csb1="00000000"/>
    <w:embedRegular r:id="rId16" w:fontKey="{EC6B1360-46C8-4C09-B8D2-6F15659DE1E5}"/>
  </w:font>
  <w:font w:name="Times New Roman Regular">
    <w:altName w:val="Times New Roman"/>
    <w:panose1 w:val="00000000000000000000"/>
    <w:charset w:val="00"/>
    <w:family w:val="auto"/>
    <w:pitch w:val="default"/>
    <w:sig w:usb0="00000000" w:usb1="00000000" w:usb2="00000009" w:usb3="00000000" w:csb0="400001FF" w:csb1="FFFF0000"/>
    <w:embedRegular r:id="rId17" w:fontKey="{EEE8F9A8-4272-4DB3-AD1C-29A633A9A73A}"/>
  </w:font>
  <w:font w:name="Wingdings 2">
    <w:panose1 w:val="05020102010507070707"/>
    <w:charset w:val="02"/>
    <w:family w:val="roman"/>
    <w:pitch w:val="default"/>
    <w:sig w:usb0="00000000" w:usb1="00000000" w:usb2="00000000" w:usb3="00000000" w:csb0="80000000" w:csb1="00000000"/>
    <w:embedRegular r:id="rId18" w:fontKey="{A4D87B76-9317-4E86-9122-D25E7FAF2875}"/>
  </w:font>
  <w:font w:name="WPSEMBED4">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2997C">
    <w:pPr>
      <w:pStyle w:val="14"/>
    </w:pPr>
  </w:p>
  <w:p w14:paraId="6496D1C2">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9BE56">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B4657">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F3922">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5901F">
                          <w:pPr>
                            <w:pStyle w:val="1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13D5901F">
                    <w:pPr>
                      <w:pStyle w:val="14"/>
                    </w:pPr>
                    <w:r>
                      <w:fldChar w:fldCharType="begin"/>
                    </w:r>
                    <w:r>
                      <w:instrText xml:space="preserve"> PAGE  \* MERGEFORMAT </w:instrText>
                    </w:r>
                    <w:r>
                      <w:fldChar w:fldCharType="separate"/>
                    </w:r>
                    <w:r>
                      <w:t>2</w:t>
                    </w:r>
                    <w:r>
                      <w:fldChar w:fldCharType="end"/>
                    </w:r>
                  </w:p>
                </w:txbxContent>
              </v:textbox>
            </v:shape>
          </w:pict>
        </mc:Fallback>
      </mc:AlternateContent>
    </w:r>
  </w:p>
  <w:p w14:paraId="550F87A5">
    <w:pPr>
      <w:pStyle w:val="1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0DB62">
    <w:pPr>
      <w:pStyle w:val="14"/>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18BCA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6918BCA4">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7E565C">
    <w:pPr>
      <w:pStyle w:val="1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DD73D6">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30DD73D6">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3313BA">
    <w:pPr>
      <w:pStyle w:val="1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2CCBD7">
                          <w:pPr>
                            <w:pStyle w:val="1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132CCBD7">
                    <w:pPr>
                      <w:pStyle w:val="14"/>
                    </w:pPr>
                    <w:r>
                      <w:fldChar w:fldCharType="begin"/>
                    </w:r>
                    <w:r>
                      <w:instrText xml:space="preserve"> PAGE  \* MERGEFORMAT </w:instrText>
                    </w:r>
                    <w:r>
                      <w:fldChar w:fldCharType="separate"/>
                    </w:r>
                    <w:r>
                      <w:t>18</w:t>
                    </w:r>
                    <w:r>
                      <w:fldChar w:fldCharType="end"/>
                    </w:r>
                  </w:p>
                </w:txbxContent>
              </v:textbox>
            </v:shape>
          </w:pict>
        </mc:Fallback>
      </mc:AlternateContent>
    </w:r>
    <w:sdt>
      <w:sdtPr>
        <w:id w:val="1311213736"/>
        <w:showingPlcHdr/>
      </w:sdtPr>
      <w:sdtContent>
        <w:r>
          <w:t xml:space="preserve">     </w:t>
        </w:r>
      </w:sdtContent>
    </w:sdt>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90159">
    <w:pPr>
      <w:pStyle w:val="14"/>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B1F41">
    <w:pPr>
      <w:spacing w:after="60"/>
      <w:jc w:val="left"/>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F1A89">
                          <w:pPr>
                            <w:pStyle w:val="1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499F1A89">
                    <w:pPr>
                      <w:pStyle w:val="1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7BC6B9">
    <w:pPr>
      <w:pStyle w:val="15"/>
      <w:pBdr>
        <w:bottom w:val="single" w:color="auto" w:sz="4"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52F11">
    <w:pPr>
      <w:pStyle w:val="1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9F85E2">
    <w:pPr>
      <w:pStyle w:val="1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7595B">
    <w:pPr>
      <w:pStyle w:val="15"/>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72B01">
    <w:pPr>
      <w:pStyle w:val="1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21EDF">
    <w:pPr>
      <w:pStyle w:val="15"/>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embedSystemFonts/>
  <w:bordersDoNotSurroundHeader w:val="1"/>
  <w:bordersDoNotSurroundFooter w:val="1"/>
  <w:documentProtection w:enforcement="0"/>
  <w:defaultTabStop w:val="0"/>
  <w:drawingGridHorizontalSpacing w:val="105"/>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QyYTdhNTJiMDcyNGFmMjliNjk2MGYwZDU2ZjlhYjk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656"/>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243"/>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6AF7"/>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DD9"/>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67891"/>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52CC"/>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3DE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4B8"/>
    <w:rsid w:val="00336E40"/>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30038"/>
    <w:rsid w:val="004300CE"/>
    <w:rsid w:val="00430F7F"/>
    <w:rsid w:val="00431338"/>
    <w:rsid w:val="00431B86"/>
    <w:rsid w:val="004339D8"/>
    <w:rsid w:val="00434747"/>
    <w:rsid w:val="00436601"/>
    <w:rsid w:val="00441092"/>
    <w:rsid w:val="00441E26"/>
    <w:rsid w:val="00442049"/>
    <w:rsid w:val="00442D5B"/>
    <w:rsid w:val="004436A2"/>
    <w:rsid w:val="00443805"/>
    <w:rsid w:val="00444150"/>
    <w:rsid w:val="004501FF"/>
    <w:rsid w:val="0045100B"/>
    <w:rsid w:val="0045280F"/>
    <w:rsid w:val="00452F86"/>
    <w:rsid w:val="00453073"/>
    <w:rsid w:val="00454B5B"/>
    <w:rsid w:val="004559F2"/>
    <w:rsid w:val="00456E8A"/>
    <w:rsid w:val="00457AB5"/>
    <w:rsid w:val="00461B21"/>
    <w:rsid w:val="00461B66"/>
    <w:rsid w:val="00461F35"/>
    <w:rsid w:val="004637AB"/>
    <w:rsid w:val="00464730"/>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B12"/>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0EFC"/>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355"/>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1FA2"/>
    <w:rsid w:val="00623A4E"/>
    <w:rsid w:val="00623F98"/>
    <w:rsid w:val="00624CAB"/>
    <w:rsid w:val="00625D52"/>
    <w:rsid w:val="00627504"/>
    <w:rsid w:val="00630BAB"/>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05"/>
    <w:rsid w:val="00650211"/>
    <w:rsid w:val="006519AA"/>
    <w:rsid w:val="0065395A"/>
    <w:rsid w:val="00653D4A"/>
    <w:rsid w:val="00656581"/>
    <w:rsid w:val="006613FE"/>
    <w:rsid w:val="00663DB9"/>
    <w:rsid w:val="0066409A"/>
    <w:rsid w:val="0066452A"/>
    <w:rsid w:val="00667722"/>
    <w:rsid w:val="00671545"/>
    <w:rsid w:val="00671562"/>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42E5"/>
    <w:rsid w:val="00745A93"/>
    <w:rsid w:val="00745D74"/>
    <w:rsid w:val="00745F09"/>
    <w:rsid w:val="00746940"/>
    <w:rsid w:val="0074709E"/>
    <w:rsid w:val="00747CB6"/>
    <w:rsid w:val="00750092"/>
    <w:rsid w:val="007507BB"/>
    <w:rsid w:val="007525B0"/>
    <w:rsid w:val="00752FB3"/>
    <w:rsid w:val="00760299"/>
    <w:rsid w:val="00760545"/>
    <w:rsid w:val="00761128"/>
    <w:rsid w:val="00761B6C"/>
    <w:rsid w:val="0076322B"/>
    <w:rsid w:val="0076388B"/>
    <w:rsid w:val="00765E80"/>
    <w:rsid w:val="00771A04"/>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1172"/>
    <w:rsid w:val="007F21CB"/>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235C"/>
    <w:rsid w:val="00844140"/>
    <w:rsid w:val="008449FD"/>
    <w:rsid w:val="008453B1"/>
    <w:rsid w:val="008453BD"/>
    <w:rsid w:val="008465A1"/>
    <w:rsid w:val="00846F07"/>
    <w:rsid w:val="00850729"/>
    <w:rsid w:val="00851AD4"/>
    <w:rsid w:val="00852EA8"/>
    <w:rsid w:val="0085314D"/>
    <w:rsid w:val="008562E8"/>
    <w:rsid w:val="00865B09"/>
    <w:rsid w:val="00865D00"/>
    <w:rsid w:val="00867BB8"/>
    <w:rsid w:val="00870E35"/>
    <w:rsid w:val="0087174C"/>
    <w:rsid w:val="00873298"/>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287"/>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5946"/>
    <w:rsid w:val="00A866A5"/>
    <w:rsid w:val="00A86FF9"/>
    <w:rsid w:val="00AA6498"/>
    <w:rsid w:val="00AA7A24"/>
    <w:rsid w:val="00AB1886"/>
    <w:rsid w:val="00AB291D"/>
    <w:rsid w:val="00AB3A90"/>
    <w:rsid w:val="00AB4428"/>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2AC8"/>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B741E"/>
    <w:rsid w:val="00BC0600"/>
    <w:rsid w:val="00BC0B64"/>
    <w:rsid w:val="00BC1601"/>
    <w:rsid w:val="00BC364F"/>
    <w:rsid w:val="00BC56A0"/>
    <w:rsid w:val="00BD00B4"/>
    <w:rsid w:val="00BD21DE"/>
    <w:rsid w:val="00BD3310"/>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0E7"/>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7A0"/>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B18"/>
    <w:rsid w:val="00D536B0"/>
    <w:rsid w:val="00D53CAD"/>
    <w:rsid w:val="00D53D59"/>
    <w:rsid w:val="00D549B1"/>
    <w:rsid w:val="00D555A4"/>
    <w:rsid w:val="00D55A46"/>
    <w:rsid w:val="00D563AC"/>
    <w:rsid w:val="00D617F2"/>
    <w:rsid w:val="00D62121"/>
    <w:rsid w:val="00D66619"/>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2F9E"/>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104C"/>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443"/>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673A"/>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4E8B"/>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385F"/>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12A3E56"/>
    <w:rsid w:val="0175142C"/>
    <w:rsid w:val="01E3718B"/>
    <w:rsid w:val="01EC2C5A"/>
    <w:rsid w:val="02185A90"/>
    <w:rsid w:val="0223163F"/>
    <w:rsid w:val="034A3564"/>
    <w:rsid w:val="035C5045"/>
    <w:rsid w:val="03795884"/>
    <w:rsid w:val="03966FA9"/>
    <w:rsid w:val="03D9246C"/>
    <w:rsid w:val="04A20595"/>
    <w:rsid w:val="05754E07"/>
    <w:rsid w:val="059211F2"/>
    <w:rsid w:val="06710406"/>
    <w:rsid w:val="06A51204"/>
    <w:rsid w:val="06D473AA"/>
    <w:rsid w:val="06F9F432"/>
    <w:rsid w:val="07480E14"/>
    <w:rsid w:val="079756C5"/>
    <w:rsid w:val="08244108"/>
    <w:rsid w:val="08420CAE"/>
    <w:rsid w:val="084A1910"/>
    <w:rsid w:val="0A363213"/>
    <w:rsid w:val="0A64315D"/>
    <w:rsid w:val="0A886720"/>
    <w:rsid w:val="0AA1428C"/>
    <w:rsid w:val="0AD251DE"/>
    <w:rsid w:val="0B0E30C9"/>
    <w:rsid w:val="0CD00C0D"/>
    <w:rsid w:val="0D7F8C1E"/>
    <w:rsid w:val="0D87053B"/>
    <w:rsid w:val="0D970DF6"/>
    <w:rsid w:val="0D9E3895"/>
    <w:rsid w:val="0DAFDDD2"/>
    <w:rsid w:val="0E4211FE"/>
    <w:rsid w:val="0E8E5325"/>
    <w:rsid w:val="0EE17277"/>
    <w:rsid w:val="0EF26E35"/>
    <w:rsid w:val="0EF32F07"/>
    <w:rsid w:val="0FD61205"/>
    <w:rsid w:val="1097590F"/>
    <w:rsid w:val="10C42B13"/>
    <w:rsid w:val="10DD77C5"/>
    <w:rsid w:val="10E7084B"/>
    <w:rsid w:val="10F22522"/>
    <w:rsid w:val="11C42C96"/>
    <w:rsid w:val="12855EB3"/>
    <w:rsid w:val="134E717A"/>
    <w:rsid w:val="135D7FEE"/>
    <w:rsid w:val="13AFEC81"/>
    <w:rsid w:val="15161207"/>
    <w:rsid w:val="1595726D"/>
    <w:rsid w:val="166564D0"/>
    <w:rsid w:val="16D57CE5"/>
    <w:rsid w:val="172377DF"/>
    <w:rsid w:val="185C5D2A"/>
    <w:rsid w:val="18AC73A6"/>
    <w:rsid w:val="18CD7911"/>
    <w:rsid w:val="18F63680"/>
    <w:rsid w:val="193948C5"/>
    <w:rsid w:val="196910DF"/>
    <w:rsid w:val="199164D0"/>
    <w:rsid w:val="1A044DDE"/>
    <w:rsid w:val="1B3E617D"/>
    <w:rsid w:val="1B3FC108"/>
    <w:rsid w:val="1B4A37C8"/>
    <w:rsid w:val="1BBF5AD0"/>
    <w:rsid w:val="1BEB3248"/>
    <w:rsid w:val="1BFB4A9B"/>
    <w:rsid w:val="1BFE3282"/>
    <w:rsid w:val="1CB3587E"/>
    <w:rsid w:val="1CE758FD"/>
    <w:rsid w:val="1CFC7B12"/>
    <w:rsid w:val="1D6923E1"/>
    <w:rsid w:val="1DF36D83"/>
    <w:rsid w:val="1E870D13"/>
    <w:rsid w:val="1EC75BA1"/>
    <w:rsid w:val="1EE61E60"/>
    <w:rsid w:val="1F0329CF"/>
    <w:rsid w:val="1F0F1A56"/>
    <w:rsid w:val="1F340ED3"/>
    <w:rsid w:val="1F7F9C30"/>
    <w:rsid w:val="1FA372AD"/>
    <w:rsid w:val="1FB39FF7"/>
    <w:rsid w:val="1FB54372"/>
    <w:rsid w:val="1FEC089C"/>
    <w:rsid w:val="1FFF4E3F"/>
    <w:rsid w:val="20077A2D"/>
    <w:rsid w:val="2089134F"/>
    <w:rsid w:val="208923CA"/>
    <w:rsid w:val="20AB0E9C"/>
    <w:rsid w:val="212271A1"/>
    <w:rsid w:val="22AC2486"/>
    <w:rsid w:val="23635C25"/>
    <w:rsid w:val="23884315"/>
    <w:rsid w:val="247022A7"/>
    <w:rsid w:val="24B95082"/>
    <w:rsid w:val="24C1046C"/>
    <w:rsid w:val="257FF5EF"/>
    <w:rsid w:val="26DC0652"/>
    <w:rsid w:val="27BED872"/>
    <w:rsid w:val="27C81105"/>
    <w:rsid w:val="28AF13DB"/>
    <w:rsid w:val="296A3A6F"/>
    <w:rsid w:val="29E9B391"/>
    <w:rsid w:val="2AFDB16C"/>
    <w:rsid w:val="2B7D8E96"/>
    <w:rsid w:val="2B93647B"/>
    <w:rsid w:val="2B9B7C50"/>
    <w:rsid w:val="2C097269"/>
    <w:rsid w:val="2C87EFA4"/>
    <w:rsid w:val="2C9B569A"/>
    <w:rsid w:val="2CB37F14"/>
    <w:rsid w:val="2CBF0577"/>
    <w:rsid w:val="2CEFA2BD"/>
    <w:rsid w:val="2D9E346A"/>
    <w:rsid w:val="2DCA5054"/>
    <w:rsid w:val="2DFD3BC0"/>
    <w:rsid w:val="2E4E7069"/>
    <w:rsid w:val="2EB532C1"/>
    <w:rsid w:val="2EFF028F"/>
    <w:rsid w:val="2EFF0385"/>
    <w:rsid w:val="2F177DFE"/>
    <w:rsid w:val="2FC41EBA"/>
    <w:rsid w:val="2FDFB298"/>
    <w:rsid w:val="2FEBB001"/>
    <w:rsid w:val="30333B81"/>
    <w:rsid w:val="30BF60A9"/>
    <w:rsid w:val="30EE09A0"/>
    <w:rsid w:val="314945C0"/>
    <w:rsid w:val="31875FCE"/>
    <w:rsid w:val="32806E68"/>
    <w:rsid w:val="32AA74CF"/>
    <w:rsid w:val="33923FE8"/>
    <w:rsid w:val="340239A8"/>
    <w:rsid w:val="340E3EBE"/>
    <w:rsid w:val="340E438E"/>
    <w:rsid w:val="346B2113"/>
    <w:rsid w:val="34882FAD"/>
    <w:rsid w:val="35BE7316"/>
    <w:rsid w:val="35FF7EAC"/>
    <w:rsid w:val="363F59A9"/>
    <w:rsid w:val="36B91E0A"/>
    <w:rsid w:val="36D30B9F"/>
    <w:rsid w:val="373A6320"/>
    <w:rsid w:val="377B856B"/>
    <w:rsid w:val="377C4D93"/>
    <w:rsid w:val="37FEEEDA"/>
    <w:rsid w:val="380C2D0A"/>
    <w:rsid w:val="387A052E"/>
    <w:rsid w:val="387C5D6A"/>
    <w:rsid w:val="391FB7C6"/>
    <w:rsid w:val="3956852C"/>
    <w:rsid w:val="397D4866"/>
    <w:rsid w:val="39A6786D"/>
    <w:rsid w:val="39DE4D7B"/>
    <w:rsid w:val="3A350518"/>
    <w:rsid w:val="3A3B0BB3"/>
    <w:rsid w:val="3A51BFC5"/>
    <w:rsid w:val="3A695377"/>
    <w:rsid w:val="3A7647DA"/>
    <w:rsid w:val="3AFD93B8"/>
    <w:rsid w:val="3B1F391F"/>
    <w:rsid w:val="3B459C86"/>
    <w:rsid w:val="3B5F884B"/>
    <w:rsid w:val="3B7D4680"/>
    <w:rsid w:val="3B8A6E28"/>
    <w:rsid w:val="3B95BADD"/>
    <w:rsid w:val="3BB84807"/>
    <w:rsid w:val="3C390E76"/>
    <w:rsid w:val="3C5D14BF"/>
    <w:rsid w:val="3C7BEB7C"/>
    <w:rsid w:val="3CE2078D"/>
    <w:rsid w:val="3D3954D4"/>
    <w:rsid w:val="3D6C951B"/>
    <w:rsid w:val="3DB56025"/>
    <w:rsid w:val="3DF450EA"/>
    <w:rsid w:val="3DFF524D"/>
    <w:rsid w:val="3DFF7079"/>
    <w:rsid w:val="3DFFBEE7"/>
    <w:rsid w:val="3EA7FE48"/>
    <w:rsid w:val="3EF86484"/>
    <w:rsid w:val="3EFBCAFF"/>
    <w:rsid w:val="3EFFC981"/>
    <w:rsid w:val="3F3A4F2F"/>
    <w:rsid w:val="3FBF5430"/>
    <w:rsid w:val="3FD37539"/>
    <w:rsid w:val="3FDFD096"/>
    <w:rsid w:val="3FED8FF1"/>
    <w:rsid w:val="3FFCCAC4"/>
    <w:rsid w:val="3FFE10BE"/>
    <w:rsid w:val="40103488"/>
    <w:rsid w:val="417EEE12"/>
    <w:rsid w:val="418D0AFC"/>
    <w:rsid w:val="421D078B"/>
    <w:rsid w:val="423A5D78"/>
    <w:rsid w:val="42652233"/>
    <w:rsid w:val="433912CB"/>
    <w:rsid w:val="44131682"/>
    <w:rsid w:val="44292F68"/>
    <w:rsid w:val="44916958"/>
    <w:rsid w:val="46D81C53"/>
    <w:rsid w:val="477F8B44"/>
    <w:rsid w:val="48290A2B"/>
    <w:rsid w:val="4851744E"/>
    <w:rsid w:val="48D84455"/>
    <w:rsid w:val="48E45A97"/>
    <w:rsid w:val="49973E4D"/>
    <w:rsid w:val="499B1895"/>
    <w:rsid w:val="49C317F9"/>
    <w:rsid w:val="4ACDDF1D"/>
    <w:rsid w:val="4AEF6ACE"/>
    <w:rsid w:val="4AFC0007"/>
    <w:rsid w:val="4B5E27AD"/>
    <w:rsid w:val="4B7C0820"/>
    <w:rsid w:val="4BBA3990"/>
    <w:rsid w:val="4BBE0EDA"/>
    <w:rsid w:val="4BF003C7"/>
    <w:rsid w:val="4BFC5307"/>
    <w:rsid w:val="4C7C718B"/>
    <w:rsid w:val="4C8F4F48"/>
    <w:rsid w:val="4CE050A7"/>
    <w:rsid w:val="4DCC5629"/>
    <w:rsid w:val="4DD91081"/>
    <w:rsid w:val="4DFF1032"/>
    <w:rsid w:val="4EF179BD"/>
    <w:rsid w:val="4EFDA9D6"/>
    <w:rsid w:val="4EFF30A2"/>
    <w:rsid w:val="4F10078B"/>
    <w:rsid w:val="4F155DA1"/>
    <w:rsid w:val="4F3855EC"/>
    <w:rsid w:val="4F38561D"/>
    <w:rsid w:val="4F4F0D8E"/>
    <w:rsid w:val="4F520E7C"/>
    <w:rsid w:val="4F952A3E"/>
    <w:rsid w:val="4FF9BA94"/>
    <w:rsid w:val="4FFC2348"/>
    <w:rsid w:val="50167464"/>
    <w:rsid w:val="504B2AA6"/>
    <w:rsid w:val="52240191"/>
    <w:rsid w:val="52B07B8F"/>
    <w:rsid w:val="52FF1484"/>
    <w:rsid w:val="53164D13"/>
    <w:rsid w:val="537551AA"/>
    <w:rsid w:val="53F36D01"/>
    <w:rsid w:val="53FD523A"/>
    <w:rsid w:val="54104D89"/>
    <w:rsid w:val="541C1980"/>
    <w:rsid w:val="545C420A"/>
    <w:rsid w:val="547B516E"/>
    <w:rsid w:val="54DE7F5F"/>
    <w:rsid w:val="54EA33D7"/>
    <w:rsid w:val="55091CB9"/>
    <w:rsid w:val="55214149"/>
    <w:rsid w:val="557F0F30"/>
    <w:rsid w:val="559E5CE3"/>
    <w:rsid w:val="56725AB1"/>
    <w:rsid w:val="56B12911"/>
    <w:rsid w:val="56DD8954"/>
    <w:rsid w:val="57831D16"/>
    <w:rsid w:val="57AFC3C2"/>
    <w:rsid w:val="57CC5C5D"/>
    <w:rsid w:val="584D6CAB"/>
    <w:rsid w:val="58B21AB7"/>
    <w:rsid w:val="59632793"/>
    <w:rsid w:val="5967369D"/>
    <w:rsid w:val="599107AF"/>
    <w:rsid w:val="59B3044E"/>
    <w:rsid w:val="59FF3A15"/>
    <w:rsid w:val="5A8236DC"/>
    <w:rsid w:val="5AFFC0B6"/>
    <w:rsid w:val="5B690172"/>
    <w:rsid w:val="5BFAA3C6"/>
    <w:rsid w:val="5C163B75"/>
    <w:rsid w:val="5C25514A"/>
    <w:rsid w:val="5D69DE7E"/>
    <w:rsid w:val="5D7BEC1C"/>
    <w:rsid w:val="5DDB0F78"/>
    <w:rsid w:val="5DF24210"/>
    <w:rsid w:val="5E737D05"/>
    <w:rsid w:val="5E8BD0E0"/>
    <w:rsid w:val="5EF54E86"/>
    <w:rsid w:val="5F12D39A"/>
    <w:rsid w:val="5F854D09"/>
    <w:rsid w:val="5F9C4EB5"/>
    <w:rsid w:val="5FDF7957"/>
    <w:rsid w:val="5FEBE7E7"/>
    <w:rsid w:val="5FF13CC0"/>
    <w:rsid w:val="5FF92615"/>
    <w:rsid w:val="5FF9696C"/>
    <w:rsid w:val="5FFDF639"/>
    <w:rsid w:val="5FFFB48E"/>
    <w:rsid w:val="600924BF"/>
    <w:rsid w:val="60BB26AF"/>
    <w:rsid w:val="614147D4"/>
    <w:rsid w:val="625A00A3"/>
    <w:rsid w:val="633C8FA8"/>
    <w:rsid w:val="633F0871"/>
    <w:rsid w:val="637FE448"/>
    <w:rsid w:val="63BC1BB4"/>
    <w:rsid w:val="63BD36A8"/>
    <w:rsid w:val="63F06F1A"/>
    <w:rsid w:val="649D52EE"/>
    <w:rsid w:val="653465C2"/>
    <w:rsid w:val="65385EEE"/>
    <w:rsid w:val="654FD8A0"/>
    <w:rsid w:val="65682C49"/>
    <w:rsid w:val="658B3FB6"/>
    <w:rsid w:val="66C97765"/>
    <w:rsid w:val="67194FDD"/>
    <w:rsid w:val="67275C56"/>
    <w:rsid w:val="6775E9D8"/>
    <w:rsid w:val="67F565AC"/>
    <w:rsid w:val="67F73327"/>
    <w:rsid w:val="68FA8082"/>
    <w:rsid w:val="69BF38A2"/>
    <w:rsid w:val="69DF3E6C"/>
    <w:rsid w:val="69EF10CC"/>
    <w:rsid w:val="69EFC425"/>
    <w:rsid w:val="6A375CF4"/>
    <w:rsid w:val="6ACFA4E7"/>
    <w:rsid w:val="6B86ABFC"/>
    <w:rsid w:val="6BA92576"/>
    <w:rsid w:val="6BBD76DF"/>
    <w:rsid w:val="6BDA34B9"/>
    <w:rsid w:val="6BEF6F0A"/>
    <w:rsid w:val="6BF6364D"/>
    <w:rsid w:val="6C44004F"/>
    <w:rsid w:val="6C4B09D7"/>
    <w:rsid w:val="6C731664"/>
    <w:rsid w:val="6CC87B57"/>
    <w:rsid w:val="6D350F65"/>
    <w:rsid w:val="6D36FBAA"/>
    <w:rsid w:val="6D7D6003"/>
    <w:rsid w:val="6DE7364E"/>
    <w:rsid w:val="6DED7F0C"/>
    <w:rsid w:val="6DF8FC16"/>
    <w:rsid w:val="6DFAD7F2"/>
    <w:rsid w:val="6DFE24B9"/>
    <w:rsid w:val="6E8F2635"/>
    <w:rsid w:val="6EA24C8D"/>
    <w:rsid w:val="6EFB6A16"/>
    <w:rsid w:val="6F121036"/>
    <w:rsid w:val="6F36F6F4"/>
    <w:rsid w:val="6F460F0B"/>
    <w:rsid w:val="6F610EF7"/>
    <w:rsid w:val="6FA6DB15"/>
    <w:rsid w:val="6FA70558"/>
    <w:rsid w:val="6FAB380F"/>
    <w:rsid w:val="6FBADB8D"/>
    <w:rsid w:val="6FDDBDCB"/>
    <w:rsid w:val="6FEAAF68"/>
    <w:rsid w:val="6FFA9CDC"/>
    <w:rsid w:val="6FFB74FC"/>
    <w:rsid w:val="6FFDAE21"/>
    <w:rsid w:val="6FFE89B2"/>
    <w:rsid w:val="6FFF16F2"/>
    <w:rsid w:val="6FFFEBAB"/>
    <w:rsid w:val="705FDC4F"/>
    <w:rsid w:val="70BB2A10"/>
    <w:rsid w:val="7124331E"/>
    <w:rsid w:val="715776FB"/>
    <w:rsid w:val="71AF459D"/>
    <w:rsid w:val="71D3FAB0"/>
    <w:rsid w:val="72035AD5"/>
    <w:rsid w:val="72303D87"/>
    <w:rsid w:val="72693B8A"/>
    <w:rsid w:val="736234E5"/>
    <w:rsid w:val="73966983"/>
    <w:rsid w:val="73BC23E0"/>
    <w:rsid w:val="73EFA308"/>
    <w:rsid w:val="75195BFE"/>
    <w:rsid w:val="75FB540A"/>
    <w:rsid w:val="767774B9"/>
    <w:rsid w:val="767F8E38"/>
    <w:rsid w:val="76C15DFA"/>
    <w:rsid w:val="76DF1811"/>
    <w:rsid w:val="76F74DDF"/>
    <w:rsid w:val="773EFEC2"/>
    <w:rsid w:val="775179BB"/>
    <w:rsid w:val="77567AD1"/>
    <w:rsid w:val="776F9B9F"/>
    <w:rsid w:val="7797C448"/>
    <w:rsid w:val="77CF1E1A"/>
    <w:rsid w:val="77DB2C14"/>
    <w:rsid w:val="77ED011D"/>
    <w:rsid w:val="77EFA3DE"/>
    <w:rsid w:val="77F97CB1"/>
    <w:rsid w:val="780A371A"/>
    <w:rsid w:val="78130B57"/>
    <w:rsid w:val="787BD127"/>
    <w:rsid w:val="78C13634"/>
    <w:rsid w:val="78DFF50A"/>
    <w:rsid w:val="78EE4DE9"/>
    <w:rsid w:val="79627585"/>
    <w:rsid w:val="79BB9841"/>
    <w:rsid w:val="79DF1FD7"/>
    <w:rsid w:val="7A20571A"/>
    <w:rsid w:val="7A5F0597"/>
    <w:rsid w:val="7A801888"/>
    <w:rsid w:val="7ABF0B18"/>
    <w:rsid w:val="7ADFE466"/>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251FAB"/>
    <w:rsid w:val="7E282E05"/>
    <w:rsid w:val="7E3F007D"/>
    <w:rsid w:val="7E6F8A07"/>
    <w:rsid w:val="7E6F9801"/>
    <w:rsid w:val="7E7A170C"/>
    <w:rsid w:val="7E7D91AA"/>
    <w:rsid w:val="7EBF1024"/>
    <w:rsid w:val="7ED6EE61"/>
    <w:rsid w:val="7EF6E115"/>
    <w:rsid w:val="7EFC441B"/>
    <w:rsid w:val="7EFF0106"/>
    <w:rsid w:val="7EFF5357"/>
    <w:rsid w:val="7F351766"/>
    <w:rsid w:val="7F6FC704"/>
    <w:rsid w:val="7F794FE9"/>
    <w:rsid w:val="7F7DC8F8"/>
    <w:rsid w:val="7F97D286"/>
    <w:rsid w:val="7F9B139E"/>
    <w:rsid w:val="7F9FE0CB"/>
    <w:rsid w:val="7F9FECBB"/>
    <w:rsid w:val="7FA719EA"/>
    <w:rsid w:val="7FA75CF2"/>
    <w:rsid w:val="7FB13BB9"/>
    <w:rsid w:val="7FB2F188"/>
    <w:rsid w:val="7FBB020A"/>
    <w:rsid w:val="7FBE6714"/>
    <w:rsid w:val="7FBF58CA"/>
    <w:rsid w:val="7FBFEB93"/>
    <w:rsid w:val="7FD52AF1"/>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9"/>
    <w:qFormat/>
    <w:uiPriority w:val="99"/>
    <w:pPr>
      <w:tabs>
        <w:tab w:val="left" w:pos="4760"/>
      </w:tabs>
      <w:spacing w:after="78"/>
      <w:jc w:val="left"/>
    </w:pPr>
  </w:style>
  <w:style w:type="paragraph" w:styleId="9">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0">
    <w:name w:val="Body Text Indent"/>
    <w:basedOn w:val="1"/>
    <w:qFormat/>
    <w:uiPriority w:val="0"/>
    <w:pPr>
      <w:tabs>
        <w:tab w:val="left" w:pos="4760"/>
      </w:tabs>
      <w:spacing w:after="120"/>
      <w:ind w:left="420" w:leftChars="200"/>
    </w:pPr>
  </w:style>
  <w:style w:type="paragraph" w:styleId="11">
    <w:name w:val="Plain Text"/>
    <w:basedOn w:val="1"/>
    <w:qFormat/>
    <w:uiPriority w:val="0"/>
    <w:pPr>
      <w:spacing w:afterLines="0" w:line="240" w:lineRule="auto"/>
    </w:pPr>
    <w:rPr>
      <w:rFonts w:ascii="宋体" w:hAnsi="Courier New"/>
      <w:szCs w:val="20"/>
    </w:rPr>
  </w:style>
  <w:style w:type="paragraph" w:styleId="12">
    <w:name w:val="Body Text Indent 2"/>
    <w:basedOn w:val="1"/>
    <w:link w:val="62"/>
    <w:semiHidden/>
    <w:unhideWhenUsed/>
    <w:qFormat/>
    <w:uiPriority w:val="0"/>
    <w:pPr>
      <w:spacing w:after="120" w:line="480" w:lineRule="auto"/>
      <w:ind w:left="420" w:leftChars="200"/>
    </w:pPr>
  </w:style>
  <w:style w:type="paragraph" w:styleId="13">
    <w:name w:val="Balloon Text"/>
    <w:basedOn w:val="1"/>
    <w:link w:val="33"/>
    <w:qFormat/>
    <w:uiPriority w:val="0"/>
    <w:pPr>
      <w:spacing w:line="240" w:lineRule="auto"/>
    </w:pPr>
    <w:rPr>
      <w:sz w:val="18"/>
      <w:szCs w:val="18"/>
    </w:rPr>
  </w:style>
  <w:style w:type="paragraph" w:styleId="14">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5">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6">
    <w:name w:val="toc 1"/>
    <w:basedOn w:val="1"/>
    <w:next w:val="1"/>
    <w:qFormat/>
    <w:uiPriority w:val="39"/>
    <w:pPr>
      <w:spacing w:before="120" w:after="120"/>
      <w:jc w:val="left"/>
    </w:pPr>
    <w:rPr>
      <w:rFonts w:ascii="Calibri" w:hAnsi="Calibri"/>
      <w:b/>
      <w:bCs/>
      <w:caps/>
      <w:sz w:val="20"/>
      <w:szCs w:val="20"/>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10"/>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3"/>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4"/>
    <w:qFormat/>
    <w:uiPriority w:val="99"/>
    <w:rPr>
      <w:rFonts w:ascii="Arial" w:hAnsi="Arial" w:eastAsia="楷体_GB2312" w:cs="Times New Roman"/>
      <w:sz w:val="18"/>
      <w:szCs w:val="18"/>
    </w:rPr>
  </w:style>
  <w:style w:type="character" w:customStyle="1" w:styleId="39">
    <w:name w:val="页眉 字符"/>
    <w:basedOn w:val="23"/>
    <w:link w:val="15"/>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2"/>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 w:type="paragraph" w:customStyle="1" w:styleId="70">
    <w:name w:val="修订7"/>
    <w:hidden/>
    <w:unhideWhenUsed/>
    <w:qFormat/>
    <w:uiPriority w:val="99"/>
    <w:rPr>
      <w:rFonts w:ascii="Arial" w:hAnsi="Arial" w:eastAsia="宋体" w:cs="Times New Roman"/>
      <w:kern w:val="2"/>
      <w:sz w:val="21"/>
      <w:szCs w:val="24"/>
      <w:lang w:val="en-US" w:eastAsia="zh-CN" w:bidi="ar-SA"/>
    </w:rPr>
  </w:style>
  <w:style w:type="paragraph" w:customStyle="1" w:styleId="71">
    <w:name w:val="修订8"/>
    <w:hidden/>
    <w:unhideWhenUsed/>
    <w:qFormat/>
    <w:uiPriority w:val="99"/>
    <w:rPr>
      <w:rFonts w:ascii="Arial" w:hAnsi="Arial" w:eastAsia="宋体" w:cs="Times New Roman"/>
      <w:kern w:val="2"/>
      <w:sz w:val="21"/>
      <w:szCs w:val="24"/>
      <w:lang w:val="en-US" w:eastAsia="zh-CN" w:bidi="ar-SA"/>
    </w:rPr>
  </w:style>
  <w:style w:type="paragraph" w:customStyle="1" w:styleId="72">
    <w:name w:val="Revision"/>
    <w:hidden/>
    <w:unhideWhenUsed/>
    <w:qFormat/>
    <w:uiPriority w:val="99"/>
    <w:rPr>
      <w:rFonts w:ascii="Arial" w:hAnsi="Arial"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footer" Target="foot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B116642-811D-48D1-BA4D-993AE171411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8799</Words>
  <Characters>9210</Characters>
  <Lines>88</Lines>
  <Paragraphs>25</Paragraphs>
  <TotalTime>0</TotalTime>
  <ScaleCrop>false</ScaleCrop>
  <LinksUpToDate>false</LinksUpToDate>
  <CharactersWithSpaces>9675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2026-04-10T09:08:00Z</dcterms:created>
  <dc:creator>Summer黄金玲</dc:creator>
  <cp:lastModifiedBy>李陈琛</cp:lastModifiedBy>
  <cp:lastPrinted>2025-09-08T11:03:00Z</cp:lastPrinted>
  <dcterms:modified xsi:type="dcterms:W3CDTF">2026-04-11T02:47:27Z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B05DC8C69E884B949458EE84B707C360_13</vt:lpwstr>
  </property>
  <property fmtid="{D5CDD505-2E9C-101B-9397-08002B2CF9AE}" pid="4" name="KSOTemplateDocerSaveRecord">
    <vt:lpwstr>eyJoZGlkIjoiNDNhOTAwMTYwMWJmOTYzYWQxNmZkZDE4MTNmNDVlZjciLCJ1c2VySWQiOiIxNzI2NjIwMzE3In0=</vt:lpwstr>
  </property>
</Properties>
</file>