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4F528">
      <w:pPr>
        <w:spacing w:after="78"/>
        <w:jc w:val="center"/>
        <w:rPr>
          <w:rFonts w:ascii="Times New Roman" w:hAnsi="Times New Roman" w:eastAsia="方正小标宋简体"/>
          <w:bCs/>
          <w:sz w:val="32"/>
          <w:szCs w:val="32"/>
        </w:rPr>
      </w:pPr>
    </w:p>
    <w:p w14:paraId="005DC106">
      <w:pPr>
        <w:pStyle w:val="64"/>
        <w:spacing w:after="78"/>
        <w:rPr>
          <w:rFonts w:ascii="Times New Roman" w:hAnsi="Times New Roman" w:eastAsia="方正小标宋简体"/>
          <w:bCs/>
          <w:sz w:val="32"/>
          <w:szCs w:val="32"/>
        </w:rPr>
      </w:pPr>
    </w:p>
    <w:p w14:paraId="27C2AD37">
      <w:pPr>
        <w:pStyle w:val="64"/>
        <w:spacing w:after="78"/>
        <w:rPr>
          <w:rFonts w:ascii="Times New Roman" w:hAnsi="Times New Roman" w:eastAsia="方正小标宋简体"/>
          <w:bCs/>
          <w:sz w:val="32"/>
          <w:szCs w:val="32"/>
        </w:rPr>
      </w:pPr>
    </w:p>
    <w:p w14:paraId="727BECFF">
      <w:pPr>
        <w:spacing w:after="78"/>
        <w:jc w:val="center"/>
        <w:rPr>
          <w:rFonts w:ascii="Times New Roman" w:hAnsi="Times New Roman" w:eastAsia="长城小"/>
          <w:b/>
          <w:sz w:val="44"/>
          <w:szCs w:val="44"/>
        </w:rPr>
      </w:pPr>
    </w:p>
    <w:p w14:paraId="173FEEF2">
      <w:pPr>
        <w:spacing w:after="78"/>
        <w:jc w:val="center"/>
        <w:rPr>
          <w:rFonts w:ascii="Times New Roman" w:hAnsi="Times New Roman" w:eastAsia="长城小"/>
          <w:b/>
          <w:sz w:val="44"/>
          <w:szCs w:val="44"/>
        </w:rPr>
      </w:pPr>
    </w:p>
    <w:p w14:paraId="0ABE7A95">
      <w:pPr>
        <w:spacing w:after="78"/>
        <w:jc w:val="center"/>
        <w:rPr>
          <w:rFonts w:ascii="Times New Roman" w:hAnsi="Times New Roman" w:eastAsia="长城小"/>
          <w:b/>
          <w:sz w:val="44"/>
          <w:szCs w:val="44"/>
        </w:rPr>
      </w:pPr>
    </w:p>
    <w:p w14:paraId="4871503D">
      <w:pPr>
        <w:spacing w:after="78"/>
        <w:rPr>
          <w:rFonts w:ascii="Times New Roman" w:hAnsi="Times New Roman" w:eastAsia="长城小"/>
          <w:b/>
          <w:sz w:val="44"/>
          <w:szCs w:val="44"/>
        </w:rPr>
      </w:pPr>
    </w:p>
    <w:p w14:paraId="3E201126">
      <w:pPr>
        <w:spacing w:after="78" w:line="640" w:lineRule="exact"/>
        <w:jc w:val="center"/>
      </w:pPr>
      <w:r>
        <w:rPr>
          <w:rFonts w:hint="eastAsia" w:ascii="Times New Roman" w:hAnsi="Times New Roman" w:eastAsia="长城小标宋体"/>
          <w:b/>
          <w:bCs/>
          <w:sz w:val="44"/>
          <w:szCs w:val="44"/>
        </w:rPr>
        <w:t>深圳市佳耀生态环保科技有限公司</w:t>
      </w:r>
    </w:p>
    <w:p w14:paraId="6F3EA23D">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辽宁省液体次氯酸钠采购项目</w:t>
      </w:r>
    </w:p>
    <w:p w14:paraId="50E2EA48">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C42AA31">
      <w:pPr>
        <w:spacing w:after="78"/>
        <w:rPr>
          <w:rFonts w:ascii="Times New Roman" w:hAnsi="Times New Roman" w:eastAsia="方正小标宋简体"/>
          <w:sz w:val="32"/>
          <w:szCs w:val="32"/>
        </w:rPr>
      </w:pPr>
    </w:p>
    <w:p w14:paraId="1487F212">
      <w:pPr>
        <w:spacing w:after="78"/>
        <w:rPr>
          <w:rFonts w:ascii="Times New Roman" w:hAnsi="Times New Roman" w:eastAsia="方正小标宋简体"/>
          <w:sz w:val="32"/>
          <w:szCs w:val="32"/>
        </w:rPr>
      </w:pPr>
    </w:p>
    <w:p w14:paraId="3E5E4EF7">
      <w:pPr>
        <w:spacing w:after="78"/>
        <w:rPr>
          <w:rFonts w:ascii="Times New Roman" w:hAnsi="Times New Roman" w:eastAsia="方正小标宋简体"/>
          <w:sz w:val="32"/>
          <w:szCs w:val="32"/>
        </w:rPr>
      </w:pPr>
    </w:p>
    <w:p w14:paraId="43083CF0">
      <w:pPr>
        <w:spacing w:after="78"/>
      </w:pPr>
    </w:p>
    <w:p w14:paraId="2E16898C">
      <w:pPr>
        <w:spacing w:after="78"/>
        <w:rPr>
          <w:rFonts w:ascii="Times New Roman" w:hAnsi="Times New Roman" w:eastAsia="方正小标宋简体"/>
          <w:sz w:val="32"/>
          <w:szCs w:val="32"/>
        </w:rPr>
      </w:pPr>
    </w:p>
    <w:p w14:paraId="31A788D7">
      <w:pPr>
        <w:spacing w:after="78"/>
        <w:rPr>
          <w:rFonts w:ascii="Times New Roman" w:hAnsi="Times New Roman" w:eastAsia="方正小标宋简体"/>
          <w:sz w:val="32"/>
          <w:szCs w:val="32"/>
        </w:rPr>
      </w:pPr>
    </w:p>
    <w:p w14:paraId="033976CD">
      <w:pPr>
        <w:pStyle w:val="8"/>
        <w:rPr>
          <w:rFonts w:ascii="Times New Roman" w:hAnsi="Times New Roman" w:eastAsia="方正小标宋简体"/>
          <w:sz w:val="32"/>
          <w:szCs w:val="32"/>
        </w:rPr>
      </w:pPr>
    </w:p>
    <w:p w14:paraId="4E8F5004">
      <w:pPr>
        <w:spacing w:after="78"/>
      </w:pPr>
    </w:p>
    <w:p w14:paraId="6AFD9679">
      <w:pPr>
        <w:pStyle w:val="8"/>
      </w:pPr>
    </w:p>
    <w:p w14:paraId="1D829BD1">
      <w:pPr>
        <w:pStyle w:val="2"/>
        <w:numPr>
          <w:ilvl w:val="0"/>
          <w:numId w:val="2"/>
        </w:numPr>
        <w:spacing w:after="78"/>
        <w:ind w:left="0" w:firstLine="0"/>
        <w:jc w:val="center"/>
        <w:rPr>
          <w:rFonts w:hint="eastAsia" w:ascii="黑体" w:hAnsi="黑体" w:eastAsia="黑体"/>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7" w:left="1417" w:header="851" w:footer="992" w:gutter="0"/>
          <w:pgNumType w:start="1"/>
          <w:cols w:space="0" w:num="1"/>
          <w:titlePg/>
          <w:docGrid w:type="lines" w:linePitch="312" w:charSpace="0"/>
        </w:sectPr>
      </w:pPr>
    </w:p>
    <w:p w14:paraId="36A05E2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41487447">
      <w:pPr>
        <w:pStyle w:val="41"/>
        <w:spacing w:afterLines="0" w:line="640" w:lineRule="exact"/>
        <w:ind w:firstLine="640"/>
        <w:rPr>
          <w:rFonts w:eastAsia="黑体"/>
          <w:sz w:val="32"/>
          <w:szCs w:val="32"/>
        </w:rPr>
      </w:pPr>
      <w:r>
        <w:rPr>
          <w:rFonts w:hint="eastAsia" w:eastAsia="黑体"/>
          <w:sz w:val="32"/>
          <w:szCs w:val="32"/>
        </w:rPr>
        <w:t>一、供货内容</w:t>
      </w:r>
    </w:p>
    <w:p w14:paraId="13A1A28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rPr>
        <w:t>辽宁省液体次氯酸钠采购项目</w:t>
      </w:r>
      <w:r>
        <w:rPr>
          <w:rFonts w:hint="eastAsia" w:ascii="仿宋_GB2312" w:hAnsi="仿宋_GB2312" w:eastAsia="仿宋_GB2312" w:cs="仿宋_GB2312"/>
          <w:bCs/>
          <w:color w:val="000000"/>
          <w:sz w:val="28"/>
          <w:szCs w:val="28"/>
        </w:rPr>
        <w:t>。</w:t>
      </w:r>
    </w:p>
    <w:p w14:paraId="3AE513F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（二）采购预算：</w:t>
      </w:r>
      <w:r>
        <w:rPr>
          <w:rFonts w:ascii="仿宋_GB2312" w:hAnsi="仿宋_GB2312" w:eastAsia="仿宋_GB2312" w:cs="仿宋_GB2312"/>
          <w:bCs/>
          <w:color w:val="000000"/>
          <w:sz w:val="28"/>
          <w:szCs w:val="28"/>
        </w:rPr>
        <w:t>30.6</w:t>
      </w:r>
      <w:r>
        <w:rPr>
          <w:rFonts w:ascii="仿宋_GB2312" w:hAnsi="仿宋_GB2312" w:eastAsia="仿宋_GB2312" w:cs="仿宋_GB2312"/>
          <w:bCs/>
          <w:color w:val="000000"/>
          <w:sz w:val="28"/>
          <w:szCs w:val="28"/>
        </w:rPr>
        <w:tab/>
      </w:r>
      <w:r>
        <w:rPr>
          <w:rFonts w:hint="eastAsia" w:ascii="仿宋_GB2312" w:hAnsi="仿宋_GB2312" w:eastAsia="仿宋_GB2312" w:cs="仿宋_GB2312"/>
          <w:bCs/>
          <w:color w:val="000000"/>
          <w:sz w:val="28"/>
          <w:szCs w:val="28"/>
        </w:rPr>
        <w:t>万元</w:t>
      </w:r>
    </w:p>
    <w:p w14:paraId="013C05C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（三）采购需求：</w:t>
      </w:r>
    </w:p>
    <w:tbl>
      <w:tblPr>
        <w:tblStyle w:val="21"/>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244"/>
        <w:gridCol w:w="1201"/>
        <w:gridCol w:w="806"/>
        <w:gridCol w:w="1085"/>
        <w:gridCol w:w="1352"/>
        <w:gridCol w:w="1338"/>
        <w:gridCol w:w="1220"/>
      </w:tblGrid>
      <w:tr w14:paraId="0953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vAlign w:val="center"/>
          </w:tcPr>
          <w:p w14:paraId="76B5B632">
            <w:pPr>
              <w:pStyle w:val="58"/>
              <w:adjustRightInd w:val="0"/>
              <w:snapToGrid w:val="0"/>
              <w:spacing w:afterLines="0" w:line="240" w:lineRule="auto"/>
              <w:ind w:firstLine="0" w:firstLineChars="0"/>
              <w:jc w:val="center"/>
              <w:rPr>
                <w:rFonts w:hint="eastAsia" w:ascii="宋体" w:hAnsi="宋体" w:cs="宋体"/>
                <w:b/>
                <w:bCs/>
                <w:sz w:val="28"/>
                <w:szCs w:val="28"/>
              </w:rPr>
            </w:pPr>
            <w:bookmarkStart w:id="0" w:name="_Hlk191890472"/>
            <w:r>
              <w:rPr>
                <w:rFonts w:hint="eastAsia" w:ascii="宋体" w:hAnsi="宋体" w:cs="宋体"/>
                <w:b/>
                <w:bCs/>
                <w:sz w:val="28"/>
                <w:szCs w:val="28"/>
              </w:rPr>
              <w:t>序号</w:t>
            </w:r>
          </w:p>
        </w:tc>
        <w:tc>
          <w:tcPr>
            <w:tcW w:w="698" w:type="pct"/>
            <w:vAlign w:val="center"/>
          </w:tcPr>
          <w:p w14:paraId="341B8A63">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名称</w:t>
            </w:r>
          </w:p>
        </w:tc>
        <w:tc>
          <w:tcPr>
            <w:tcW w:w="674" w:type="pct"/>
            <w:vAlign w:val="center"/>
          </w:tcPr>
          <w:p w14:paraId="1F98BE7A">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规格</w:t>
            </w:r>
          </w:p>
        </w:tc>
        <w:tc>
          <w:tcPr>
            <w:tcW w:w="452" w:type="pct"/>
            <w:vAlign w:val="center"/>
          </w:tcPr>
          <w:p w14:paraId="41CFFEE0">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单位</w:t>
            </w:r>
          </w:p>
        </w:tc>
        <w:tc>
          <w:tcPr>
            <w:tcW w:w="609" w:type="pct"/>
            <w:vAlign w:val="center"/>
          </w:tcPr>
          <w:p w14:paraId="6371A5D3">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暂估量（吨）</w:t>
            </w:r>
          </w:p>
        </w:tc>
        <w:tc>
          <w:tcPr>
            <w:tcW w:w="758" w:type="pct"/>
            <w:vAlign w:val="center"/>
          </w:tcPr>
          <w:p w14:paraId="19F37050">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含税上限单价（元/吨）</w:t>
            </w:r>
          </w:p>
        </w:tc>
        <w:tc>
          <w:tcPr>
            <w:tcW w:w="750" w:type="pct"/>
            <w:vAlign w:val="center"/>
          </w:tcPr>
          <w:p w14:paraId="2B286CAE">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送货地点</w:t>
            </w:r>
          </w:p>
        </w:tc>
        <w:tc>
          <w:tcPr>
            <w:tcW w:w="684" w:type="pct"/>
            <w:vAlign w:val="center"/>
          </w:tcPr>
          <w:p w14:paraId="48DE0ADB">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备注</w:t>
            </w:r>
          </w:p>
        </w:tc>
      </w:tr>
      <w:tr w14:paraId="1C3D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75" w:type="pct"/>
            <w:vAlign w:val="center"/>
          </w:tcPr>
          <w:p w14:paraId="596BAF24">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698" w:type="pct"/>
            <w:vAlign w:val="center"/>
          </w:tcPr>
          <w:p w14:paraId="132AEF24">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液体次氯酸钠</w:t>
            </w:r>
          </w:p>
        </w:tc>
        <w:tc>
          <w:tcPr>
            <w:tcW w:w="674" w:type="pct"/>
            <w:vAlign w:val="center"/>
          </w:tcPr>
          <w:p w14:paraId="7125039A">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氯浓度≥10%</w:t>
            </w:r>
          </w:p>
        </w:tc>
        <w:tc>
          <w:tcPr>
            <w:tcW w:w="452" w:type="pct"/>
            <w:vAlign w:val="center"/>
          </w:tcPr>
          <w:p w14:paraId="34082EBF">
            <w:pPr>
              <w:autoSpaceDE w:val="0"/>
              <w:autoSpaceDN w:val="0"/>
              <w:adjustRightInd w:val="0"/>
              <w:snapToGrid w:val="0"/>
              <w:spacing w:afterLines="0" w:line="24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609" w:type="pct"/>
            <w:vAlign w:val="center"/>
          </w:tcPr>
          <w:p w14:paraId="38F61C58">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382.5</w:t>
            </w:r>
          </w:p>
        </w:tc>
        <w:tc>
          <w:tcPr>
            <w:tcW w:w="758" w:type="pct"/>
            <w:vAlign w:val="center"/>
          </w:tcPr>
          <w:p w14:paraId="54AA3655">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800</w:t>
            </w:r>
          </w:p>
        </w:tc>
        <w:tc>
          <w:tcPr>
            <w:tcW w:w="750" w:type="pct"/>
            <w:vAlign w:val="center"/>
          </w:tcPr>
          <w:p w14:paraId="1611A892">
            <w:pPr>
              <w:autoSpaceDE w:val="0"/>
              <w:autoSpaceDN w:val="0"/>
              <w:adjustRightInd w:val="0"/>
              <w:snapToGrid w:val="0"/>
              <w:spacing w:after="78"/>
              <w:jc w:val="center"/>
              <w:rPr>
                <w:rFonts w:hint="eastAsia" w:ascii="仿宋" w:hAnsi="仿宋" w:eastAsia="仿宋" w:cs="仿宋"/>
                <w:sz w:val="28"/>
                <w:szCs w:val="28"/>
              </w:rPr>
            </w:pPr>
            <w:r>
              <w:rPr>
                <w:rFonts w:hint="eastAsia" w:ascii="仿宋" w:hAnsi="仿宋" w:eastAsia="仿宋" w:cs="仿宋"/>
                <w:sz w:val="28"/>
                <w:szCs w:val="28"/>
              </w:rPr>
              <w:t>辽宁省鞍山市铁东区、</w:t>
            </w:r>
          </w:p>
          <w:p w14:paraId="20F336F8">
            <w:pPr>
              <w:autoSpaceDE w:val="0"/>
              <w:autoSpaceDN w:val="0"/>
              <w:adjustRightInd w:val="0"/>
              <w:snapToGrid w:val="0"/>
              <w:spacing w:after="78"/>
              <w:jc w:val="center"/>
              <w:rPr>
                <w:rFonts w:hint="eastAsia" w:ascii="仿宋" w:hAnsi="仿宋" w:eastAsia="仿宋" w:cs="仿宋"/>
                <w:sz w:val="28"/>
                <w:szCs w:val="28"/>
              </w:rPr>
            </w:pPr>
            <w:r>
              <w:rPr>
                <w:rFonts w:hint="eastAsia" w:ascii="仿宋" w:hAnsi="仿宋" w:eastAsia="仿宋" w:cs="仿宋"/>
                <w:sz w:val="28"/>
                <w:szCs w:val="28"/>
              </w:rPr>
              <w:t>辽宁省鞍山市台安县</w:t>
            </w:r>
          </w:p>
        </w:tc>
        <w:tc>
          <w:tcPr>
            <w:tcW w:w="684" w:type="pct"/>
            <w:vAlign w:val="center"/>
          </w:tcPr>
          <w:p w14:paraId="2D9084A3">
            <w:pPr>
              <w:autoSpaceDE w:val="0"/>
              <w:autoSpaceDN w:val="0"/>
              <w:adjustRightInd w:val="0"/>
              <w:snapToGrid w:val="0"/>
              <w:spacing w:after="78"/>
              <w:jc w:val="left"/>
              <w:rPr>
                <w:rFonts w:hint="eastAsia" w:ascii="仿宋" w:hAnsi="仿宋" w:eastAsia="仿宋" w:cs="仿宋"/>
                <w:sz w:val="28"/>
                <w:szCs w:val="28"/>
              </w:rPr>
            </w:pPr>
            <w:r>
              <w:rPr>
                <w:rFonts w:hint="eastAsia" w:ascii="仿宋" w:hAnsi="仿宋" w:eastAsia="仿宋" w:cs="仿宋"/>
                <w:sz w:val="28"/>
                <w:szCs w:val="28"/>
              </w:rPr>
              <w:t>铁东区为吨桶包装;单次送货量10吨</w:t>
            </w:r>
          </w:p>
        </w:tc>
      </w:tr>
    </w:tbl>
    <w:p w14:paraId="72B66946">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5AF19DFC">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本项目以单价报价为准，签订单价合同，据实结算。</w:t>
      </w:r>
    </w:p>
    <w:p w14:paraId="0246BA9F">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6E7212B7">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w:t>
      </w:r>
      <w:bookmarkStart w:id="1" w:name="OLE_LINK2"/>
      <w:r>
        <w:rPr>
          <w:rFonts w:hint="eastAsia" w:ascii="Times New Roman" w:hAnsi="Times New Roman" w:eastAsia="仿宋_GB2312"/>
          <w:bCs/>
          <w:color w:val="000000"/>
          <w:sz w:val="28"/>
          <w:szCs w:val="28"/>
        </w:rPr>
        <w:t>采购人</w:t>
      </w:r>
      <w:bookmarkEnd w:id="1"/>
      <w:r>
        <w:rPr>
          <w:rFonts w:hint="eastAsia" w:ascii="Times New Roman" w:hAnsi="Times New Roman" w:eastAsia="仿宋_GB2312"/>
          <w:bCs/>
          <w:color w:val="000000"/>
          <w:sz w:val="28"/>
          <w:szCs w:val="28"/>
        </w:rPr>
        <w:t>有权随时终止合同。中标单位不得因合同终止或未能续签向采购人主张赔偿、补偿及其他任何法律责任。</w:t>
      </w:r>
    </w:p>
    <w:bookmarkEnd w:id="0"/>
    <w:p w14:paraId="2944F616">
      <w:pPr>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55A18148">
      <w:pPr>
        <w:spacing w:after="7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20日</w:t>
      </w:r>
      <w:r>
        <w:rPr>
          <w:rFonts w:hint="eastAsia" w:ascii="仿宋_GB2312" w:hAnsi="仿宋_GB2312" w:eastAsia="仿宋_GB2312" w:cs="仿宋_GB2312"/>
          <w:sz w:val="28"/>
          <w:szCs w:val="28"/>
        </w:rPr>
        <w:t>核对月度验收合格的产品采购数量及价款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2FE99873">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2F8A3FD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2"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65BF8FDD">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00FF080D">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52E48A60">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249D72C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（四）近两年内（2024年4月至今）或成立至今（成立不足两年的单位）至少具备一项正在实施或已完成的类似业绩（由供应商在《承诺函》中作出声明）；</w:t>
      </w:r>
    </w:p>
    <w:p w14:paraId="4749CCF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7548AC7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000D4CC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参选单位必须具备危险化学品经营许可。（证明材料:提供危险化学品经营许可证复印件及附页（经营范围含液体次氯酸钠），证件须在有效期内，并加盖参选单位公章、业务章或合同章（三选一））。</w:t>
      </w:r>
    </w:p>
    <w:bookmarkEnd w:id="2"/>
    <w:p w14:paraId="1947A918">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D2EAAAD">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325695BE">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3" w:name="_Hlk173767070"/>
      <w:r>
        <w:rPr>
          <w:rFonts w:hint="eastAsia" w:ascii="仿宋_GB2312" w:hAnsi="仿宋_GB2312" w:eastAsia="仿宋_GB2312" w:cs="仿宋_GB2312"/>
          <w:kern w:val="0"/>
          <w:sz w:val="28"/>
          <w:szCs w:val="28"/>
        </w:rPr>
        <w:t>1.供应商基本情况表；</w:t>
      </w:r>
    </w:p>
    <w:p w14:paraId="3EBB7B35">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2.资质文件（承诺函、营业执照、危险化学品经营许可证复印件及附页（经营范围含液体次氯酸钠）等）；</w:t>
      </w:r>
    </w:p>
    <w:p w14:paraId="39726A49">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756437AD">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辽宁省液体次氯酸钠采购项目），并在截止时间前完成报价。</w:t>
      </w:r>
    </w:p>
    <w:bookmarkEnd w:id="3"/>
    <w:p w14:paraId="20B8DAC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6EAE436F">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E5DE12D">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62944BE5">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6E307425">
      <w:pPr>
        <w:spacing w:afterLines="0" w:line="560" w:lineRule="exact"/>
        <w:ind w:firstLine="560" w:firstLineChars="200"/>
        <w:jc w:val="left"/>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53E4951E">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03398C79">
      <w:pPr>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2026年</w:t>
      </w:r>
      <w:r>
        <w:rPr>
          <w:rFonts w:hint="eastAsia" w:ascii="仿宋_GB2312" w:hAnsi="仿宋_GB2312" w:eastAsia="仿宋_GB2312" w:cs="仿宋_GB2312"/>
          <w:bCs/>
          <w:color w:val="000000"/>
          <w:sz w:val="28"/>
          <w:szCs w:val="28"/>
          <w:lang w:eastAsia="zh-CN"/>
        </w:rPr>
        <w:t>4月15日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51CEB900">
      <w:pPr>
        <w:spacing w:afterLines="0"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029C13F1">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38B5ADF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2CE0878C">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3CBCDF06">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34C4C8DD">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7C5A9E66">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B7BA046">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rPr>
        <w:t>800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0C06297">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3F93076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4" w:name="_Hlk173242607"/>
      <w:r>
        <w:rPr>
          <w:rFonts w:hint="eastAsia" w:ascii="仿宋_GB2312" w:hAnsi="仿宋_GB2312" w:eastAsia="仿宋_GB2312" w:cs="仿宋_GB2312"/>
          <w:bCs/>
          <w:color w:val="000000"/>
          <w:sz w:val="28"/>
          <w:szCs w:val="28"/>
        </w:rPr>
        <w:t>深圳市深水水务咨询有限公司官网（http://www.szsszx.com/）</w:t>
      </w:r>
      <w:bookmarkEnd w:id="4"/>
      <w:r>
        <w:rPr>
          <w:rFonts w:hint="eastAsia" w:ascii="仿宋_GB2312" w:hAnsi="仿宋_GB2312" w:eastAsia="仿宋_GB2312" w:cs="仿宋_GB2312"/>
          <w:color w:val="000000"/>
          <w:sz w:val="28"/>
          <w:szCs w:val="28"/>
        </w:rPr>
        <w:t>发布更正公告，该澄清或修改内容为询价文件的组成部分。</w:t>
      </w:r>
    </w:p>
    <w:p w14:paraId="0690F93B">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2026年</w:t>
      </w:r>
      <w:r>
        <w:rPr>
          <w:rFonts w:hint="eastAsia" w:ascii="仿宋_GB2312" w:hAnsi="仿宋_GB2312" w:eastAsia="仿宋_GB2312" w:cs="仿宋_GB2312"/>
          <w:bCs/>
          <w:color w:val="000000"/>
          <w:sz w:val="28"/>
          <w:szCs w:val="28"/>
          <w:lang w:eastAsia="zh-CN"/>
        </w:rPr>
        <w:t>4月15日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时），但采购人可决定是否采纳申请事项。</w:t>
      </w:r>
    </w:p>
    <w:p w14:paraId="02B5FFF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1B2A3F31">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3EC6E9B5">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7000AA5B">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64944A96">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27FE3B21">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5F2F2446">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联系人：王工、李工</w:t>
      </w:r>
    </w:p>
    <w:p w14:paraId="2E8F6F9E">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电  话：15521296724、19574823608</w:t>
      </w:r>
    </w:p>
    <w:p w14:paraId="4FB9C03D">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箱：sszxhjcaigouc@163.com</w:t>
      </w:r>
    </w:p>
    <w:p w14:paraId="2410B4B6">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2FF167B6">
      <w:pPr>
        <w:pStyle w:val="8"/>
        <w:spacing w:after="0" w:afterLines="0" w:line="560" w:lineRule="exact"/>
        <w:jc w:val="right"/>
        <w:rPr>
          <w:rFonts w:eastAsia="仿宋_GB2312"/>
        </w:rPr>
      </w:pPr>
      <w:bookmarkStart w:id="5" w:name="_Hlk173242670"/>
      <w:r>
        <w:rPr>
          <w:rFonts w:hint="eastAsia" w:ascii="Times New Roman" w:hAnsi="Times New Roman" w:eastAsia="仿宋_GB2312"/>
          <w:color w:val="000000"/>
          <w:kern w:val="0"/>
          <w:sz w:val="32"/>
          <w:szCs w:val="32"/>
        </w:rPr>
        <w:t>深圳市佳耀生态环保科技有限公司</w:t>
      </w:r>
      <w:bookmarkEnd w:id="5"/>
    </w:p>
    <w:p w14:paraId="5B24706E">
      <w:pPr>
        <w:spacing w:afterLines="0" w:line="560" w:lineRule="exact"/>
        <w:ind w:left="6079" w:leftChars="152" w:hanging="5760" w:hangingChars="1800"/>
        <w:jc w:val="right"/>
      </w:pPr>
      <w:bookmarkStart w:id="6" w:name="_Hlk173242679"/>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11</w:t>
      </w:r>
      <w:r>
        <w:rPr>
          <w:rFonts w:ascii="Times New Roman" w:hAnsi="Times New Roman" w:eastAsia="仿宋_GB2312"/>
          <w:bCs/>
          <w:color w:val="000000"/>
          <w:sz w:val="32"/>
          <w:szCs w:val="32"/>
        </w:rPr>
        <w:t>日</w:t>
      </w:r>
      <w:bookmarkEnd w:id="6"/>
      <w:r>
        <w:br w:type="page"/>
      </w:r>
    </w:p>
    <w:p w14:paraId="1FFA1876">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58891AF1">
      <w:pPr>
        <w:spacing w:after="78"/>
        <w:jc w:val="left"/>
        <w:rPr>
          <w:rFonts w:hint="eastAsia" w:ascii="黑体" w:hAnsi="黑体" w:eastAsia="黑体" w:cs="黑体"/>
          <w:color w:val="000000"/>
          <w:szCs w:val="28"/>
          <w:u w:val="single"/>
        </w:rPr>
      </w:pPr>
      <w:bookmarkStart w:id="7" w:name="_Toc201997925"/>
      <w:bookmarkStart w:id="8" w:name="_Toc201743097"/>
      <w:bookmarkStart w:id="9" w:name="_Toc416353562"/>
      <w:bookmarkStart w:id="10"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7"/>
    <w:bookmarkEnd w:id="8"/>
    <w:p w14:paraId="1EDB729C">
      <w:pPr>
        <w:spacing w:after="78"/>
        <w:jc w:val="center"/>
        <w:rPr>
          <w:rFonts w:ascii="Times New Roman Regular" w:hAnsi="Times New Roman Regular" w:eastAsia="黑体" w:cs="Times New Roman Regular"/>
          <w:color w:val="000000"/>
          <w:sz w:val="28"/>
          <w:szCs w:val="28"/>
          <w:u w:val="single"/>
        </w:rPr>
      </w:pPr>
    </w:p>
    <w:p w14:paraId="63C88317">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1E5A00F2">
      <w:pPr>
        <w:spacing w:after="78"/>
        <w:jc w:val="center"/>
        <w:rPr>
          <w:rFonts w:ascii="Times New Roman Regular" w:hAnsi="Times New Roman Regular" w:eastAsia="黑体" w:cs="Times New Roman Regular"/>
          <w:color w:val="000000"/>
          <w:sz w:val="72"/>
          <w:szCs w:val="72"/>
          <w:shd w:val="clear" w:color="auto" w:fill="FFFFFF"/>
        </w:rPr>
      </w:pPr>
    </w:p>
    <w:p w14:paraId="7DE2F37D">
      <w:pPr>
        <w:spacing w:after="78"/>
        <w:jc w:val="center"/>
        <w:rPr>
          <w:rFonts w:ascii="Times New Roman Regular" w:hAnsi="Times New Roman Regular" w:eastAsia="黑体" w:cs="Times New Roman Regular"/>
          <w:color w:val="000000"/>
          <w:sz w:val="72"/>
          <w:szCs w:val="72"/>
          <w:shd w:val="clear" w:color="auto" w:fill="FFFFFF"/>
        </w:rPr>
      </w:pPr>
    </w:p>
    <w:p w14:paraId="06A40FBB">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rPr>
        <w:t>辽宁省液体次氯酸钠</w:t>
      </w:r>
      <w:r>
        <w:rPr>
          <w:rFonts w:ascii="Times New Roman Regular" w:hAnsi="Times New Roman Regular" w:eastAsia="黑体" w:cs="Times New Roman Regular"/>
          <w:color w:val="000000"/>
          <w:sz w:val="56"/>
          <w:szCs w:val="56"/>
          <w:shd w:val="clear" w:color="auto" w:fill="FFFFFF"/>
          <w:lang w:eastAsia="zh-Hans"/>
        </w:rPr>
        <w:t>采购合同</w:t>
      </w:r>
    </w:p>
    <w:p w14:paraId="5EFC1C39">
      <w:pPr>
        <w:spacing w:after="78"/>
        <w:jc w:val="center"/>
        <w:rPr>
          <w:rFonts w:ascii="Times New Roman Regular" w:hAnsi="Times New Roman Regular" w:eastAsia="黑体" w:cs="Times New Roman Regular"/>
          <w:color w:val="000000"/>
          <w:sz w:val="28"/>
          <w:szCs w:val="28"/>
          <w:u w:val="single"/>
        </w:rPr>
      </w:pPr>
    </w:p>
    <w:p w14:paraId="08D3A5C1">
      <w:pPr>
        <w:spacing w:after="78"/>
        <w:jc w:val="center"/>
        <w:rPr>
          <w:rFonts w:ascii="Times New Roman Regular" w:hAnsi="Times New Roman Regular" w:eastAsia="黑体" w:cs="Times New Roman Regular"/>
          <w:color w:val="000000"/>
          <w:sz w:val="28"/>
          <w:szCs w:val="28"/>
          <w:u w:val="single"/>
        </w:rPr>
      </w:pPr>
    </w:p>
    <w:p w14:paraId="3A8A97EF">
      <w:pPr>
        <w:spacing w:after="78"/>
        <w:jc w:val="center"/>
        <w:rPr>
          <w:rFonts w:ascii="Times New Roman Regular" w:hAnsi="Times New Roman Regular" w:eastAsia="黑体" w:cs="Times New Roman Regular"/>
          <w:color w:val="000000"/>
          <w:sz w:val="28"/>
          <w:szCs w:val="28"/>
          <w:u w:val="single"/>
        </w:rPr>
      </w:pPr>
    </w:p>
    <w:p w14:paraId="71F375DA">
      <w:pPr>
        <w:spacing w:after="78"/>
        <w:jc w:val="center"/>
        <w:rPr>
          <w:rFonts w:ascii="Times New Roman Regular" w:hAnsi="Times New Roman Regular" w:eastAsia="黑体" w:cs="Times New Roman Regular"/>
          <w:color w:val="000000"/>
          <w:sz w:val="28"/>
          <w:szCs w:val="28"/>
          <w:u w:val="single"/>
        </w:rPr>
      </w:pPr>
    </w:p>
    <w:p w14:paraId="23FD17B8">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14E0B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3F83BA7F">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3B966D02">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辽宁省液体次氯酸钠采购项目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7E17A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C86B656">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270DACA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52A4567B">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05969D28">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6D600510">
      <w:pPr>
        <w:pStyle w:val="67"/>
      </w:pPr>
    </w:p>
    <w:p w14:paraId="17AF2988">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12" w:type="first"/>
          <w:footerReference r:id="rId11" w:type="default"/>
          <w:pgSz w:w="11906" w:h="16838"/>
          <w:pgMar w:top="1417" w:right="1417" w:bottom="1417" w:left="1417" w:header="851" w:footer="992" w:gutter="0"/>
          <w:pgNumType w:start="1"/>
          <w:cols w:space="0" w:num="1"/>
          <w:titlePg/>
          <w:docGrid w:type="lines" w:linePitch="312" w:charSpace="0"/>
        </w:sectPr>
      </w:pPr>
    </w:p>
    <w:p w14:paraId="35D8FD7B">
      <w:pPr>
        <w:spacing w:before="156" w:beforeLines="50" w:after="156"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rPr>
        <w:t>辽宁省液体次氯酸钠</w:t>
      </w:r>
      <w:r>
        <w:rPr>
          <w:rFonts w:ascii="Times New Roman Regular" w:hAnsi="Times New Roman Regular" w:eastAsia="黑体" w:cs="Times New Roman Regular"/>
          <w:spacing w:val="-4"/>
          <w:sz w:val="36"/>
          <w:szCs w:val="48"/>
          <w:lang w:eastAsia="zh-Hans"/>
        </w:rPr>
        <w:t>采购</w:t>
      </w:r>
      <w:r>
        <w:rPr>
          <w:rFonts w:ascii="Times New Roman Regular" w:hAnsi="Times New Roman Regular" w:eastAsia="黑体" w:cs="Times New Roman Regular"/>
          <w:spacing w:val="-4"/>
          <w:sz w:val="36"/>
          <w:szCs w:val="48"/>
        </w:rPr>
        <w:t>合同</w:t>
      </w:r>
    </w:p>
    <w:p w14:paraId="60811E90">
      <w:pPr>
        <w:spacing w:before="156" w:beforeLines="50"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547E7412">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李工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p>
    <w:p w14:paraId="1237B6C0">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p>
    <w:p w14:paraId="7E6A9FEA">
      <w:pPr>
        <w:spacing w:before="156" w:beforeLines="50"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5B85CEBD">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375916E1">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p>
    <w:p w14:paraId="6FCF96FE">
      <w:pPr>
        <w:spacing w:before="156" w:beforeLines="5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乙双方本着长期合作、互惠互利的原则，经友好协商，就甲方</w:t>
      </w:r>
      <w:r>
        <w:rPr>
          <w:rFonts w:ascii="Times New Roman Regular" w:hAnsi="Times New Roman Regular" w:cs="Times New Roman Regular"/>
          <w:sz w:val="24"/>
          <w:lang w:eastAsia="zh-Hans"/>
        </w:rPr>
        <w:t>向</w:t>
      </w:r>
      <w:r>
        <w:rPr>
          <w:rFonts w:ascii="Times New Roman Regular" w:hAnsi="Times New Roman Regular" w:cs="Times New Roman Regular"/>
          <w:sz w:val="24"/>
        </w:rPr>
        <w:t>乙方</w:t>
      </w:r>
      <w:r>
        <w:rPr>
          <w:rFonts w:ascii="Times New Roman Regular" w:hAnsi="Times New Roman Regular" w:cs="Times New Roman Regular"/>
          <w:sz w:val="24"/>
          <w:lang w:eastAsia="zh-Hans"/>
        </w:rPr>
        <w:t>采购药剂</w:t>
      </w:r>
      <w:r>
        <w:rPr>
          <w:rFonts w:ascii="Times New Roman Regular" w:hAnsi="Times New Roman Regular" w:cs="Times New Roman Regular"/>
          <w:sz w:val="24"/>
        </w:rPr>
        <w:t>事宜，达成如下合同，以资双方共同恪守：</w:t>
      </w:r>
    </w:p>
    <w:p w14:paraId="09E085A3">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1" w:name="_Toc201997927"/>
      <w:bookmarkStart w:id="12" w:name="_Toc199215763"/>
      <w:bookmarkStart w:id="13" w:name="_Toc201743099"/>
      <w:bookmarkStart w:id="14" w:name="_Toc201401643"/>
      <w:bookmarkStart w:id="15" w:name="_Toc201742844"/>
      <w:bookmarkStart w:id="16" w:name="_Toc199215931"/>
      <w:bookmarkStart w:id="17" w:name="_Toc201719103"/>
      <w:bookmarkStart w:id="18" w:name="_Toc199213728"/>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1"/>
      <w:bookmarkEnd w:id="12"/>
      <w:bookmarkEnd w:id="13"/>
      <w:bookmarkEnd w:id="14"/>
      <w:bookmarkEnd w:id="15"/>
      <w:bookmarkEnd w:id="16"/>
      <w:bookmarkEnd w:id="17"/>
      <w:bookmarkEnd w:id="18"/>
    </w:p>
    <w:p w14:paraId="05737F55">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3AE88D70">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686C5F3">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二、合同期限</w:t>
      </w:r>
    </w:p>
    <w:p w14:paraId="7B64C0F5">
      <w:pPr>
        <w:pStyle w:val="68"/>
        <w:spacing w:line="360" w:lineRule="auto"/>
        <w:ind w:firstLine="480"/>
        <w:rPr>
          <w:rFonts w:hint="eastAsia" w:ascii="宋体" w:hAnsi="宋体" w:cs="宋体"/>
          <w:lang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12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bidi="ar"/>
        </w:rPr>
        <w:t>。合同期内，甲方有权随时终止合同。乙方不得因合同终止或未能续签向甲方主张赔偿、补偿及其他任何法律责任。</w:t>
      </w:r>
    </w:p>
    <w:p w14:paraId="634B745B">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60BBC2E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1E316E84">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696979D2">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0E734C27">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783D25FE">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5CE77975">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372B64D5">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16C8055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.2.1采购价款按【</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lang w:eastAsia="zh-Hans"/>
        </w:rPr>
        <w:sym w:font="Wingdings 2" w:char="00A3"/>
      </w:r>
      <w:r>
        <w:rPr>
          <w:rFonts w:hint="eastAsia" w:ascii="宋体" w:hAnsi="宋体" w:cs="宋体"/>
        </w:rPr>
        <w:t>批次</w:t>
      </w:r>
      <w:r>
        <w:rPr>
          <w:rFonts w:hint="eastAsia" w:ascii="宋体" w:hAnsi="宋体" w:cs="宋体"/>
          <w:lang w:eastAsia="zh-Hans"/>
        </w:rPr>
        <w:t>】结算支付。</w:t>
      </w:r>
    </w:p>
    <w:p w14:paraId="12828D4A">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cs="宋体"/>
        </w:rPr>
        <w:t>如</w:t>
      </w:r>
      <w:r>
        <w:rPr>
          <w:rFonts w:hint="eastAsia" w:ascii="宋体" w:hAnsi="宋体" w:cs="宋体"/>
          <w:lang w:eastAsia="zh-Hans"/>
        </w:rPr>
        <w:t>双方</w:t>
      </w:r>
      <w:r>
        <w:rPr>
          <w:rFonts w:hint="eastAsia" w:ascii="宋体" w:hAnsi="宋体" w:cs="宋体"/>
        </w:rPr>
        <w:t>在3.2.1条选择按</w:t>
      </w:r>
      <w:r>
        <w:rPr>
          <w:rFonts w:hint="eastAsia" w:ascii="宋体" w:hAnsi="宋体" w:cs="宋体"/>
          <w:lang w:eastAsia="zh-Hans"/>
        </w:rPr>
        <w:t>【</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rPr>
        <w:t>结算支付，则</w:t>
      </w:r>
      <w:r>
        <w:rPr>
          <w:rFonts w:hint="eastAsia" w:ascii="宋体" w:hAnsi="宋体" w:cs="宋体"/>
          <w:lang w:eastAsia="zh-Hans"/>
        </w:rPr>
        <w:t>每【</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季】开始后【</w:t>
      </w:r>
      <w:r>
        <w:rPr>
          <w:rFonts w:hint="eastAsia" w:ascii="宋体" w:hAnsi="宋体" w:cs="宋体"/>
        </w:rPr>
        <w:t>20</w:t>
      </w:r>
      <w:r>
        <w:rPr>
          <w:rFonts w:hint="eastAsia" w:ascii="宋体" w:hAnsi="宋体" w:cs="宋体"/>
          <w:lang w:eastAsia="zh-Hans"/>
        </w:rPr>
        <w:t>】日内结算上【</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季】已经验收</w:t>
      </w:r>
      <w:r>
        <w:rPr>
          <w:rFonts w:hint="eastAsia" w:ascii="宋体" w:hAnsi="宋体" w:cs="宋体"/>
        </w:rPr>
        <w:t>合格</w:t>
      </w:r>
      <w:r>
        <w:rPr>
          <w:rFonts w:hint="eastAsia" w:ascii="宋体" w:hAnsi="宋体" w:cs="宋体"/>
          <w:lang w:eastAsia="zh-Hans"/>
        </w:rPr>
        <w:t>的产品采购价款，但如上【</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季】采购金额</w:t>
      </w:r>
      <w:r>
        <w:rPr>
          <w:rFonts w:hint="eastAsia" w:ascii="宋体" w:hAnsi="宋体" w:cs="宋体"/>
        </w:rPr>
        <w:t>低于【 / 】元</w:t>
      </w:r>
      <w:r>
        <w:rPr>
          <w:rFonts w:hint="eastAsia" w:ascii="宋体" w:hAnsi="宋体" w:cs="宋体"/>
          <w:lang w:eastAsia="zh-Hans"/>
        </w:rPr>
        <w:t>，可在下【</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季】支付</w:t>
      </w:r>
      <w:r>
        <w:rPr>
          <w:rFonts w:hint="eastAsia" w:ascii="宋体" w:hAnsi="宋体" w:cs="宋体"/>
        </w:rPr>
        <w:t>；如双方在3.2.1条选择按批次结算支付，货物验收合格后，乙方可申请支付该批次的产品采购价款</w:t>
      </w:r>
      <w:r>
        <w:rPr>
          <w:rFonts w:hint="eastAsia" w:ascii="宋体" w:hAnsi="宋体" w:cs="宋体"/>
          <w:lang w:eastAsia="zh-Hans"/>
        </w:rPr>
        <w:t>。具体如下：乙方向甲方提交【</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】采购明细，经甲方确认无误后提交付款申请材料</w:t>
      </w:r>
      <w:r>
        <w:rPr>
          <w:rFonts w:hint="eastAsia" w:ascii="宋体" w:hAnsi="宋体" w:cs="宋体"/>
        </w:rPr>
        <w:t>，</w:t>
      </w:r>
      <w:r>
        <w:rPr>
          <w:rFonts w:hint="eastAsia" w:ascii="宋体" w:hAnsi="宋体" w:cs="宋体"/>
          <w:lang w:eastAsia="zh-Hans"/>
        </w:rPr>
        <w:t>甲方审核通过后支付【</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】的采购价款</w:t>
      </w:r>
      <w:r>
        <w:rPr>
          <w:rFonts w:hint="eastAsia" w:ascii="宋体" w:hAnsi="宋体" w:cs="宋体"/>
          <w:bCs/>
          <w:color w:val="000000"/>
        </w:rPr>
        <w:t>。</w:t>
      </w:r>
    </w:p>
    <w:p w14:paraId="357314D1">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1AF273F7">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62577CA2">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51552BA4">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4B7815C8">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58E88660">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6B780037">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75AD3B08">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w:t>
      </w:r>
    </w:p>
    <w:p w14:paraId="11BEA841">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5A499350">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075860AB">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bookmarkStart w:id="23" w:name="_GoBack"/>
      <w:bookmarkEnd w:id="23"/>
      <w:r>
        <w:rPr>
          <w:rFonts w:ascii="Times New Roman Regular" w:hAnsi="Times New Roman Regular" w:eastAsia="黑体" w:cs="Times New Roman Regular"/>
          <w:color w:val="000000"/>
          <w:kern w:val="0"/>
          <w:sz w:val="32"/>
          <w:szCs w:val="32"/>
          <w:lang w:eastAsia="zh-Hans"/>
        </w:rPr>
        <w:t>五、交货期</w:t>
      </w:r>
    </w:p>
    <w:p w14:paraId="64813804">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48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日内送达，紧急情况下【 24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528B376A">
      <w:pPr>
        <w:pStyle w:val="68"/>
        <w:spacing w:line="360" w:lineRule="auto"/>
        <w:ind w:left="479" w:leftChars="228" w:firstLine="480"/>
        <w:rPr>
          <w:rFonts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p>
    <w:p w14:paraId="4C4EDEA0">
      <w:pPr>
        <w:pStyle w:val="68"/>
        <w:spacing w:line="360" w:lineRule="auto"/>
        <w:ind w:left="479" w:leftChars="228" w:firstLine="480" w:firstLineChars="200"/>
        <w:rPr>
          <w:rFonts w:hint="eastAsia" w:ascii="宋体" w:hAnsi="宋体" w:cs="宋体"/>
          <w:lang w:eastAsia="zh-Hans"/>
        </w:rPr>
      </w:pPr>
      <w:r>
        <w:rPr>
          <w:rFonts w:hint="eastAsia" w:ascii="宋体" w:hAnsi="宋体" w:cs="宋体"/>
          <w:lang w:eastAsia="zh-Hans"/>
        </w:rPr>
        <w:t>辽宁省鞍山市铁东区、辽宁省鞍山市台安县，具体地点由甲方指定。</w:t>
      </w:r>
    </w:p>
    <w:p w14:paraId="08BF6C8E">
      <w:pPr>
        <w:pStyle w:val="68"/>
        <w:spacing w:line="360" w:lineRule="auto"/>
        <w:ind w:firstLine="480"/>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32B4418E">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4843A061">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656C8121">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0EA2AB4E">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11927A6C">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3B6F45B8">
      <w:pPr>
        <w:pStyle w:val="68"/>
        <w:spacing w:line="360" w:lineRule="auto"/>
        <w:ind w:firstLine="480"/>
        <w:rPr>
          <w:rFonts w:hint="eastAsia" w:ascii="宋体" w:hAnsi="宋体" w:cs="宋体"/>
          <w:color w:val="000000"/>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36D27E6F">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444932F4">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24 】小时内补足、退换，同时乙方承担因此增加的运费和给甲方造成的损失。</w:t>
      </w:r>
    </w:p>
    <w:p w14:paraId="4734912F">
      <w:pPr>
        <w:pStyle w:val="68"/>
        <w:spacing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rPr>
        <w:t>7</w:t>
      </w:r>
      <w:r>
        <w:rPr>
          <w:rFonts w:ascii="Times New Roman Regular" w:hAnsi="Times New Roman Regular" w:cs="Times New Roman Regular"/>
          <w:lang w:eastAsia="zh-Hans"/>
        </w:rPr>
        <w:t>.</w:t>
      </w:r>
      <w:r>
        <w:rPr>
          <w:rFonts w:hint="eastAsia" w:ascii="宋体" w:hAnsi="宋体" w:cs="宋体"/>
          <w:lang w:eastAsia="zh-Hans"/>
        </w:rPr>
        <w:t>2</w:t>
      </w:r>
      <w:r>
        <w:rPr>
          <w:rFonts w:ascii="Times New Roman Regular" w:hAnsi="Times New Roman Regular" w:cs="Times New Roman Regular"/>
          <w:lang w:eastAsia="zh-Hans"/>
        </w:rPr>
        <w:t>验收合格的，由甲方代表在现场验收单据签字确认</w:t>
      </w:r>
      <w:r>
        <w:rPr>
          <w:rFonts w:hint="eastAsia" w:ascii="Times New Roman Regular" w:hAnsi="Times New Roman Regular" w:cs="Times New Roman Regular"/>
          <w:lang w:eastAsia="zh-Hans"/>
        </w:rPr>
        <w:t>。</w:t>
      </w:r>
      <w:r>
        <w:rPr>
          <w:rFonts w:ascii="Times New Roman Regular" w:hAnsi="Times New Roman Regular" w:cs="Times New Roman Regular"/>
          <w:lang w:eastAsia="zh-Hans"/>
        </w:rPr>
        <w:t>该验收单据仅说明甲方对接收的产品在数量上无异议、外观无明显瑕疵，但不作为接收的产品质量符合要求的依据。</w:t>
      </w:r>
      <w:r>
        <w:rPr>
          <w:rFonts w:hint="eastAsia" w:ascii="Times New Roman Regular" w:hAnsi="Times New Roman Regular" w:cs="Times New Roman Regular"/>
          <w:lang w:eastAsia="zh-Hans"/>
        </w:rPr>
        <w:t>甲方有权对乙方产品质量进行抽检，若抽检结果显示不合格，按“违约责任”相关条款进行处罚。</w:t>
      </w:r>
    </w:p>
    <w:p w14:paraId="46B28A0C">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4A66BD42">
      <w:pPr>
        <w:pStyle w:val="68"/>
        <w:spacing w:line="360" w:lineRule="auto"/>
        <w:ind w:firstLine="480"/>
        <w:rPr>
          <w:rFonts w:hint="eastAsia" w:ascii="宋体" w:hAnsi="宋体" w:cs="宋体"/>
        </w:rPr>
      </w:pPr>
      <w:r>
        <w:rPr>
          <w:rFonts w:hint="eastAsia" w:ascii="宋体" w:hAnsi="宋体" w:cs="宋体"/>
        </w:rPr>
        <w:t>8.1甲方的权利和义务</w:t>
      </w:r>
    </w:p>
    <w:p w14:paraId="6277711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24 】小时内予以补足，退换。</w:t>
      </w:r>
    </w:p>
    <w:p w14:paraId="1B39FFE2">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1B1A3EFF">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58EF7176">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74E097E0">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672F6EAC">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21B5B7E5">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535C85E3">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1F892A10">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6C1F5E0F">
      <w:pPr>
        <w:pStyle w:val="68"/>
        <w:spacing w:line="360" w:lineRule="auto"/>
        <w:ind w:firstLine="480"/>
        <w:rPr>
          <w:rFonts w:hint="eastAsia" w:ascii="宋体" w:hAnsi="宋体" w:cs="宋体"/>
        </w:rPr>
      </w:pPr>
      <w:r>
        <w:rPr>
          <w:rFonts w:hint="eastAsia" w:ascii="宋体" w:hAnsi="宋体" w:cs="宋体"/>
        </w:rPr>
        <w:t>8.2乙方的权利和义务</w:t>
      </w:r>
    </w:p>
    <w:p w14:paraId="0A6852C6">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5F3C2A01">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22244B6C">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656E26A7">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4DCDCC41">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6B21AF8E">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0658C18B">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160594CA">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6F29D210">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326C90FF">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0A0350BF">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1 】</w:t>
      </w:r>
      <w:r>
        <w:rPr>
          <w:rFonts w:hint="eastAsia" w:ascii="宋体" w:hAnsi="宋体" w:cs="宋体"/>
          <w:lang w:eastAsia="zh-Hans"/>
        </w:rPr>
        <w:t xml:space="preserve">天(即 </w:t>
      </w:r>
      <w:r>
        <w:rPr>
          <w:rFonts w:hint="eastAsia" w:ascii="宋体" w:hAnsi="宋体" w:cs="宋体"/>
        </w:rPr>
        <w:t>【 24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（紧急情况下，提前【 12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【15000】元。</w:t>
      </w:r>
    </w:p>
    <w:p w14:paraId="3C3D5527">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【800】</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【30000】元</w:t>
      </w:r>
      <w:r>
        <w:rPr>
          <w:rFonts w:hint="eastAsia" w:ascii="宋体" w:hAnsi="宋体" w:cs="宋体"/>
          <w:lang w:eastAsia="zh-Hans"/>
        </w:rPr>
        <w:t>。</w:t>
      </w:r>
    </w:p>
    <w:p w14:paraId="17F881A0">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【30000】元</w:t>
      </w:r>
      <w:r>
        <w:rPr>
          <w:rFonts w:hint="eastAsia" w:ascii="宋体" w:hAnsi="宋体" w:cs="宋体"/>
          <w:lang w:eastAsia="zh-Hans"/>
        </w:rPr>
        <w:t>。</w:t>
      </w:r>
    </w:p>
    <w:p w14:paraId="3391A367">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【30000】元</w:t>
      </w:r>
      <w:r>
        <w:rPr>
          <w:rFonts w:hint="eastAsia" w:ascii="宋体" w:hAnsi="宋体" w:cs="宋体"/>
          <w:lang w:eastAsia="zh-Hans"/>
        </w:rPr>
        <w:t xml:space="preserve">。 </w:t>
      </w:r>
    </w:p>
    <w:p w14:paraId="75367CCF">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465EFB99">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44E6F3B9">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6B20E38F">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67C6DF9B">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537D247C">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02ED8776">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6D72683F">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59162370">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415A557B">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【30000】元，并赔偿因此给甲方造成的损失。</w:t>
      </w:r>
    </w:p>
    <w:p w14:paraId="418E28B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05BC2CC7">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1F0E884A">
      <w:pPr>
        <w:pStyle w:val="68"/>
        <w:spacing w:line="360" w:lineRule="auto"/>
        <w:ind w:firstLine="480"/>
        <w:rPr>
          <w:rFonts w:ascii="Times New Roman Regular" w:hAnsi="Times New Roman Regular" w:cs="Times New Roman Regular"/>
        </w:rPr>
      </w:pPr>
      <w:r>
        <w:rPr>
          <w:rFonts w:hint="eastAsia" w:ascii="Times New Roman Regular" w:hAnsi="Times New Roman Regular" w:cs="Times New Roman Regular"/>
          <w:lang w:eastAsia="zh-Hans"/>
        </w:rPr>
        <w:t>产品质量保证期自验收合格之日起计算，期限按照下列第</w:t>
      </w:r>
      <w:r>
        <w:rPr>
          <w:rFonts w:hint="eastAsia" w:ascii="宋体" w:hAnsi="宋体" w:cs="宋体"/>
        </w:rPr>
        <w:t>【 2 】</w:t>
      </w:r>
      <w:r>
        <w:rPr>
          <w:rFonts w:hint="eastAsia" w:ascii="Times New Roman Regular" w:hAnsi="Times New Roman Regular" w:cs="Times New Roman Regular"/>
          <w:lang w:eastAsia="zh-Hans"/>
        </w:rPr>
        <w:t>种方式确定</w:t>
      </w:r>
      <w:r>
        <w:rPr>
          <w:rFonts w:hint="eastAsia" w:ascii="Times New Roman Regular" w:hAnsi="Times New Roman Regular" w:cs="Times New Roman Regular"/>
        </w:rPr>
        <w:t>：</w:t>
      </w:r>
    </w:p>
    <w:p w14:paraId="0B8F48FE">
      <w:pPr>
        <w:pStyle w:val="68"/>
        <w:spacing w:line="360" w:lineRule="auto"/>
        <w:ind w:firstLine="480"/>
        <w:rPr>
          <w:rFonts w:hint="eastAsia" w:ascii="宋体" w:hAnsi="宋体" w:cs="宋体"/>
          <w:lang w:eastAsia="zh-Hans"/>
        </w:rPr>
      </w:pPr>
      <w:r>
        <w:rPr>
          <w:rFonts w:hint="eastAsia" w:ascii="宋体" w:hAnsi="宋体" w:cs="宋体"/>
          <w:lang w:eastAsia="zh-Hans"/>
        </w:rPr>
        <w:t>（1）按照生产厂家的标准确定，但交货时《所需药剂清单》中第</w:t>
      </w:r>
      <w:r>
        <w:rPr>
          <w:rFonts w:hint="eastAsia" w:ascii="宋体" w:hAnsi="宋体" w:cs="宋体"/>
        </w:rPr>
        <w:t>【 / 】</w:t>
      </w:r>
      <w:r>
        <w:rPr>
          <w:rFonts w:hint="eastAsia" w:ascii="宋体" w:hAnsi="宋体" w:cs="宋体"/>
          <w:lang w:eastAsia="zh-Hans"/>
        </w:rPr>
        <w:t>项产品的剩余质量保证期不少于</w:t>
      </w:r>
      <w:r>
        <w:rPr>
          <w:rFonts w:hint="eastAsia" w:ascii="宋体" w:hAnsi="宋体" w:cs="宋体"/>
        </w:rPr>
        <w:t>【 / 】</w:t>
      </w:r>
      <w:r>
        <w:rPr>
          <w:rFonts w:hint="eastAsia" w:ascii="宋体" w:hAnsi="宋体" w:cs="宋体"/>
          <w:lang w:eastAsia="zh-Hans"/>
        </w:rPr>
        <w:t>个月。</w:t>
      </w:r>
    </w:p>
    <w:p w14:paraId="12EFDE0A">
      <w:pPr>
        <w:pStyle w:val="68"/>
        <w:spacing w:line="360" w:lineRule="auto"/>
        <w:ind w:firstLine="480"/>
        <w:rPr>
          <w:rFonts w:hint="eastAsia" w:ascii="宋体" w:hAnsi="宋体" w:cs="宋体"/>
          <w:lang w:eastAsia="zh-Hans"/>
        </w:rPr>
      </w:pPr>
      <w:r>
        <w:rPr>
          <w:rFonts w:hint="eastAsia" w:ascii="宋体" w:hAnsi="宋体" w:cs="宋体"/>
        </w:rPr>
        <w:t>（2）</w:t>
      </w:r>
      <w:r>
        <w:rPr>
          <w:rFonts w:hint="eastAsia" w:ascii="宋体" w:hAnsi="宋体" w:cs="宋体"/>
          <w:lang w:eastAsia="zh-Hans"/>
        </w:rPr>
        <w:t>《所需药剂清单》中第</w:t>
      </w:r>
      <w:r>
        <w:rPr>
          <w:rFonts w:hint="eastAsia" w:ascii="宋体" w:hAnsi="宋体" w:cs="宋体"/>
        </w:rPr>
        <w:t>【 1 】</w:t>
      </w:r>
      <w:r>
        <w:rPr>
          <w:rFonts w:hint="eastAsia" w:ascii="宋体" w:hAnsi="宋体" w:cs="宋体"/>
          <w:lang w:eastAsia="zh-Hans"/>
        </w:rPr>
        <w:t>项产品的质保证期为</w:t>
      </w:r>
      <w:r>
        <w:rPr>
          <w:rFonts w:hint="eastAsia" w:ascii="宋体" w:hAnsi="宋体" w:cs="宋体"/>
        </w:rPr>
        <w:t>【12】</w:t>
      </w:r>
      <w:r>
        <w:rPr>
          <w:rFonts w:hint="eastAsia" w:ascii="宋体" w:hAnsi="宋体" w:cs="宋体"/>
          <w:lang w:eastAsia="zh-Hans"/>
        </w:rPr>
        <w:t>个月，第</w:t>
      </w:r>
      <w:r>
        <w:rPr>
          <w:rFonts w:hint="eastAsia" w:ascii="宋体" w:hAnsi="宋体" w:cs="宋体"/>
        </w:rPr>
        <w:t>【 / 】</w:t>
      </w:r>
      <w:r>
        <w:rPr>
          <w:rFonts w:hint="eastAsia" w:ascii="宋体" w:hAnsi="宋体" w:cs="宋体"/>
          <w:lang w:eastAsia="zh-Hans"/>
        </w:rPr>
        <w:t>项产品的质里保证期为</w:t>
      </w:r>
      <w:r>
        <w:rPr>
          <w:rFonts w:hint="eastAsia" w:ascii="宋体" w:hAnsi="宋体" w:cs="宋体"/>
        </w:rPr>
        <w:t>【 / 】</w:t>
      </w:r>
      <w:r>
        <w:rPr>
          <w:rFonts w:hint="eastAsia" w:ascii="宋体" w:hAnsi="宋体" w:cs="宋体"/>
          <w:lang w:eastAsia="zh-Hans"/>
        </w:rPr>
        <w:t>个月。</w:t>
      </w:r>
    </w:p>
    <w:p w14:paraId="1725EE17">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252BB4A2">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18BD813F">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391411EC">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520061E0">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73B7B1BA">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692A273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112FC340">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7062264B">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13.2乙方违反本合同项下保密义务，应向甲方支付【 3 】万元的违约金并赔偿甲方因此所遭受的一切损失。</w:t>
      </w:r>
    </w:p>
    <w:p w14:paraId="0064065C">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18549552">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7FF13078">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62DD7751">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653736EA">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12429CB5">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20827C3C">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48E4D147">
      <w:pPr>
        <w:spacing w:after="78"/>
        <w:rPr>
          <w:rFonts w:hint="eastAsia" w:ascii="宋体" w:hAnsi="宋体" w:cs="Times New Roman Regular"/>
          <w:lang w:eastAsia="zh-Hans"/>
        </w:rPr>
      </w:pPr>
      <w:r>
        <w:rPr>
          <w:rFonts w:ascii="宋体" w:hAnsi="宋体" w:cs="Times New Roman Regular"/>
          <w:lang w:eastAsia="zh-Hans"/>
        </w:rPr>
        <w:br w:type="page"/>
      </w:r>
    </w:p>
    <w:p w14:paraId="0D3D7593">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09D447A5">
      <w:pPr>
        <w:pStyle w:val="68"/>
        <w:spacing w:line="360" w:lineRule="auto"/>
        <w:ind w:firstLine="0" w:firstLineChars="0"/>
        <w:jc w:val="center"/>
      </w:pPr>
      <w:r>
        <w:rPr>
          <w:rFonts w:hint="eastAsia"/>
        </w:rPr>
        <w:t>（以下为《辽宁省</w:t>
      </w:r>
      <w:r>
        <w:rPr>
          <w:rFonts w:hint="eastAsia"/>
          <w:u w:val="single"/>
        </w:rPr>
        <w:t>液体次氯酸钠</w:t>
      </w:r>
      <w:r>
        <w:rPr>
          <w:rFonts w:hint="eastAsia"/>
        </w:rPr>
        <w:t>采购合同》签署页，无正文）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1FF4CD66">
        <w:tblPrEx>
          <w:tblCellMar>
            <w:top w:w="0" w:type="dxa"/>
            <w:left w:w="108" w:type="dxa"/>
            <w:bottom w:w="0" w:type="dxa"/>
            <w:right w:w="108" w:type="dxa"/>
          </w:tblCellMar>
        </w:tblPrEx>
        <w:trPr>
          <w:trHeight w:val="2835" w:hRule="atLeast"/>
          <w:jc w:val="center"/>
        </w:trPr>
        <w:tc>
          <w:tcPr>
            <w:tcW w:w="4389" w:type="dxa"/>
          </w:tcPr>
          <w:p w14:paraId="2FCD441B">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0BA9E5E">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425A5ED4">
            <w:pPr>
              <w:spacing w:before="156" w:beforeLines="50" w:after="78" w:line="360" w:lineRule="auto"/>
              <w:jc w:val="left"/>
              <w:rPr>
                <w:rFonts w:hint="eastAsia" w:ascii="宋体" w:hAnsi="宋体" w:cs="宋体"/>
                <w:color w:val="000000"/>
                <w:sz w:val="24"/>
                <w:lang w:eastAsia="zh-Hans"/>
              </w:rPr>
            </w:pPr>
          </w:p>
        </w:tc>
      </w:tr>
      <w:tr w14:paraId="58EAD315">
        <w:tblPrEx>
          <w:tblCellMar>
            <w:top w:w="0" w:type="dxa"/>
            <w:left w:w="108" w:type="dxa"/>
            <w:bottom w:w="0" w:type="dxa"/>
            <w:right w:w="108" w:type="dxa"/>
          </w:tblCellMar>
        </w:tblPrEx>
        <w:trPr>
          <w:trHeight w:val="2835" w:hRule="atLeast"/>
          <w:jc w:val="center"/>
        </w:trPr>
        <w:tc>
          <w:tcPr>
            <w:tcW w:w="4389" w:type="dxa"/>
          </w:tcPr>
          <w:p w14:paraId="0D78887E">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6418F35B">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2C3CE2FF">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36DD0A8F">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5B94AF1B">
        <w:tblPrEx>
          <w:tblCellMar>
            <w:top w:w="0" w:type="dxa"/>
            <w:left w:w="108" w:type="dxa"/>
            <w:bottom w:w="0" w:type="dxa"/>
            <w:right w:w="108" w:type="dxa"/>
          </w:tblCellMar>
        </w:tblPrEx>
        <w:trPr>
          <w:jc w:val="center"/>
        </w:trPr>
        <w:tc>
          <w:tcPr>
            <w:tcW w:w="4389" w:type="dxa"/>
          </w:tcPr>
          <w:p w14:paraId="43B0C33E">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c>
          <w:tcPr>
            <w:tcW w:w="4389" w:type="dxa"/>
          </w:tcPr>
          <w:p w14:paraId="6F3EE99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r>
    </w:tbl>
    <w:p w14:paraId="720E89E1">
      <w:pPr>
        <w:pStyle w:val="68"/>
        <w:spacing w:line="360" w:lineRule="auto"/>
        <w:ind w:firstLine="480"/>
        <w:rPr>
          <w:rFonts w:ascii="Times New Roman Regular" w:hAnsi="Times New Roman Regular" w:cs="Times New Roman Regular"/>
          <w:lang w:eastAsia="zh-Hans"/>
        </w:rPr>
      </w:pPr>
    </w:p>
    <w:p w14:paraId="32CC6C3C">
      <w:pPr>
        <w:pStyle w:val="68"/>
        <w:spacing w:line="360" w:lineRule="auto"/>
        <w:ind w:firstLine="480"/>
        <w:rPr>
          <w:rFonts w:ascii="Times New Roman Regular" w:hAnsi="Times New Roman Regular" w:cs="Times New Roman Regular"/>
          <w:lang w:eastAsia="zh-Hans"/>
        </w:rPr>
      </w:pPr>
    </w:p>
    <w:p w14:paraId="6760F80F">
      <w:pPr>
        <w:pStyle w:val="68"/>
        <w:spacing w:line="360" w:lineRule="auto"/>
        <w:ind w:firstLine="480"/>
        <w:rPr>
          <w:rFonts w:ascii="Times New Roman Regular" w:hAnsi="Times New Roman Regular" w:cs="Times New Roman Regular"/>
          <w:lang w:eastAsia="zh-Hans"/>
        </w:rPr>
      </w:pPr>
    </w:p>
    <w:p w14:paraId="0E19557B">
      <w:pPr>
        <w:pStyle w:val="68"/>
        <w:spacing w:line="360" w:lineRule="auto"/>
        <w:ind w:firstLine="480"/>
        <w:rPr>
          <w:rFonts w:ascii="Times New Roman Regular" w:hAnsi="Times New Roman Regular" w:cs="Times New Roman Regular"/>
          <w:lang w:eastAsia="zh-Hans"/>
        </w:rPr>
        <w:sectPr>
          <w:footerReference r:id="rId13" w:type="default"/>
          <w:pgSz w:w="11906" w:h="16838"/>
          <w:pgMar w:top="1417" w:right="1417" w:bottom="1417" w:left="1417" w:header="851" w:footer="992" w:gutter="0"/>
          <w:cols w:space="0" w:num="1"/>
          <w:titlePg/>
          <w:docGrid w:type="lines" w:linePitch="312" w:charSpace="0"/>
        </w:sectPr>
      </w:pPr>
    </w:p>
    <w:p w14:paraId="7CF11716">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480FAB2A">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1C2653FC">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一、药剂清单</w:t>
      </w:r>
    </w:p>
    <w:tbl>
      <w:tblPr>
        <w:tblStyle w:val="21"/>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476"/>
        <w:gridCol w:w="1987"/>
        <w:gridCol w:w="766"/>
        <w:gridCol w:w="1456"/>
        <w:gridCol w:w="1404"/>
        <w:gridCol w:w="851"/>
      </w:tblGrid>
      <w:tr w14:paraId="7F56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0570A957">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序号</w:t>
            </w:r>
          </w:p>
        </w:tc>
        <w:tc>
          <w:tcPr>
            <w:tcW w:w="849" w:type="pct"/>
            <w:noWrap/>
            <w:vAlign w:val="center"/>
          </w:tcPr>
          <w:p w14:paraId="4E1D2A53">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产品名称</w:t>
            </w:r>
          </w:p>
        </w:tc>
        <w:tc>
          <w:tcPr>
            <w:tcW w:w="1144" w:type="pct"/>
            <w:noWrap/>
            <w:vAlign w:val="center"/>
          </w:tcPr>
          <w:p w14:paraId="4FED8313">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规格</w:t>
            </w:r>
            <w:r>
              <w:rPr>
                <w:rFonts w:hint="eastAsia" w:ascii="Times New Roman Regular" w:hAnsi="Times New Roman Regular" w:cs="Times New Roman Regular"/>
                <w:b/>
                <w:bCs/>
                <w:color w:val="000000"/>
                <w:kern w:val="0"/>
                <w:sz w:val="24"/>
              </w:rPr>
              <w:t>参数</w:t>
            </w:r>
          </w:p>
        </w:tc>
        <w:tc>
          <w:tcPr>
            <w:tcW w:w="441" w:type="pct"/>
            <w:noWrap/>
            <w:vAlign w:val="center"/>
          </w:tcPr>
          <w:p w14:paraId="65CA5055">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单位</w:t>
            </w:r>
          </w:p>
        </w:tc>
        <w:tc>
          <w:tcPr>
            <w:tcW w:w="838" w:type="pct"/>
            <w:noWrap/>
            <w:vAlign w:val="center"/>
          </w:tcPr>
          <w:p w14:paraId="1D78C451">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3D101F6F">
            <w:pPr>
              <w:widowControl/>
              <w:spacing w:afterLines="0" w:line="240" w:lineRule="auto"/>
              <w:jc w:val="center"/>
              <w:rPr>
                <w:rFonts w:ascii="Times New Roman Regular" w:hAnsi="Times New Roman Regular" w:cs="Times New Roman Regular"/>
                <w:b/>
                <w:bCs/>
                <w:color w:val="000000"/>
                <w:kern w:val="0"/>
                <w:sz w:val="24"/>
                <w:lang w:eastAsia="zh-Hans"/>
              </w:rPr>
            </w:pPr>
            <w:r>
              <w:rPr>
                <w:rFonts w:hint="eastAsia" w:ascii="Times New Roman Regular" w:hAnsi="Times New Roman Regular" w:cs="Times New Roman Regular"/>
                <w:b/>
                <w:bCs/>
                <w:color w:val="000000"/>
                <w:kern w:val="0"/>
                <w:sz w:val="24"/>
                <w:lang w:eastAsia="zh-Hans"/>
              </w:rPr>
              <w:t>（</w:t>
            </w:r>
            <w:r>
              <w:rPr>
                <w:rFonts w:hint="eastAsia" w:ascii="Times New Roman Regular" w:hAnsi="Times New Roman Regular" w:cs="Times New Roman Regular"/>
                <w:b/>
                <w:bCs/>
                <w:color w:val="000000"/>
                <w:kern w:val="0"/>
                <w:sz w:val="24"/>
              </w:rPr>
              <w:t>不</w:t>
            </w:r>
            <w:r>
              <w:rPr>
                <w:rFonts w:hint="eastAsia" w:ascii="Times New Roman Regular" w:hAnsi="Times New Roman Regular" w:cs="Times New Roman Regular"/>
                <w:b/>
                <w:bCs/>
                <w:color w:val="000000"/>
                <w:kern w:val="0"/>
                <w:sz w:val="24"/>
                <w:lang w:eastAsia="zh-Hans"/>
              </w:rPr>
              <w:t>含税）</w:t>
            </w:r>
          </w:p>
        </w:tc>
        <w:tc>
          <w:tcPr>
            <w:tcW w:w="808" w:type="pct"/>
            <w:noWrap/>
            <w:vAlign w:val="center"/>
          </w:tcPr>
          <w:p w14:paraId="2E92AE28">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4C2FFD49">
            <w:pPr>
              <w:widowControl/>
              <w:spacing w:afterLines="0"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lang w:eastAsia="zh-Hans"/>
              </w:rPr>
              <w:t>（含税）</w:t>
            </w:r>
          </w:p>
        </w:tc>
        <w:tc>
          <w:tcPr>
            <w:tcW w:w="490" w:type="pct"/>
            <w:noWrap/>
            <w:vAlign w:val="center"/>
          </w:tcPr>
          <w:p w14:paraId="6814C1AB">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备注</w:t>
            </w:r>
          </w:p>
        </w:tc>
      </w:tr>
      <w:tr w14:paraId="41AC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3AAD4D3A">
            <w:pPr>
              <w:pStyle w:val="58"/>
              <w:autoSpaceDE w:val="0"/>
              <w:autoSpaceDN w:val="0"/>
              <w:adjustRightInd w:val="0"/>
              <w:snapToGrid w:val="0"/>
              <w:spacing w:afterLines="0" w:line="240" w:lineRule="auto"/>
              <w:ind w:firstLine="0" w:firstLineChars="0"/>
              <w:jc w:val="center"/>
              <w:rPr>
                <w:rFonts w:hint="eastAsia" w:asciiTheme="minorEastAsia" w:hAnsiTheme="minorEastAsia" w:eastAsiaTheme="minorEastAsia" w:cstheme="minorEastAsia"/>
                <w:b/>
                <w:bCs/>
                <w:color w:val="000000"/>
                <w:kern w:val="0"/>
                <w:sz w:val="24"/>
              </w:rPr>
            </w:pPr>
            <w:r>
              <w:rPr>
                <w:rFonts w:hint="eastAsia" w:ascii="宋体" w:hAnsi="宋体" w:cs="宋体" w:eastAsiaTheme="minorEastAsia"/>
                <w:spacing w:val="-8"/>
                <w:sz w:val="24"/>
              </w:rPr>
              <w:t>1</w:t>
            </w:r>
          </w:p>
        </w:tc>
        <w:tc>
          <w:tcPr>
            <w:tcW w:w="1474" w:type="dxa"/>
            <w:noWrap/>
            <w:vAlign w:val="center"/>
          </w:tcPr>
          <w:p w14:paraId="25787321">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宋体"/>
                <w:sz w:val="24"/>
              </w:rPr>
              <w:t>液体次氯酸钠</w:t>
            </w:r>
          </w:p>
        </w:tc>
        <w:tc>
          <w:tcPr>
            <w:tcW w:w="1987" w:type="dxa"/>
            <w:noWrap/>
            <w:vAlign w:val="center"/>
          </w:tcPr>
          <w:p w14:paraId="18E5704A">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仿宋"/>
                <w:sz w:val="24"/>
              </w:rPr>
              <w:t>氯浓度≥10%</w:t>
            </w:r>
          </w:p>
        </w:tc>
        <w:tc>
          <w:tcPr>
            <w:tcW w:w="441" w:type="pct"/>
            <w:noWrap/>
            <w:vAlign w:val="center"/>
          </w:tcPr>
          <w:p w14:paraId="35117C4F">
            <w:pPr>
              <w:autoSpaceDE w:val="0"/>
              <w:autoSpaceDN w:val="0"/>
              <w:adjustRightInd w:val="0"/>
              <w:snapToGrid w:val="0"/>
              <w:spacing w:afterLines="0" w:line="240" w:lineRule="auto"/>
              <w:jc w:val="center"/>
              <w:rPr>
                <w:rFonts w:hint="eastAsia" w:ascii="宋体" w:hAnsi="宋体" w:cs="宋体"/>
                <w:b/>
                <w:bCs/>
                <w:color w:val="000000"/>
                <w:kern w:val="0"/>
                <w:sz w:val="24"/>
              </w:rPr>
            </w:pPr>
            <w:r>
              <w:rPr>
                <w:rFonts w:hint="eastAsia" w:ascii="宋体" w:hAnsi="宋体" w:cs="宋体"/>
                <w:color w:val="000000"/>
                <w:kern w:val="0"/>
                <w:sz w:val="24"/>
              </w:rPr>
              <w:t>吨</w:t>
            </w:r>
          </w:p>
        </w:tc>
        <w:tc>
          <w:tcPr>
            <w:tcW w:w="838" w:type="pct"/>
            <w:noWrap/>
            <w:vAlign w:val="center"/>
          </w:tcPr>
          <w:p w14:paraId="7ADAA9BA">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808" w:type="pct"/>
            <w:noWrap/>
            <w:vAlign w:val="center"/>
          </w:tcPr>
          <w:p w14:paraId="31AE4C44">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490" w:type="pct"/>
            <w:noWrap/>
            <w:vAlign w:val="center"/>
          </w:tcPr>
          <w:p w14:paraId="06B0A4BF">
            <w:pPr>
              <w:pStyle w:val="58"/>
              <w:autoSpaceDE w:val="0"/>
              <w:autoSpaceDN w:val="0"/>
              <w:adjustRightInd w:val="0"/>
              <w:snapToGrid w:val="0"/>
              <w:spacing w:afterLines="0" w:line="240" w:lineRule="auto"/>
              <w:ind w:firstLine="0" w:firstLineChars="0"/>
              <w:jc w:val="center"/>
              <w:rPr>
                <w:rFonts w:ascii="Times New Roman Regular" w:hAnsi="Times New Roman Regular" w:cs="Times New Roman Regular"/>
                <w:b/>
                <w:bCs/>
                <w:color w:val="000000"/>
                <w:kern w:val="0"/>
                <w:sz w:val="24"/>
              </w:rPr>
            </w:pPr>
          </w:p>
        </w:tc>
      </w:tr>
    </w:tbl>
    <w:p w14:paraId="239701A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二、技术要求</w:t>
      </w:r>
    </w:p>
    <w:tbl>
      <w:tblPr>
        <w:tblStyle w:val="21"/>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9"/>
        <w:gridCol w:w="2096"/>
        <w:gridCol w:w="2237"/>
        <w:gridCol w:w="2732"/>
      </w:tblGrid>
      <w:tr w14:paraId="25984E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2" w:type="pct"/>
            <w:vAlign w:val="center"/>
          </w:tcPr>
          <w:p w14:paraId="73268F72">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药剂名称</w:t>
            </w:r>
          </w:p>
        </w:tc>
        <w:tc>
          <w:tcPr>
            <w:tcW w:w="1207" w:type="pct"/>
            <w:vAlign w:val="center"/>
          </w:tcPr>
          <w:p w14:paraId="295A0253">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执行标准</w:t>
            </w:r>
          </w:p>
        </w:tc>
        <w:tc>
          <w:tcPr>
            <w:tcW w:w="1288" w:type="pct"/>
            <w:vAlign w:val="center"/>
          </w:tcPr>
          <w:p w14:paraId="7D17F201">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主要规格参数要求</w:t>
            </w:r>
          </w:p>
        </w:tc>
        <w:tc>
          <w:tcPr>
            <w:tcW w:w="1573" w:type="pct"/>
            <w:vAlign w:val="center"/>
          </w:tcPr>
          <w:p w14:paraId="1AAC17FC">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其他规格要求</w:t>
            </w:r>
          </w:p>
          <w:p w14:paraId="5720EFB1">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（包括但不限于以下内容）</w:t>
            </w:r>
          </w:p>
        </w:tc>
      </w:tr>
      <w:tr w14:paraId="21E3A8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932" w:type="pct"/>
            <w:vAlign w:val="center"/>
          </w:tcPr>
          <w:p w14:paraId="5F0DAE49">
            <w:pPr>
              <w:tabs>
                <w:tab w:val="left" w:pos="426"/>
              </w:tabs>
              <w:spacing w:afterLines="0" w:line="240" w:lineRule="auto"/>
              <w:jc w:val="center"/>
              <w:rPr>
                <w:rFonts w:hint="eastAsia" w:ascii="宋体" w:hAnsi="宋体" w:cs="宋体"/>
                <w:sz w:val="24"/>
              </w:rPr>
            </w:pPr>
            <w:r>
              <w:rPr>
                <w:rFonts w:hint="eastAsia" w:ascii="宋体" w:hAnsi="宋体" w:cs="宋体"/>
                <w:color w:val="000000"/>
                <w:sz w:val="24"/>
                <w:lang w:bidi="ar"/>
              </w:rPr>
              <w:t>液体次氯酸钠</w:t>
            </w:r>
          </w:p>
        </w:tc>
        <w:tc>
          <w:tcPr>
            <w:tcW w:w="1207" w:type="pct"/>
            <w:vAlign w:val="center"/>
          </w:tcPr>
          <w:p w14:paraId="2AE41604">
            <w:pPr>
              <w:tabs>
                <w:tab w:val="left" w:pos="426"/>
              </w:tabs>
              <w:spacing w:afterLines="0" w:line="240" w:lineRule="auto"/>
              <w:jc w:val="center"/>
              <w:rPr>
                <w:rFonts w:hint="eastAsia" w:ascii="宋体" w:hAnsi="宋体" w:cs="宋体"/>
                <w:sz w:val="24"/>
              </w:rPr>
            </w:pPr>
            <w:r>
              <w:rPr>
                <w:rFonts w:ascii="宋体" w:hAnsi="宋体" w:cs="仿宋"/>
                <w:sz w:val="24"/>
              </w:rPr>
              <w:t>GB/T 19106-2013</w:t>
            </w:r>
          </w:p>
        </w:tc>
        <w:tc>
          <w:tcPr>
            <w:tcW w:w="1288" w:type="pct"/>
            <w:vAlign w:val="center"/>
          </w:tcPr>
          <w:p w14:paraId="0B2D55B9">
            <w:pPr>
              <w:pStyle w:val="58"/>
              <w:autoSpaceDE w:val="0"/>
              <w:autoSpaceDN w:val="0"/>
              <w:spacing w:afterLines="0" w:line="240" w:lineRule="auto"/>
              <w:ind w:firstLine="0" w:firstLineChars="0"/>
              <w:jc w:val="center"/>
              <w:rPr>
                <w:rFonts w:hint="eastAsia" w:ascii="宋体" w:hAnsi="宋体" w:cs="宋体"/>
                <w:spacing w:val="-8"/>
                <w:sz w:val="24"/>
              </w:rPr>
            </w:pPr>
            <w:r>
              <w:rPr>
                <w:rFonts w:hint="eastAsia" w:ascii="宋体" w:hAnsi="宋体" w:cs="仿宋"/>
                <w:sz w:val="24"/>
              </w:rPr>
              <w:t>氯浓度≥10%</w:t>
            </w:r>
          </w:p>
        </w:tc>
        <w:tc>
          <w:tcPr>
            <w:tcW w:w="1573" w:type="pct"/>
            <w:vAlign w:val="center"/>
          </w:tcPr>
          <w:p w14:paraId="653E4B82">
            <w:pPr>
              <w:spacing w:afterLines="0" w:line="240" w:lineRule="auto"/>
              <w:jc w:val="center"/>
              <w:rPr>
                <w:rFonts w:hint="eastAsia" w:ascii="宋体" w:hAnsi="宋体" w:cs="宋体"/>
                <w:sz w:val="24"/>
              </w:rPr>
            </w:pPr>
          </w:p>
        </w:tc>
      </w:tr>
    </w:tbl>
    <w:p w14:paraId="35B0BF73">
      <w:pPr>
        <w:pStyle w:val="69"/>
        <w:spacing w:after="78"/>
        <w:ind w:firstLine="0" w:firstLineChars="0"/>
        <w:rPr>
          <w:lang w:eastAsia="zh-CN"/>
        </w:rPr>
      </w:pPr>
    </w:p>
    <w:p w14:paraId="58AD6223">
      <w:pPr>
        <w:pStyle w:val="68"/>
        <w:spacing w:after="78"/>
        <w:ind w:firstLine="0" w:firstLineChars="0"/>
        <w:rPr>
          <w:rFonts w:ascii="黑体" w:eastAsia="黑体"/>
          <w:b/>
          <w:color w:val="000000"/>
          <w:sz w:val="30"/>
          <w:szCs w:val="30"/>
        </w:rPr>
      </w:pPr>
      <w:r>
        <w:br w:type="page"/>
      </w:r>
      <w:bookmarkEnd w:id="9"/>
      <w:bookmarkStart w:id="19" w:name="_Hlk111222939"/>
    </w:p>
    <w:p w14:paraId="0E9ABDDF">
      <w:pPr>
        <w:pStyle w:val="68"/>
        <w:spacing w:after="78"/>
        <w:ind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6172CFBA">
      <w:pPr>
        <w:spacing w:before="156" w:beforeLines="50" w:after="156" w:afterLines="50" w:line="240" w:lineRule="auto"/>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0C9809DC">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3FBEF6FE">
      <w:pPr>
        <w:spacing w:after="78"/>
        <w:ind w:firstLine="560"/>
      </w:pPr>
      <w:r>
        <w:rPr>
          <w:rFonts w:hint="eastAsia"/>
        </w:rPr>
        <w:t>一、严禁甲方人员有以下行为：</w:t>
      </w:r>
    </w:p>
    <w:p w14:paraId="1C163F59">
      <w:pPr>
        <w:spacing w:after="78"/>
        <w:ind w:firstLine="560"/>
      </w:pPr>
      <w:r>
        <w:t>1.</w:t>
      </w:r>
      <w:r>
        <w:rPr>
          <w:rFonts w:hint="eastAsia"/>
        </w:rPr>
        <w:t>利用职务便利在经营活动中谋取个人私利，损害甲方利益；</w:t>
      </w:r>
    </w:p>
    <w:p w14:paraId="1C890157">
      <w:pPr>
        <w:spacing w:after="78"/>
        <w:ind w:firstLine="560"/>
      </w:pPr>
      <w:r>
        <w:t>2.</w:t>
      </w:r>
      <w:r>
        <w:rPr>
          <w:rFonts w:hint="eastAsia"/>
        </w:rPr>
        <w:t>在经济活动中索取、收受财物。</w:t>
      </w:r>
    </w:p>
    <w:p w14:paraId="4F052F6F">
      <w:pPr>
        <w:spacing w:after="78"/>
        <w:ind w:firstLine="560"/>
      </w:pPr>
      <w:r>
        <w:rPr>
          <w:rFonts w:hint="eastAsia"/>
        </w:rPr>
        <w:t>二、乙方不可以有以下行为：</w:t>
      </w:r>
    </w:p>
    <w:p w14:paraId="14F9A472">
      <w:pPr>
        <w:spacing w:after="78"/>
        <w:ind w:firstLine="560"/>
      </w:pPr>
      <w:r>
        <w:t>1.</w:t>
      </w:r>
      <w:r>
        <w:rPr>
          <w:rFonts w:hint="eastAsia"/>
        </w:rPr>
        <w:t>向甲方人员行贿或变相行贿；</w:t>
      </w:r>
    </w:p>
    <w:p w14:paraId="48266B33">
      <w:pPr>
        <w:spacing w:after="78"/>
        <w:ind w:firstLine="560"/>
      </w:pPr>
      <w:r>
        <w:t>2.</w:t>
      </w:r>
      <w:r>
        <w:rPr>
          <w:rFonts w:hint="eastAsia"/>
        </w:rPr>
        <w:t>向甲方人员赠送现金、购物卡、贵重礼品等</w:t>
      </w:r>
      <w:r>
        <w:rPr>
          <w:rFonts w:hint="eastAsia"/>
          <w:lang w:eastAsia="zh-Hans"/>
        </w:rPr>
        <w:t>。</w:t>
      </w:r>
    </w:p>
    <w:p w14:paraId="04EB6FCD">
      <w:pPr>
        <w:spacing w:after="78"/>
        <w:ind w:firstLine="560"/>
      </w:pPr>
      <w:r>
        <w:rPr>
          <w:rFonts w:hint="eastAsia"/>
        </w:rPr>
        <w:t>以上规定的执行希望得到甲乙双方的支持和配合，若甲方人员有违反上述规定的行为，乙方须告知甲方，甲方将严肃处理，绝不姑息。</w:t>
      </w:r>
    </w:p>
    <w:p w14:paraId="572CD101">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6D5B02C7">
      <w:pPr>
        <w:spacing w:after="78"/>
        <w:ind w:firstLine="560"/>
      </w:pPr>
      <w:r>
        <w:rPr>
          <w:rFonts w:hint="eastAsia"/>
        </w:rPr>
        <w:t>为了互惠互利的长期发展关系，敬请互相配合。</w:t>
      </w:r>
    </w:p>
    <w:p w14:paraId="57869051">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605B4F5C">
      <w:pPr>
        <w:widowControl/>
        <w:spacing w:after="78" w:line="640" w:lineRule="exact"/>
        <w:jc w:val="left"/>
      </w:pPr>
      <w:r>
        <w:t xml:space="preserve">   </w:t>
      </w:r>
      <w:r>
        <w:rPr>
          <w:rFonts w:hint="eastAsia"/>
        </w:rPr>
        <w:t xml:space="preserve">       </w:t>
      </w:r>
      <w:r>
        <w:t xml:space="preserve">  年     月   日                   </w:t>
      </w:r>
      <w:r>
        <w:rPr>
          <w:rFonts w:hint="eastAsia"/>
        </w:rPr>
        <w:t xml:space="preserve">        </w:t>
      </w:r>
      <w:r>
        <w:t xml:space="preserve">  年     月   日</w:t>
      </w:r>
      <w:bookmarkEnd w:id="10"/>
      <w:bookmarkEnd w:id="19"/>
    </w:p>
    <w:p w14:paraId="2A0077C1">
      <w:pPr>
        <w:widowControl/>
        <w:spacing w:after="78" w:line="640" w:lineRule="exact"/>
        <w:jc w:val="left"/>
      </w:pPr>
    </w:p>
    <w:p w14:paraId="6EFF0033">
      <w:pPr>
        <w:widowControl/>
        <w:spacing w:after="78" w:line="640" w:lineRule="exact"/>
        <w:jc w:val="left"/>
      </w:pPr>
    </w:p>
    <w:p w14:paraId="47B7A39B">
      <w:pPr>
        <w:spacing w:after="78"/>
      </w:pPr>
      <w:r>
        <w:br w:type="page"/>
      </w:r>
    </w:p>
    <w:p w14:paraId="6B0C4D8B">
      <w:pPr>
        <w:pStyle w:val="2"/>
        <w:numPr>
          <w:ilvl w:val="0"/>
          <w:numId w:val="2"/>
        </w:numPr>
        <w:spacing w:after="78" w:line="579" w:lineRule="auto"/>
        <w:ind w:left="0" w:firstLine="0"/>
        <w:jc w:val="center"/>
      </w:pPr>
      <w:r>
        <w:rPr>
          <w:rFonts w:hint="eastAsia" w:ascii="黑体" w:hAnsi="黑体" w:eastAsia="黑体"/>
          <w:sz w:val="32"/>
          <w:szCs w:val="32"/>
        </w:rPr>
        <w:t>报价文件格式</w:t>
      </w:r>
    </w:p>
    <w:p w14:paraId="5207BE56">
      <w:pPr>
        <w:spacing w:after="78"/>
        <w:jc w:val="center"/>
        <w:rPr>
          <w:b/>
          <w:bCs/>
          <w:sz w:val="44"/>
          <w:szCs w:val="44"/>
        </w:rPr>
      </w:pPr>
    </w:p>
    <w:p w14:paraId="0E1DD85D">
      <w:pPr>
        <w:spacing w:after="78"/>
        <w:jc w:val="center"/>
        <w:rPr>
          <w:b/>
          <w:bCs/>
          <w:sz w:val="44"/>
          <w:szCs w:val="44"/>
        </w:rPr>
      </w:pPr>
      <w:r>
        <w:rPr>
          <w:rFonts w:hint="eastAsia"/>
          <w:b/>
          <w:bCs/>
          <w:sz w:val="44"/>
          <w:szCs w:val="44"/>
        </w:rPr>
        <w:t>深圳市佳耀生态环保科技有限公司</w:t>
      </w:r>
    </w:p>
    <w:p w14:paraId="2A022993">
      <w:pPr>
        <w:spacing w:after="78"/>
        <w:jc w:val="center"/>
        <w:rPr>
          <w:b/>
          <w:bCs/>
          <w:sz w:val="40"/>
          <w:szCs w:val="40"/>
        </w:rPr>
      </w:pPr>
      <w:r>
        <w:rPr>
          <w:rFonts w:hint="eastAsia" w:ascii="Times New Roman" w:hAnsi="Times New Roman" w:eastAsia="长城小标宋体"/>
          <w:b/>
          <w:bCs/>
          <w:sz w:val="44"/>
          <w:szCs w:val="44"/>
        </w:rPr>
        <w:t>辽宁省液体次氯酸钠采购项目</w:t>
      </w:r>
    </w:p>
    <w:p w14:paraId="3001B250">
      <w:pPr>
        <w:spacing w:after="78"/>
        <w:rPr>
          <w:sz w:val="40"/>
          <w:szCs w:val="40"/>
        </w:rPr>
      </w:pPr>
    </w:p>
    <w:p w14:paraId="4C226C98">
      <w:pPr>
        <w:spacing w:after="78"/>
        <w:jc w:val="center"/>
        <w:rPr>
          <w:b/>
          <w:bCs/>
          <w:sz w:val="48"/>
          <w:szCs w:val="48"/>
        </w:rPr>
      </w:pPr>
    </w:p>
    <w:p w14:paraId="5FACF2A3">
      <w:pPr>
        <w:spacing w:after="78"/>
        <w:jc w:val="center"/>
        <w:rPr>
          <w:b/>
          <w:bCs/>
          <w:sz w:val="48"/>
          <w:szCs w:val="48"/>
        </w:rPr>
      </w:pPr>
      <w:r>
        <w:rPr>
          <w:rFonts w:hint="eastAsia"/>
          <w:b/>
          <w:bCs/>
          <w:sz w:val="48"/>
          <w:szCs w:val="48"/>
        </w:rPr>
        <w:t>报价文件</w:t>
      </w:r>
    </w:p>
    <w:p w14:paraId="08E534E1">
      <w:pPr>
        <w:spacing w:after="78"/>
        <w:rPr>
          <w:sz w:val="40"/>
          <w:szCs w:val="40"/>
        </w:rPr>
      </w:pPr>
    </w:p>
    <w:p w14:paraId="5C2A5129">
      <w:pPr>
        <w:spacing w:after="78"/>
        <w:rPr>
          <w:sz w:val="40"/>
          <w:szCs w:val="40"/>
        </w:rPr>
      </w:pPr>
    </w:p>
    <w:p w14:paraId="5E787F4A">
      <w:pPr>
        <w:spacing w:after="78"/>
        <w:rPr>
          <w:sz w:val="40"/>
          <w:szCs w:val="40"/>
        </w:rPr>
      </w:pPr>
    </w:p>
    <w:p w14:paraId="4FB81B37">
      <w:pPr>
        <w:spacing w:after="78"/>
      </w:pPr>
    </w:p>
    <w:p w14:paraId="64F8E4F2">
      <w:pPr>
        <w:spacing w:after="78"/>
        <w:rPr>
          <w:sz w:val="40"/>
          <w:szCs w:val="40"/>
        </w:rPr>
      </w:pPr>
    </w:p>
    <w:p w14:paraId="3B73FB32">
      <w:pPr>
        <w:spacing w:afterLines="0" w:line="360" w:lineRule="auto"/>
        <w:ind w:left="420" w:leftChars="200" w:firstLine="640" w:firstLineChars="200"/>
        <w:rPr>
          <w:sz w:val="32"/>
          <w:szCs w:val="32"/>
        </w:rPr>
      </w:pPr>
      <w:r>
        <w:rPr>
          <w:rFonts w:hint="eastAsia"/>
          <w:sz w:val="32"/>
          <w:szCs w:val="32"/>
        </w:rPr>
        <w:t>报价单位：</w:t>
      </w:r>
    </w:p>
    <w:p w14:paraId="6B787A7D">
      <w:pPr>
        <w:spacing w:afterLines="0" w:line="360" w:lineRule="auto"/>
        <w:ind w:left="420" w:leftChars="200" w:firstLine="640" w:firstLineChars="200"/>
        <w:rPr>
          <w:sz w:val="32"/>
          <w:szCs w:val="32"/>
        </w:rPr>
      </w:pPr>
      <w:r>
        <w:rPr>
          <w:rFonts w:hint="eastAsia"/>
          <w:sz w:val="32"/>
          <w:szCs w:val="32"/>
        </w:rPr>
        <w:t>联系人：</w:t>
      </w:r>
    </w:p>
    <w:p w14:paraId="07FFF8A3">
      <w:pPr>
        <w:spacing w:afterLines="0" w:line="360" w:lineRule="auto"/>
        <w:ind w:left="420" w:leftChars="200" w:firstLine="640" w:firstLineChars="200"/>
        <w:rPr>
          <w:sz w:val="32"/>
          <w:szCs w:val="32"/>
        </w:rPr>
      </w:pPr>
      <w:r>
        <w:rPr>
          <w:rFonts w:hint="eastAsia"/>
          <w:sz w:val="32"/>
          <w:szCs w:val="32"/>
        </w:rPr>
        <w:t>联系电话：</w:t>
      </w:r>
    </w:p>
    <w:p w14:paraId="01F235FF">
      <w:pPr>
        <w:spacing w:afterLines="0" w:line="360" w:lineRule="auto"/>
        <w:ind w:left="420" w:leftChars="200" w:firstLine="640" w:firstLineChars="200"/>
        <w:rPr>
          <w:sz w:val="32"/>
          <w:szCs w:val="32"/>
        </w:rPr>
      </w:pPr>
      <w:r>
        <w:rPr>
          <w:rFonts w:hint="eastAsia"/>
          <w:sz w:val="32"/>
          <w:szCs w:val="32"/>
        </w:rPr>
        <w:t>联系邮箱：</w:t>
      </w:r>
    </w:p>
    <w:p w14:paraId="440E34A1">
      <w:pPr>
        <w:spacing w:afterLines="0" w:line="360" w:lineRule="auto"/>
        <w:ind w:left="420" w:leftChars="200" w:firstLine="640" w:firstLineChars="200"/>
        <w:rPr>
          <w:sz w:val="32"/>
          <w:szCs w:val="32"/>
        </w:rPr>
      </w:pPr>
      <w:r>
        <w:rPr>
          <w:rFonts w:hint="eastAsia"/>
          <w:sz w:val="32"/>
          <w:szCs w:val="32"/>
        </w:rPr>
        <w:t>日期：</w:t>
      </w:r>
    </w:p>
    <w:p w14:paraId="7005D8C8">
      <w:pPr>
        <w:spacing w:after="78"/>
        <w:rPr>
          <w:sz w:val="32"/>
          <w:szCs w:val="32"/>
        </w:rPr>
      </w:pPr>
      <w:r>
        <w:rPr>
          <w:rFonts w:hint="eastAsia"/>
          <w:sz w:val="32"/>
          <w:szCs w:val="32"/>
        </w:rPr>
        <w:br w:type="page"/>
      </w:r>
    </w:p>
    <w:p w14:paraId="2B5A6EC3">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3E5EF41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4757FD4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159CE08B">
            <w:pPr>
              <w:widowControl/>
              <w:spacing w:after="78" w:line="360" w:lineRule="atLeast"/>
              <w:jc w:val="center"/>
              <w:rPr>
                <w:rFonts w:hint="eastAsia" w:ascii="仿宋" w:hAnsi="仿宋" w:eastAsia="仿宋" w:cs="仿宋"/>
                <w:sz w:val="24"/>
                <w:szCs w:val="20"/>
              </w:rPr>
            </w:pPr>
          </w:p>
        </w:tc>
      </w:tr>
      <w:tr w14:paraId="0287E95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5BC7B82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17F186AB">
            <w:pPr>
              <w:widowControl/>
              <w:spacing w:after="78" w:line="360" w:lineRule="atLeast"/>
              <w:jc w:val="center"/>
              <w:rPr>
                <w:rFonts w:hint="eastAsia" w:ascii="仿宋" w:hAnsi="仿宋" w:eastAsia="仿宋" w:cs="仿宋"/>
                <w:sz w:val="24"/>
                <w:szCs w:val="20"/>
              </w:rPr>
            </w:pPr>
          </w:p>
        </w:tc>
        <w:tc>
          <w:tcPr>
            <w:tcW w:w="1320" w:type="dxa"/>
            <w:vAlign w:val="center"/>
          </w:tcPr>
          <w:p w14:paraId="27C80C50">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408D29C3">
            <w:pPr>
              <w:widowControl/>
              <w:spacing w:after="78" w:line="360" w:lineRule="atLeast"/>
              <w:jc w:val="center"/>
              <w:rPr>
                <w:rFonts w:hint="eastAsia" w:ascii="仿宋" w:hAnsi="仿宋" w:eastAsia="仿宋" w:cs="仿宋"/>
                <w:sz w:val="24"/>
                <w:szCs w:val="20"/>
              </w:rPr>
            </w:pPr>
          </w:p>
        </w:tc>
      </w:tr>
      <w:tr w14:paraId="59C948D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310989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1EBA796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72CF4245">
            <w:pPr>
              <w:widowControl/>
              <w:spacing w:after="78" w:line="360" w:lineRule="atLeast"/>
              <w:jc w:val="center"/>
              <w:rPr>
                <w:rFonts w:hint="eastAsia" w:ascii="仿宋" w:hAnsi="仿宋" w:eastAsia="仿宋" w:cs="仿宋"/>
                <w:sz w:val="24"/>
                <w:szCs w:val="20"/>
              </w:rPr>
            </w:pPr>
          </w:p>
        </w:tc>
        <w:tc>
          <w:tcPr>
            <w:tcW w:w="1320" w:type="dxa"/>
            <w:vAlign w:val="center"/>
          </w:tcPr>
          <w:p w14:paraId="142E4E9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4F891A78">
            <w:pPr>
              <w:widowControl/>
              <w:spacing w:after="78" w:line="360" w:lineRule="atLeast"/>
              <w:jc w:val="center"/>
              <w:rPr>
                <w:rFonts w:hint="eastAsia" w:ascii="仿宋" w:hAnsi="仿宋" w:eastAsia="仿宋" w:cs="仿宋"/>
                <w:sz w:val="24"/>
                <w:szCs w:val="20"/>
              </w:rPr>
            </w:pPr>
          </w:p>
        </w:tc>
      </w:tr>
      <w:tr w14:paraId="2DBA751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19FCDC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14A571F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2A114C9F">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74B5455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693191FD">
            <w:pPr>
              <w:widowControl/>
              <w:spacing w:after="78" w:line="360" w:lineRule="atLeast"/>
              <w:jc w:val="center"/>
              <w:rPr>
                <w:rFonts w:hint="eastAsia" w:ascii="仿宋" w:hAnsi="仿宋" w:eastAsia="仿宋" w:cs="仿宋"/>
                <w:sz w:val="24"/>
                <w:szCs w:val="20"/>
              </w:rPr>
            </w:pPr>
          </w:p>
        </w:tc>
      </w:tr>
      <w:tr w14:paraId="715866D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652AFFE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3DA8D148">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10719B1D">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4493DAB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676E7F5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151793F5">
            <w:pPr>
              <w:widowControl/>
              <w:spacing w:after="78" w:line="360" w:lineRule="atLeast"/>
              <w:rPr>
                <w:rFonts w:hint="eastAsia" w:ascii="仿宋" w:hAnsi="仿宋" w:eastAsia="仿宋" w:cs="仿宋"/>
                <w:sz w:val="24"/>
                <w:szCs w:val="20"/>
              </w:rPr>
            </w:pPr>
          </w:p>
        </w:tc>
      </w:tr>
      <w:tr w14:paraId="2AC3F3F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7739BD7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7D25B5FF">
            <w:pPr>
              <w:widowControl/>
              <w:spacing w:after="78" w:line="360" w:lineRule="atLeast"/>
              <w:rPr>
                <w:rFonts w:hint="eastAsia" w:ascii="仿宋" w:hAnsi="仿宋" w:eastAsia="仿宋" w:cs="仿宋"/>
                <w:sz w:val="24"/>
                <w:szCs w:val="20"/>
              </w:rPr>
            </w:pPr>
          </w:p>
        </w:tc>
      </w:tr>
      <w:tr w14:paraId="629C2A2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3A724B9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4DCA3D3D">
            <w:pPr>
              <w:widowControl/>
              <w:spacing w:after="78" w:line="360" w:lineRule="atLeast"/>
              <w:rPr>
                <w:rFonts w:hint="eastAsia" w:ascii="仿宋" w:hAnsi="仿宋" w:eastAsia="仿宋" w:cs="仿宋"/>
                <w:sz w:val="24"/>
                <w:szCs w:val="20"/>
              </w:rPr>
            </w:pPr>
          </w:p>
        </w:tc>
      </w:tr>
      <w:tr w14:paraId="7137271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1C09B73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3BC78B48">
            <w:pPr>
              <w:widowControl/>
              <w:spacing w:after="78" w:line="360" w:lineRule="atLeast"/>
              <w:rPr>
                <w:rFonts w:hint="eastAsia" w:ascii="仿宋" w:hAnsi="仿宋" w:eastAsia="仿宋" w:cs="仿宋"/>
                <w:sz w:val="24"/>
                <w:szCs w:val="20"/>
              </w:rPr>
            </w:pPr>
          </w:p>
        </w:tc>
      </w:tr>
      <w:tr w14:paraId="212D3DA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6BE47B3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37570A27">
            <w:pPr>
              <w:widowControl/>
              <w:spacing w:after="78" w:line="360" w:lineRule="atLeast"/>
              <w:rPr>
                <w:rFonts w:hint="eastAsia" w:ascii="仿宋" w:hAnsi="仿宋" w:eastAsia="仿宋" w:cs="仿宋"/>
                <w:sz w:val="24"/>
                <w:szCs w:val="20"/>
              </w:rPr>
            </w:pPr>
          </w:p>
        </w:tc>
      </w:tr>
      <w:tr w14:paraId="6482133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5FA408F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32F7B907">
            <w:pPr>
              <w:widowControl/>
              <w:spacing w:after="78" w:line="360" w:lineRule="atLeast"/>
              <w:jc w:val="center"/>
              <w:rPr>
                <w:rFonts w:hint="eastAsia" w:ascii="仿宋" w:hAnsi="仿宋" w:eastAsia="仿宋" w:cs="仿宋"/>
                <w:sz w:val="24"/>
                <w:szCs w:val="20"/>
              </w:rPr>
            </w:pPr>
          </w:p>
        </w:tc>
      </w:tr>
    </w:tbl>
    <w:p w14:paraId="6D27FE5E">
      <w:pPr>
        <w:spacing w:after="78"/>
        <w:rPr>
          <w:rFonts w:hint="eastAsia" w:ascii="仿宋" w:hAnsi="仿宋" w:eastAsia="仿宋" w:cs="Arial"/>
        </w:rPr>
      </w:pPr>
      <w:r>
        <w:br w:type="page"/>
      </w:r>
    </w:p>
    <w:p w14:paraId="325650BD">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34642E6A">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0255647D">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20FCC9EE">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bidi="ar"/>
        </w:rPr>
        <w:t>辽宁省液体次氯酸钠采购项目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bidi="ar"/>
        </w:rPr>
        <w:t>辽宁省液体次氯酸钠采购项目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1CDB83FC">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2C6320D5">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71EF4D63">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0478D025">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29D5D49D">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0B4A5538">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3DB3F21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3B5AAD9A">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20C2B999">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6956F573">
      <w:pPr>
        <w:tabs>
          <w:tab w:val="left" w:pos="7665"/>
        </w:tabs>
        <w:spacing w:after="78" w:line="276" w:lineRule="auto"/>
        <w:ind w:firstLine="420" w:firstLineChars="200"/>
        <w:rPr>
          <w:rFonts w:hint="eastAsia" w:ascii="仿宋" w:hAnsi="仿宋" w:eastAsia="仿宋"/>
          <w:szCs w:val="21"/>
        </w:rPr>
      </w:pPr>
      <w:bookmarkStart w:id="20"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481338EF">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247C01D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（3）近两年内（2024年4月至今）或成立至今（成立不足两年的单位）至少具备一项正在实施或已完成的类似业绩；</w:t>
      </w:r>
    </w:p>
    <w:p w14:paraId="445F66DA">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20"/>
    <w:p w14:paraId="1AF9998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484A6B0">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1FFBA06E">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bidi="ar"/>
        </w:rPr>
        <w:t>辽宁省液体次氯酸钠采购项目</w:t>
      </w:r>
      <w:r>
        <w:rPr>
          <w:rFonts w:ascii="仿宋" w:hAnsi="仿宋" w:eastAsia="仿宋"/>
          <w:szCs w:val="21"/>
        </w:rPr>
        <w:t>选聘，特承诺如下：</w:t>
      </w:r>
    </w:p>
    <w:p w14:paraId="1346646B">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0E872927">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72426D3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7964018F">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0C9CC875">
      <w:pPr>
        <w:tabs>
          <w:tab w:val="left" w:pos="1110"/>
        </w:tabs>
        <w:spacing w:after="78" w:line="276" w:lineRule="auto"/>
        <w:ind w:firstLine="420" w:firstLineChars="200"/>
        <w:rPr>
          <w:rFonts w:hint="eastAsia" w:ascii="仿宋" w:hAnsi="仿宋" w:eastAsia="仿宋"/>
          <w:color w:val="000000"/>
          <w:szCs w:val="21"/>
        </w:rPr>
      </w:pPr>
    </w:p>
    <w:p w14:paraId="75C2ED91">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5220D54D">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50A3CE1A">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726A133">
      <w:pPr>
        <w:pStyle w:val="4"/>
        <w:spacing w:before="0" w:after="0" w:afterLines="0" w:line="240" w:lineRule="auto"/>
        <w:jc w:val="left"/>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6002EEA0">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D8D3E7C">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1D8D3E7C">
                      <w:pPr>
                        <w:spacing w:after="78"/>
                      </w:pPr>
                    </w:p>
                  </w:txbxContent>
                </v:textbox>
              </v:shape>
            </w:pict>
          </mc:Fallback>
        </mc:AlternateContent>
      </w:r>
    </w:p>
    <w:p w14:paraId="6B896CCE">
      <w:pPr>
        <w:pStyle w:val="27"/>
        <w:spacing w:after="78"/>
        <w:ind w:left="2940"/>
        <w:rPr>
          <w:rFonts w:hint="eastAsia" w:ascii="仿宋" w:hAnsi="仿宋" w:eastAsia="仿宋" w:cs="宋体"/>
          <w:color w:val="000000"/>
          <w:sz w:val="24"/>
          <w:szCs w:val="21"/>
        </w:rPr>
      </w:pPr>
    </w:p>
    <w:p w14:paraId="121FFE45">
      <w:pPr>
        <w:spacing w:after="78"/>
        <w:rPr>
          <w:rFonts w:hint="eastAsia" w:ascii="仿宋" w:hAnsi="仿宋" w:eastAsia="仿宋" w:cs="宋体"/>
          <w:color w:val="000000"/>
          <w:sz w:val="24"/>
          <w:szCs w:val="21"/>
        </w:rPr>
      </w:pPr>
    </w:p>
    <w:p w14:paraId="706A520A">
      <w:pPr>
        <w:pStyle w:val="27"/>
        <w:spacing w:after="78"/>
        <w:ind w:left="2940"/>
        <w:rPr>
          <w:rFonts w:hint="eastAsia" w:ascii="仿宋" w:hAnsi="仿宋" w:eastAsia="仿宋" w:cs="宋体"/>
          <w:color w:val="000000"/>
          <w:sz w:val="24"/>
          <w:szCs w:val="21"/>
        </w:rPr>
      </w:pPr>
    </w:p>
    <w:p w14:paraId="39DA3395">
      <w:pPr>
        <w:spacing w:after="78"/>
        <w:rPr>
          <w:rFonts w:hint="eastAsia" w:ascii="仿宋" w:hAnsi="仿宋" w:eastAsia="仿宋" w:cs="宋体"/>
          <w:color w:val="000000"/>
          <w:sz w:val="24"/>
          <w:szCs w:val="21"/>
        </w:rPr>
      </w:pPr>
    </w:p>
    <w:p w14:paraId="02F9AEFA">
      <w:pPr>
        <w:pStyle w:val="27"/>
        <w:spacing w:after="78"/>
        <w:ind w:left="2940"/>
        <w:rPr>
          <w:rFonts w:hint="eastAsia" w:ascii="仿宋" w:hAnsi="仿宋" w:eastAsia="仿宋" w:cs="宋体"/>
          <w:color w:val="000000"/>
          <w:sz w:val="24"/>
          <w:szCs w:val="21"/>
        </w:rPr>
      </w:pPr>
    </w:p>
    <w:p w14:paraId="3FBA6A1D">
      <w:pPr>
        <w:spacing w:after="78"/>
        <w:rPr>
          <w:rFonts w:hint="eastAsia" w:ascii="仿宋" w:hAnsi="仿宋" w:eastAsia="仿宋" w:cs="宋体"/>
          <w:color w:val="000000"/>
          <w:sz w:val="24"/>
          <w:szCs w:val="21"/>
        </w:rPr>
      </w:pPr>
    </w:p>
    <w:p w14:paraId="6D85A457">
      <w:pPr>
        <w:pStyle w:val="27"/>
        <w:spacing w:after="78"/>
        <w:ind w:left="2940"/>
        <w:rPr>
          <w:rFonts w:hint="eastAsia" w:ascii="仿宋" w:hAnsi="仿宋" w:eastAsia="仿宋" w:cs="宋体"/>
          <w:color w:val="000000"/>
          <w:sz w:val="24"/>
          <w:szCs w:val="21"/>
        </w:rPr>
      </w:pPr>
    </w:p>
    <w:p w14:paraId="3AFE8B3A">
      <w:pPr>
        <w:spacing w:after="78"/>
        <w:rPr>
          <w:rFonts w:hint="eastAsia" w:ascii="仿宋" w:hAnsi="仿宋" w:eastAsia="仿宋" w:cs="宋体"/>
          <w:color w:val="000000"/>
          <w:sz w:val="24"/>
          <w:szCs w:val="21"/>
        </w:rPr>
      </w:pPr>
    </w:p>
    <w:p w14:paraId="52300005">
      <w:pPr>
        <w:pStyle w:val="27"/>
        <w:spacing w:after="78"/>
        <w:ind w:left="2940"/>
        <w:rPr>
          <w:rFonts w:hint="eastAsia" w:ascii="仿宋" w:hAnsi="仿宋" w:eastAsia="仿宋" w:cs="宋体"/>
          <w:color w:val="000000"/>
          <w:sz w:val="24"/>
          <w:szCs w:val="21"/>
        </w:rPr>
      </w:pPr>
    </w:p>
    <w:p w14:paraId="167D9264">
      <w:pPr>
        <w:spacing w:after="78"/>
        <w:rPr>
          <w:rFonts w:hint="eastAsia" w:ascii="仿宋" w:hAnsi="仿宋" w:eastAsia="仿宋" w:cs="宋体"/>
          <w:color w:val="000000"/>
          <w:sz w:val="24"/>
          <w:szCs w:val="21"/>
        </w:rPr>
      </w:pPr>
    </w:p>
    <w:p w14:paraId="6A65C03F">
      <w:pPr>
        <w:spacing w:after="78"/>
      </w:pPr>
    </w:p>
    <w:p w14:paraId="5C8D1A62">
      <w:pPr>
        <w:spacing w:after="78"/>
      </w:pPr>
    </w:p>
    <w:p w14:paraId="2C3A1837">
      <w:pPr>
        <w:spacing w:after="78"/>
        <w:rPr>
          <w:rFonts w:hint="eastAsia" w:ascii="仿宋" w:hAnsi="仿宋" w:eastAsia="仿宋" w:cs="仿宋"/>
          <w:b/>
          <w:bCs/>
          <w:color w:val="000000"/>
          <w:sz w:val="24"/>
          <w:lang w:bidi="ar"/>
        </w:rPr>
      </w:pPr>
    </w:p>
    <w:p w14:paraId="4BBFBE10">
      <w:pPr>
        <w:spacing w:after="78"/>
        <w:rPr>
          <w:rFonts w:hint="eastAsia" w:ascii="仿宋" w:hAnsi="仿宋" w:eastAsia="仿宋" w:cs="仿宋"/>
          <w:b/>
          <w:bCs/>
          <w:color w:val="000000"/>
          <w:sz w:val="24"/>
          <w:lang w:bidi="ar"/>
        </w:rPr>
      </w:pPr>
    </w:p>
    <w:p w14:paraId="15EB3B9D">
      <w:pPr>
        <w:spacing w:after="78"/>
        <w:rPr>
          <w:rFonts w:hint="eastAsia" w:ascii="仿宋" w:hAnsi="仿宋" w:eastAsia="仿宋" w:cs="仿宋"/>
          <w:b/>
          <w:bCs/>
          <w:color w:val="000000"/>
          <w:sz w:val="24"/>
          <w:lang w:bidi="ar"/>
        </w:rPr>
      </w:pPr>
    </w:p>
    <w:p w14:paraId="7C5ABAAB">
      <w:pPr>
        <w:spacing w:after="78"/>
        <w:rPr>
          <w:rFonts w:hint="eastAsia" w:ascii="仿宋" w:hAnsi="仿宋" w:eastAsia="仿宋" w:cs="仿宋"/>
          <w:b/>
          <w:bCs/>
          <w:color w:val="000000"/>
          <w:sz w:val="24"/>
          <w:lang w:bidi="ar"/>
        </w:rPr>
      </w:pPr>
    </w:p>
    <w:p w14:paraId="3FB81AA5">
      <w:pPr>
        <w:pStyle w:val="4"/>
        <w:spacing w:afterLines="0" w:line="240" w:lineRule="auto"/>
        <w:jc w:val="left"/>
        <w:rPr>
          <w:rFonts w:hint="eastAsia" w:ascii="仿宋" w:hAnsi="仿宋" w:eastAsia="仿宋" w:cs="仿宋"/>
          <w:color w:val="000000"/>
          <w:sz w:val="24"/>
          <w:highlight w:val="yellow"/>
          <w:lang w:bidi="ar"/>
        </w:rPr>
      </w:pPr>
      <w:r>
        <w:rPr>
          <w:rFonts w:hint="eastAsia" w:ascii="仿宋" w:hAnsi="仿宋" w:eastAsia="仿宋" w:cs="仿宋"/>
          <w:color w:val="000000"/>
          <w:sz w:val="24"/>
          <w:lang w:bidi="ar"/>
        </w:rPr>
        <w:br w:type="page"/>
      </w:r>
      <w:r>
        <w:rPr>
          <w:rFonts w:hint="eastAsia" w:ascii="仿宋" w:hAnsi="仿宋" w:eastAsia="仿宋" w:cs="宋体"/>
          <w:color w:val="000000"/>
          <w:sz w:val="24"/>
          <w:szCs w:val="21"/>
          <w:highlight w:val="yellow"/>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283845</wp:posOffset>
                </wp:positionV>
                <wp:extent cx="5885180" cy="8099425"/>
                <wp:effectExtent l="4445" t="4445" r="15875" b="11430"/>
                <wp:wrapNone/>
                <wp:docPr id="1" name="文本框 1"/>
                <wp:cNvGraphicFramePr/>
                <a:graphic xmlns:a="http://schemas.openxmlformats.org/drawingml/2006/main">
                  <a:graphicData uri="http://schemas.microsoft.com/office/word/2010/wordprocessingShape">
                    <wps:wsp>
                      <wps:cNvSpPr txBox="1"/>
                      <wps:spPr>
                        <a:xfrm>
                          <a:off x="0" y="0"/>
                          <a:ext cx="5885180" cy="8099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64722F2">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5pt;margin-top:22.35pt;height:637.75pt;width:463.4pt;z-index:251663360;mso-width-relative:page;mso-height-relative:page;" fillcolor="#FFFFFF [3201]" filled="t" stroked="t" coordsize="21600,21600" o:gfxdata="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YpGSC1QAAAAgB&#10;AAAPAAAAAAAAAAEAIAAAACIAAABkcnMvZG93bnJldi54bWxQSwECFAAUAAAACACHTuJABpubclcC&#10;AAC4BAAADgAAAAAAAAABACAAAAAkAQAAZHJzL2Uyb0RvYy54bWxQSwUGAAAAAAYABgBZAQAA7QUA&#10;AAAA&#10;">
                <v:fill on="t" focussize="0,0"/>
                <v:stroke weight="0.5pt" color="#000000 [3204]" joinstyle="round"/>
                <v:imagedata o:title=""/>
                <o:lock v:ext="edit" aspectratio="f"/>
                <v:textbox>
                  <w:txbxContent>
                    <w:p w14:paraId="564722F2">
                      <w:pPr>
                        <w:spacing w:after="78"/>
                      </w:pPr>
                    </w:p>
                  </w:txbxContent>
                </v:textbox>
              </v:shape>
            </w:pict>
          </mc:Fallback>
        </mc:AlternateContent>
      </w:r>
      <w:r>
        <w:rPr>
          <w:rFonts w:hint="eastAsia" w:ascii="仿宋" w:hAnsi="仿宋" w:eastAsia="仿宋" w:cs="宋体"/>
          <w:color w:val="000000"/>
          <w:sz w:val="24"/>
          <w:szCs w:val="21"/>
          <w:highlight w:val="yellow"/>
        </w:rPr>
        <w:t>危险化学品经营许可证及附页（经营范围含液体次氯酸钠）（盖章）</w:t>
      </w:r>
    </w:p>
    <w:p w14:paraId="14E314C5">
      <w:pPr>
        <w:spacing w:after="78"/>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66A0817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bidi="ar"/>
        </w:rPr>
        <w:t>辽宁省液体次氯酸钠采购项目</w:t>
      </w:r>
      <w:r>
        <w:rPr>
          <w:rFonts w:hint="eastAsia" w:ascii="仿宋" w:hAnsi="仿宋" w:eastAsia="仿宋"/>
          <w:b/>
          <w:bCs/>
          <w:kern w:val="0"/>
          <w:sz w:val="24"/>
        </w:rPr>
        <w:t>报价一览表</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0FA7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3693790A">
            <w:pPr>
              <w:spacing w:afterLines="0" w:line="300" w:lineRule="exact"/>
              <w:jc w:val="center"/>
              <w:rPr>
                <w:rFonts w:hint="eastAsia" w:ascii="仿宋" w:hAnsi="仿宋" w:eastAsia="仿宋"/>
                <w:sz w:val="24"/>
              </w:rPr>
            </w:pPr>
            <w:r>
              <w:rPr>
                <w:rFonts w:hint="eastAsia" w:ascii="仿宋" w:hAnsi="仿宋" w:eastAsia="仿宋"/>
                <w:sz w:val="24"/>
              </w:rPr>
              <w:t>报价内容</w:t>
            </w:r>
          </w:p>
        </w:tc>
        <w:tc>
          <w:tcPr>
            <w:tcW w:w="4293" w:type="pct"/>
            <w:gridSpan w:val="6"/>
            <w:vAlign w:val="center"/>
          </w:tcPr>
          <w:p w14:paraId="5297410F">
            <w:pPr>
              <w:spacing w:afterLines="0" w:line="300" w:lineRule="exact"/>
              <w:jc w:val="center"/>
              <w:rPr>
                <w:rFonts w:hint="eastAsia" w:ascii="仿宋" w:hAnsi="仿宋" w:eastAsia="仿宋"/>
                <w:bCs/>
                <w:sz w:val="24"/>
              </w:rPr>
            </w:pPr>
            <w:r>
              <w:rPr>
                <w:rFonts w:hint="eastAsia" w:ascii="仿宋" w:hAnsi="仿宋" w:eastAsia="仿宋" w:cs="仿宋"/>
                <w:b/>
                <w:bCs/>
                <w:color w:val="000000"/>
                <w:sz w:val="24"/>
                <w:lang w:bidi="ar"/>
              </w:rPr>
              <w:t>辽宁省液体次氯酸钠采购项目</w:t>
            </w:r>
            <w:r>
              <w:rPr>
                <w:rFonts w:hint="eastAsia" w:ascii="仿宋" w:hAnsi="仿宋" w:eastAsia="仿宋"/>
                <w:b/>
                <w:sz w:val="24"/>
              </w:rPr>
              <w:t>报价</w:t>
            </w:r>
          </w:p>
        </w:tc>
      </w:tr>
      <w:tr w14:paraId="4DB6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319B7473">
            <w:pPr>
              <w:spacing w:afterLines="0" w:line="300" w:lineRule="exact"/>
              <w:jc w:val="center"/>
              <w:rPr>
                <w:rFonts w:hint="eastAsia" w:ascii="仿宋" w:hAnsi="仿宋" w:eastAsia="仿宋"/>
                <w:sz w:val="24"/>
              </w:rPr>
            </w:pPr>
            <w:r>
              <w:rPr>
                <w:rFonts w:hint="eastAsia" w:ascii="仿宋" w:hAnsi="仿宋" w:eastAsia="仿宋"/>
                <w:sz w:val="24"/>
              </w:rPr>
              <w:t>采购单位</w:t>
            </w:r>
          </w:p>
        </w:tc>
        <w:tc>
          <w:tcPr>
            <w:tcW w:w="1614" w:type="pct"/>
            <w:gridSpan w:val="2"/>
            <w:vMerge w:val="restart"/>
            <w:vAlign w:val="center"/>
          </w:tcPr>
          <w:p w14:paraId="33CF37AB">
            <w:pPr>
              <w:spacing w:afterLines="0" w:line="300" w:lineRule="exact"/>
              <w:jc w:val="center"/>
              <w:rPr>
                <w:rFonts w:hint="eastAsia" w:ascii="仿宋" w:hAnsi="仿宋" w:eastAsia="仿宋"/>
                <w:sz w:val="24"/>
              </w:rPr>
            </w:pPr>
            <w:r>
              <w:rPr>
                <w:rFonts w:hint="eastAsia" w:ascii="仿宋" w:hAnsi="仿宋" w:eastAsia="仿宋"/>
                <w:sz w:val="24"/>
              </w:rPr>
              <w:t>深圳市佳耀生态环保科技有限公司</w:t>
            </w:r>
          </w:p>
        </w:tc>
        <w:tc>
          <w:tcPr>
            <w:tcW w:w="617" w:type="pct"/>
            <w:vAlign w:val="center"/>
          </w:tcPr>
          <w:p w14:paraId="2F97776F">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报价方</w:t>
            </w:r>
          </w:p>
        </w:tc>
        <w:tc>
          <w:tcPr>
            <w:tcW w:w="2060" w:type="pct"/>
            <w:gridSpan w:val="3"/>
          </w:tcPr>
          <w:p w14:paraId="60CDAEC5">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0C7C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731B0B18">
            <w:pPr>
              <w:spacing w:afterLines="0" w:line="300" w:lineRule="exact"/>
              <w:jc w:val="center"/>
              <w:rPr>
                <w:rFonts w:hint="eastAsia" w:ascii="仿宋" w:hAnsi="仿宋" w:eastAsia="仿宋"/>
                <w:sz w:val="24"/>
              </w:rPr>
            </w:pPr>
          </w:p>
        </w:tc>
        <w:tc>
          <w:tcPr>
            <w:tcW w:w="1614" w:type="pct"/>
            <w:gridSpan w:val="2"/>
            <w:vMerge w:val="continue"/>
            <w:vAlign w:val="center"/>
          </w:tcPr>
          <w:p w14:paraId="6F8588B5">
            <w:pPr>
              <w:spacing w:afterLines="0" w:line="300" w:lineRule="exact"/>
              <w:jc w:val="center"/>
              <w:rPr>
                <w:rFonts w:hint="eastAsia" w:ascii="仿宋" w:hAnsi="仿宋" w:eastAsia="仿宋"/>
                <w:sz w:val="24"/>
              </w:rPr>
            </w:pPr>
          </w:p>
        </w:tc>
        <w:tc>
          <w:tcPr>
            <w:tcW w:w="617" w:type="pct"/>
            <w:vAlign w:val="center"/>
          </w:tcPr>
          <w:p w14:paraId="70DA84A8">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联系人</w:t>
            </w:r>
          </w:p>
        </w:tc>
        <w:tc>
          <w:tcPr>
            <w:tcW w:w="2060" w:type="pct"/>
            <w:gridSpan w:val="3"/>
          </w:tcPr>
          <w:p w14:paraId="0A201972">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201B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2CC3CC3A">
            <w:pPr>
              <w:spacing w:afterLines="0" w:line="300" w:lineRule="exact"/>
              <w:jc w:val="center"/>
              <w:rPr>
                <w:rFonts w:hint="eastAsia" w:ascii="仿宋" w:hAnsi="仿宋" w:eastAsia="仿宋"/>
                <w:sz w:val="24"/>
              </w:rPr>
            </w:pPr>
            <w:r>
              <w:rPr>
                <w:rFonts w:hint="eastAsia" w:ascii="仿宋" w:hAnsi="仿宋" w:eastAsia="仿宋"/>
                <w:sz w:val="24"/>
              </w:rPr>
              <w:t>送货地址</w:t>
            </w:r>
          </w:p>
        </w:tc>
        <w:tc>
          <w:tcPr>
            <w:tcW w:w="1614" w:type="pct"/>
            <w:gridSpan w:val="2"/>
            <w:vAlign w:val="center"/>
          </w:tcPr>
          <w:p w14:paraId="6E7E9693">
            <w:pPr>
              <w:spacing w:afterLines="0" w:line="300" w:lineRule="exact"/>
              <w:jc w:val="center"/>
              <w:rPr>
                <w:rFonts w:hint="eastAsia" w:ascii="仿宋" w:hAnsi="仿宋" w:eastAsia="仿宋"/>
                <w:sz w:val="24"/>
              </w:rPr>
            </w:pPr>
            <w:r>
              <w:rPr>
                <w:rFonts w:hint="eastAsia" w:ascii="仿宋" w:hAnsi="仿宋" w:eastAsia="仿宋" w:cs="仿宋"/>
                <w:sz w:val="24"/>
              </w:rPr>
              <w:t>辽宁省鞍山市铁东区、辽宁省鞍山市台安县</w:t>
            </w:r>
          </w:p>
        </w:tc>
        <w:tc>
          <w:tcPr>
            <w:tcW w:w="617" w:type="pct"/>
            <w:vAlign w:val="center"/>
          </w:tcPr>
          <w:p w14:paraId="09636683">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电话</w:t>
            </w:r>
          </w:p>
        </w:tc>
        <w:tc>
          <w:tcPr>
            <w:tcW w:w="2060" w:type="pct"/>
            <w:gridSpan w:val="3"/>
          </w:tcPr>
          <w:p w14:paraId="456072A7">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1F78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4F8AEB7B">
            <w:pPr>
              <w:spacing w:afterLines="0" w:line="300" w:lineRule="exact"/>
              <w:jc w:val="center"/>
              <w:rPr>
                <w:rFonts w:hint="eastAsia" w:ascii="仿宋" w:hAnsi="仿宋" w:eastAsia="仿宋"/>
                <w:b/>
                <w:sz w:val="24"/>
              </w:rPr>
            </w:pPr>
            <w:r>
              <w:rPr>
                <w:rFonts w:hint="eastAsia" w:ascii="仿宋" w:hAnsi="仿宋" w:eastAsia="仿宋"/>
                <w:sz w:val="24"/>
              </w:rPr>
              <w:t>*</w:t>
            </w:r>
            <w:r>
              <w:rPr>
                <w:rFonts w:ascii="仿宋" w:hAnsi="仿宋" w:eastAsia="仿宋"/>
                <w:b/>
                <w:sz w:val="24"/>
              </w:rPr>
              <w:t>明</w:t>
            </w:r>
            <w:r>
              <w:rPr>
                <w:rFonts w:hint="eastAsia" w:ascii="仿宋" w:hAnsi="仿宋" w:eastAsia="仿宋"/>
                <w:b/>
                <w:sz w:val="24"/>
              </w:rPr>
              <w:t xml:space="preserve"> </w:t>
            </w:r>
            <w:r>
              <w:rPr>
                <w:rFonts w:ascii="仿宋" w:hAnsi="仿宋" w:eastAsia="仿宋"/>
                <w:b/>
                <w:sz w:val="24"/>
              </w:rPr>
              <w:t>细</w:t>
            </w:r>
          </w:p>
        </w:tc>
      </w:tr>
      <w:tr w14:paraId="5436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71300353">
            <w:pPr>
              <w:spacing w:afterLines="0" w:line="240" w:lineRule="auto"/>
              <w:jc w:val="center"/>
              <w:rPr>
                <w:rFonts w:hint="eastAsia" w:ascii="仿宋" w:hAnsi="仿宋" w:eastAsia="仿宋"/>
                <w:b/>
                <w:sz w:val="24"/>
              </w:rPr>
            </w:pPr>
            <w:r>
              <w:rPr>
                <w:rFonts w:hint="eastAsia" w:ascii="仿宋" w:hAnsi="仿宋" w:eastAsia="仿宋"/>
                <w:b/>
                <w:sz w:val="24"/>
              </w:rPr>
              <w:t>项次</w:t>
            </w:r>
          </w:p>
        </w:tc>
        <w:tc>
          <w:tcPr>
            <w:tcW w:w="712" w:type="pct"/>
            <w:vAlign w:val="center"/>
          </w:tcPr>
          <w:p w14:paraId="59FC8448">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名称</w:t>
            </w:r>
          </w:p>
        </w:tc>
        <w:tc>
          <w:tcPr>
            <w:tcW w:w="901" w:type="pct"/>
            <w:vAlign w:val="center"/>
          </w:tcPr>
          <w:p w14:paraId="476BA52F">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规格型号</w:t>
            </w:r>
          </w:p>
        </w:tc>
        <w:tc>
          <w:tcPr>
            <w:tcW w:w="617" w:type="pct"/>
            <w:vAlign w:val="center"/>
          </w:tcPr>
          <w:p w14:paraId="07ACCC8D">
            <w:pPr>
              <w:spacing w:afterLines="0" w:line="240" w:lineRule="auto"/>
              <w:jc w:val="center"/>
              <w:rPr>
                <w:rFonts w:hint="eastAsia" w:ascii="仿宋" w:hAnsi="仿宋" w:eastAsia="仿宋"/>
                <w:b/>
                <w:sz w:val="24"/>
              </w:rPr>
            </w:pPr>
            <w:r>
              <w:rPr>
                <w:rFonts w:ascii="仿宋" w:hAnsi="仿宋" w:eastAsia="仿宋"/>
                <w:b/>
                <w:sz w:val="24"/>
              </w:rPr>
              <w:t>单位</w:t>
            </w:r>
          </w:p>
        </w:tc>
        <w:tc>
          <w:tcPr>
            <w:tcW w:w="550" w:type="pct"/>
            <w:vAlign w:val="center"/>
          </w:tcPr>
          <w:p w14:paraId="0B2FF3D9">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数量</w:t>
            </w:r>
          </w:p>
        </w:tc>
        <w:tc>
          <w:tcPr>
            <w:tcW w:w="766" w:type="pct"/>
            <w:vAlign w:val="center"/>
          </w:tcPr>
          <w:p w14:paraId="49AA8F44">
            <w:pPr>
              <w:spacing w:afterLines="0" w:line="240" w:lineRule="auto"/>
              <w:jc w:val="center"/>
              <w:rPr>
                <w:rFonts w:hint="eastAsia" w:ascii="仿宋" w:hAnsi="仿宋" w:eastAsia="仿宋"/>
                <w:b/>
                <w:sz w:val="24"/>
              </w:rPr>
            </w:pPr>
            <w:r>
              <w:rPr>
                <w:rFonts w:hint="eastAsia" w:ascii="仿宋" w:hAnsi="仿宋" w:eastAsia="仿宋"/>
                <w:b/>
                <w:sz w:val="24"/>
              </w:rPr>
              <w:t>*含税</w:t>
            </w:r>
            <w:r>
              <w:rPr>
                <w:rFonts w:ascii="仿宋" w:hAnsi="仿宋" w:eastAsia="仿宋"/>
                <w:b/>
                <w:sz w:val="24"/>
              </w:rPr>
              <w:t>单价</w:t>
            </w:r>
            <w:r>
              <w:rPr>
                <w:rFonts w:hint="eastAsia" w:ascii="仿宋" w:hAnsi="仿宋" w:eastAsia="仿宋"/>
                <w:b/>
                <w:sz w:val="24"/>
              </w:rPr>
              <w:t>（元）</w:t>
            </w:r>
          </w:p>
        </w:tc>
        <w:tc>
          <w:tcPr>
            <w:tcW w:w="743" w:type="pct"/>
            <w:vAlign w:val="center"/>
          </w:tcPr>
          <w:p w14:paraId="2F470FD3">
            <w:pPr>
              <w:spacing w:afterLines="0" w:line="240" w:lineRule="auto"/>
              <w:jc w:val="center"/>
              <w:rPr>
                <w:rFonts w:hint="eastAsia" w:ascii="仿宋" w:hAnsi="仿宋" w:eastAsia="仿宋"/>
                <w:b/>
                <w:sz w:val="24"/>
              </w:rPr>
            </w:pPr>
            <w:r>
              <w:rPr>
                <w:rFonts w:ascii="仿宋" w:hAnsi="仿宋" w:eastAsia="仿宋"/>
                <w:b/>
                <w:sz w:val="24"/>
              </w:rPr>
              <w:t>备注</w:t>
            </w:r>
          </w:p>
        </w:tc>
      </w:tr>
      <w:tr w14:paraId="180A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5A932B55">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rPr>
            </w:pPr>
            <w:r>
              <w:rPr>
                <w:rFonts w:hint="eastAsia" w:ascii="仿宋" w:hAnsi="仿宋" w:eastAsia="仿宋" w:cs="仿宋"/>
                <w:spacing w:val="-8"/>
                <w:sz w:val="24"/>
              </w:rPr>
              <w:t>1</w:t>
            </w:r>
          </w:p>
        </w:tc>
        <w:tc>
          <w:tcPr>
            <w:tcW w:w="712" w:type="pct"/>
            <w:vAlign w:val="center"/>
          </w:tcPr>
          <w:p w14:paraId="5AF238CA">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sz w:val="24"/>
              </w:rPr>
              <w:t>液体次氯酸钠</w:t>
            </w:r>
          </w:p>
        </w:tc>
        <w:tc>
          <w:tcPr>
            <w:tcW w:w="901" w:type="pct"/>
            <w:vAlign w:val="center"/>
          </w:tcPr>
          <w:p w14:paraId="19798037">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color w:val="333333"/>
                <w:sz w:val="24"/>
                <w:shd w:val="clear" w:color="auto" w:fill="FFFFFF"/>
              </w:rPr>
              <w:t>氯浓度≥10%</w:t>
            </w:r>
          </w:p>
        </w:tc>
        <w:tc>
          <w:tcPr>
            <w:tcW w:w="617" w:type="pct"/>
            <w:vAlign w:val="center"/>
          </w:tcPr>
          <w:p w14:paraId="653887DC">
            <w:pPr>
              <w:spacing w:afterLines="0" w:line="240" w:lineRule="auto"/>
              <w:jc w:val="center"/>
              <w:rPr>
                <w:rFonts w:hint="eastAsia" w:ascii="仿宋" w:hAnsi="仿宋" w:eastAsia="仿宋"/>
                <w:sz w:val="24"/>
              </w:rPr>
            </w:pPr>
            <w:r>
              <w:rPr>
                <w:rFonts w:hint="eastAsia" w:ascii="仿宋" w:hAnsi="仿宋" w:eastAsia="仿宋" w:cs="宋体"/>
                <w:kern w:val="0"/>
                <w:sz w:val="24"/>
              </w:rPr>
              <w:t>吨</w:t>
            </w:r>
          </w:p>
        </w:tc>
        <w:tc>
          <w:tcPr>
            <w:tcW w:w="550" w:type="pct"/>
            <w:vAlign w:val="center"/>
          </w:tcPr>
          <w:p w14:paraId="44C0E082">
            <w:pPr>
              <w:spacing w:afterLines="0" w:line="240" w:lineRule="auto"/>
              <w:jc w:val="center"/>
              <w:rPr>
                <w:rFonts w:hint="eastAsia" w:ascii="仿宋" w:hAnsi="仿宋" w:eastAsia="仿宋"/>
                <w:sz w:val="24"/>
              </w:rPr>
            </w:pPr>
            <w:r>
              <w:rPr>
                <w:rFonts w:hint="eastAsia" w:ascii="仿宋" w:hAnsi="仿宋" w:eastAsia="仿宋"/>
                <w:sz w:val="24"/>
              </w:rPr>
              <w:t>1</w:t>
            </w:r>
          </w:p>
        </w:tc>
        <w:tc>
          <w:tcPr>
            <w:tcW w:w="766" w:type="pct"/>
            <w:vAlign w:val="center"/>
          </w:tcPr>
          <w:p w14:paraId="3671B00C">
            <w:pPr>
              <w:spacing w:afterLines="0" w:line="240" w:lineRule="auto"/>
              <w:jc w:val="center"/>
              <w:rPr>
                <w:rFonts w:hint="eastAsia" w:ascii="仿宋" w:hAnsi="仿宋" w:eastAsia="仿宋"/>
                <w:sz w:val="24"/>
              </w:rPr>
            </w:pPr>
            <w:r>
              <w:rPr>
                <w:rFonts w:hint="eastAsia" w:ascii="仿宋" w:hAnsi="仿宋" w:eastAsia="仿宋"/>
                <w:b/>
                <w:bCs/>
                <w:color w:val="FF0000"/>
                <w:sz w:val="24"/>
              </w:rPr>
              <w:t>（*必填项）</w:t>
            </w:r>
          </w:p>
        </w:tc>
        <w:tc>
          <w:tcPr>
            <w:tcW w:w="743" w:type="pct"/>
            <w:vAlign w:val="center"/>
          </w:tcPr>
          <w:p w14:paraId="427B8783">
            <w:pPr>
              <w:spacing w:afterLines="0" w:line="240" w:lineRule="auto"/>
              <w:jc w:val="left"/>
              <w:rPr>
                <w:rFonts w:hint="eastAsia" w:ascii="仿宋" w:hAnsi="仿宋" w:eastAsia="仿宋"/>
                <w:sz w:val="24"/>
              </w:rPr>
            </w:pPr>
          </w:p>
        </w:tc>
      </w:tr>
      <w:tr w14:paraId="048A0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67E50F58">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发票类型</w:t>
            </w:r>
          </w:p>
        </w:tc>
        <w:tc>
          <w:tcPr>
            <w:tcW w:w="1614" w:type="pct"/>
            <w:gridSpan w:val="2"/>
            <w:vAlign w:val="center"/>
          </w:tcPr>
          <w:p w14:paraId="598A9ADA">
            <w:pPr>
              <w:spacing w:afterLines="0" w:line="300" w:lineRule="exact"/>
              <w:jc w:val="center"/>
              <w:rPr>
                <w:rFonts w:hint="eastAsia" w:ascii="仿宋" w:hAnsi="仿宋" w:eastAsia="仿宋"/>
                <w:sz w:val="24"/>
              </w:rPr>
            </w:pPr>
            <w:r>
              <w:rPr>
                <w:rFonts w:hint="eastAsia" w:ascii="仿宋" w:hAnsi="仿宋" w:eastAsia="仿宋"/>
                <w:sz w:val="24"/>
              </w:rPr>
              <w:t>增值税专用发票</w:t>
            </w:r>
          </w:p>
        </w:tc>
        <w:tc>
          <w:tcPr>
            <w:tcW w:w="617" w:type="pct"/>
            <w:vAlign w:val="center"/>
          </w:tcPr>
          <w:p w14:paraId="35638F03">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税点</w:t>
            </w:r>
          </w:p>
        </w:tc>
        <w:tc>
          <w:tcPr>
            <w:tcW w:w="2060" w:type="pct"/>
            <w:gridSpan w:val="3"/>
            <w:vAlign w:val="center"/>
          </w:tcPr>
          <w:p w14:paraId="47723C8F">
            <w:pPr>
              <w:spacing w:afterLines="0" w:line="300" w:lineRule="exact"/>
              <w:jc w:val="center"/>
              <w:rPr>
                <w:rFonts w:hint="eastAsia" w:ascii="仿宋" w:hAnsi="仿宋" w:eastAsia="仿宋"/>
                <w:sz w:val="24"/>
              </w:rPr>
            </w:pPr>
            <w:r>
              <w:rPr>
                <w:rFonts w:hint="eastAsia" w:ascii="仿宋" w:hAnsi="仿宋" w:eastAsia="仿宋"/>
                <w:b/>
                <w:bCs/>
                <w:color w:val="FF0000"/>
                <w:sz w:val="24"/>
              </w:rPr>
              <w:t>（*必填项）</w:t>
            </w:r>
          </w:p>
        </w:tc>
      </w:tr>
      <w:tr w14:paraId="06CD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3DECD7A9">
            <w:pPr>
              <w:spacing w:afterLines="0" w:line="300" w:lineRule="exact"/>
              <w:jc w:val="center"/>
              <w:rPr>
                <w:rFonts w:hint="eastAsia" w:ascii="仿宋" w:hAnsi="仿宋" w:eastAsia="仿宋"/>
                <w:sz w:val="24"/>
              </w:rPr>
            </w:pPr>
            <w:r>
              <w:rPr>
                <w:rFonts w:hint="eastAsia" w:ascii="仿宋" w:hAnsi="仿宋" w:eastAsia="仿宋"/>
                <w:sz w:val="24"/>
              </w:rPr>
              <w:t>付款方式</w:t>
            </w:r>
          </w:p>
        </w:tc>
        <w:tc>
          <w:tcPr>
            <w:tcW w:w="4293" w:type="pct"/>
            <w:gridSpan w:val="6"/>
            <w:vAlign w:val="center"/>
          </w:tcPr>
          <w:p w14:paraId="421A5220">
            <w:pPr>
              <w:spacing w:afterLines="0" w:line="300" w:lineRule="exact"/>
              <w:jc w:val="left"/>
              <w:rPr>
                <w:rFonts w:hint="eastAsia" w:ascii="仿宋" w:hAnsi="仿宋" w:eastAsia="仿宋"/>
                <w:sz w:val="24"/>
              </w:rPr>
            </w:pPr>
            <w:r>
              <w:rPr>
                <w:rFonts w:hint="eastAsia" w:ascii="仿宋" w:hAnsi="仿宋" w:eastAsia="仿宋" w:cs="仿宋"/>
                <w:bCs/>
                <w:color w:val="000000"/>
                <w:sz w:val="24"/>
              </w:rPr>
              <w:t>按月核对，</w:t>
            </w:r>
            <w:r>
              <w:rPr>
                <w:rFonts w:hint="eastAsia" w:ascii="仿宋" w:hAnsi="仿宋" w:eastAsia="仿宋" w:cs="仿宋"/>
                <w:sz w:val="24"/>
              </w:rPr>
              <w:t>每月</w:t>
            </w:r>
            <w:r>
              <w:rPr>
                <w:rFonts w:hint="eastAsia" w:ascii="仿宋" w:hAnsi="仿宋" w:eastAsia="仿宋" w:cs="仿宋"/>
                <w:sz w:val="24"/>
                <w:u w:val="single"/>
              </w:rPr>
              <w:t>20日</w:t>
            </w:r>
            <w:r>
              <w:rPr>
                <w:rFonts w:hint="eastAsia" w:ascii="仿宋" w:hAnsi="仿宋" w:eastAsia="仿宋" w:cs="仿宋"/>
                <w:sz w:val="24"/>
              </w:rPr>
              <w:t>核对月度验收合格的产品采购数量及价款</w:t>
            </w:r>
            <w:r>
              <w:rPr>
                <w:rFonts w:hint="eastAsia" w:ascii="仿宋" w:hAnsi="仿宋" w:eastAsia="仿宋" w:cs="仿宋"/>
                <w:bCs/>
                <w:color w:val="000000"/>
                <w:sz w:val="24"/>
              </w:rPr>
              <w:t>，中选人提供费用付款申请、经双方验收核对无误的证明文件及国家税务正式的13%增值税专用发票至采购人，经采购人审核通过后提交付款流程。</w:t>
            </w:r>
          </w:p>
        </w:tc>
      </w:tr>
      <w:tr w14:paraId="48F3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10DE298E">
            <w:pPr>
              <w:spacing w:afterLines="0" w:line="300" w:lineRule="exact"/>
              <w:jc w:val="center"/>
              <w:rPr>
                <w:rFonts w:hint="eastAsia" w:ascii="仿宋" w:hAnsi="仿宋" w:eastAsia="仿宋"/>
                <w:sz w:val="24"/>
              </w:rPr>
            </w:pPr>
            <w:r>
              <w:rPr>
                <w:rFonts w:hint="eastAsia" w:ascii="仿宋" w:hAnsi="仿宋" w:eastAsia="仿宋"/>
                <w:sz w:val="24"/>
              </w:rPr>
              <w:t>*供货期</w:t>
            </w:r>
          </w:p>
        </w:tc>
        <w:tc>
          <w:tcPr>
            <w:tcW w:w="1614" w:type="pct"/>
            <w:gridSpan w:val="2"/>
            <w:vAlign w:val="center"/>
          </w:tcPr>
          <w:p w14:paraId="35ECDF8A">
            <w:pPr>
              <w:spacing w:afterLines="0" w:line="300" w:lineRule="exact"/>
              <w:jc w:val="left"/>
              <w:rPr>
                <w:rFonts w:hint="eastAsia" w:ascii="仿宋" w:hAnsi="仿宋" w:eastAsia="仿宋"/>
                <w:sz w:val="24"/>
              </w:rPr>
            </w:pPr>
            <w:r>
              <w:rPr>
                <w:rFonts w:hint="eastAsia" w:ascii="仿宋" w:hAnsi="仿宋" w:eastAsia="仿宋" w:cs="仿宋"/>
                <w:bCs/>
                <w:color w:val="000000"/>
                <w:sz w:val="24"/>
              </w:rPr>
              <w:t>成交供应商接到采购人通知后须48小时内送达，紧急情况下24小时内送达</w:t>
            </w:r>
          </w:p>
        </w:tc>
        <w:tc>
          <w:tcPr>
            <w:tcW w:w="617" w:type="pct"/>
            <w:vAlign w:val="center"/>
          </w:tcPr>
          <w:p w14:paraId="5B487863">
            <w:pPr>
              <w:spacing w:afterLines="0" w:line="300" w:lineRule="exact"/>
              <w:jc w:val="left"/>
              <w:rPr>
                <w:rFonts w:hint="eastAsia" w:ascii="仿宋" w:hAnsi="仿宋" w:eastAsia="仿宋"/>
                <w:sz w:val="24"/>
              </w:rPr>
            </w:pPr>
            <w:r>
              <w:rPr>
                <w:rFonts w:hint="eastAsia" w:ascii="仿宋" w:hAnsi="仿宋" w:eastAsia="仿宋"/>
                <w:sz w:val="24"/>
              </w:rPr>
              <w:t>质保期</w:t>
            </w:r>
          </w:p>
        </w:tc>
        <w:tc>
          <w:tcPr>
            <w:tcW w:w="2060" w:type="pct"/>
            <w:gridSpan w:val="3"/>
            <w:vAlign w:val="center"/>
          </w:tcPr>
          <w:p w14:paraId="063F6435">
            <w:pPr>
              <w:spacing w:afterLines="0" w:line="300" w:lineRule="exact"/>
              <w:jc w:val="left"/>
              <w:rPr>
                <w:rFonts w:hint="eastAsia" w:ascii="仿宋" w:hAnsi="仿宋" w:eastAsia="仿宋"/>
                <w:sz w:val="24"/>
              </w:rPr>
            </w:pPr>
            <w:r>
              <w:rPr>
                <w:rFonts w:hint="eastAsia" w:ascii="仿宋" w:hAnsi="仿宋" w:eastAsia="仿宋"/>
                <w:sz w:val="24"/>
              </w:rPr>
              <w:t>12个月</w:t>
            </w:r>
          </w:p>
        </w:tc>
      </w:tr>
      <w:tr w14:paraId="3A92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5077C82D">
            <w:pPr>
              <w:spacing w:afterLines="0" w:line="300" w:lineRule="exact"/>
              <w:jc w:val="left"/>
              <w:rPr>
                <w:rFonts w:hint="eastAsia" w:ascii="仿宋" w:hAnsi="仿宋" w:eastAsia="仿宋"/>
                <w:sz w:val="24"/>
              </w:rPr>
            </w:pPr>
            <w:r>
              <w:rPr>
                <w:rFonts w:hint="eastAsia" w:ascii="仿宋" w:hAnsi="仿宋" w:eastAsia="仿宋"/>
                <w:sz w:val="24"/>
              </w:rPr>
              <w:t>1、如使用本报价单模板，标“*”为必填项;</w:t>
            </w:r>
          </w:p>
          <w:p w14:paraId="1E474F79">
            <w:pPr>
              <w:spacing w:afterLines="0" w:line="300" w:lineRule="exact"/>
              <w:jc w:val="left"/>
              <w:rPr>
                <w:rFonts w:hint="eastAsia" w:ascii="仿宋" w:hAnsi="仿宋" w:eastAsia="仿宋"/>
                <w:sz w:val="24"/>
              </w:rPr>
            </w:pPr>
            <w:r>
              <w:rPr>
                <w:rFonts w:hint="eastAsia" w:ascii="仿宋" w:hAnsi="仿宋" w:eastAsia="仿宋"/>
                <w:sz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30C0A8BA">
            <w:pPr>
              <w:spacing w:afterLines="0" w:line="300" w:lineRule="exact"/>
              <w:jc w:val="left"/>
              <w:rPr>
                <w:rFonts w:hint="eastAsia" w:ascii="仿宋" w:hAnsi="仿宋" w:eastAsia="仿宋"/>
                <w:b/>
                <w:bCs/>
                <w:sz w:val="24"/>
              </w:rPr>
            </w:pPr>
            <w:r>
              <w:rPr>
                <w:rFonts w:hint="eastAsia" w:ascii="仿宋" w:hAnsi="仿宋" w:eastAsia="仿宋"/>
                <w:b/>
                <w:bCs/>
                <w:sz w:val="24"/>
              </w:rPr>
              <w:t>3、本采购项目以不含税价进行对比，参选单位需填报含税价及税率。</w:t>
            </w:r>
          </w:p>
          <w:p w14:paraId="6A15C441">
            <w:pPr>
              <w:spacing w:afterLines="0" w:line="300" w:lineRule="exact"/>
              <w:jc w:val="left"/>
              <w:rPr>
                <w:rFonts w:hint="eastAsia" w:ascii="仿宋" w:hAnsi="仿宋" w:eastAsia="仿宋"/>
                <w:b/>
                <w:bCs/>
                <w:sz w:val="24"/>
              </w:rPr>
            </w:pPr>
            <w:r>
              <w:rPr>
                <w:rFonts w:hint="eastAsia" w:ascii="仿宋" w:hAnsi="仿宋" w:eastAsia="仿宋"/>
                <w:b/>
                <w:bCs/>
                <w:sz w:val="24"/>
              </w:rPr>
              <w:t>4、本次采购签订单价合同，据实结算；</w:t>
            </w:r>
          </w:p>
          <w:p w14:paraId="6016E5E6">
            <w:pPr>
              <w:spacing w:afterLines="0" w:line="300" w:lineRule="exact"/>
              <w:jc w:val="left"/>
              <w:rPr>
                <w:rFonts w:hint="eastAsia" w:ascii="仿宋" w:hAnsi="仿宋" w:eastAsia="仿宋"/>
                <w:b/>
                <w:bCs/>
                <w:sz w:val="24"/>
              </w:rPr>
            </w:pPr>
            <w:r>
              <w:rPr>
                <w:rFonts w:hint="eastAsia" w:ascii="仿宋" w:hAnsi="仿宋" w:eastAsia="仿宋"/>
                <w:b/>
                <w:bCs/>
                <w:sz w:val="24"/>
              </w:rPr>
              <w:t>5.合同不含税价计算方式:合同不含税价=含税价/(1+税率)；</w:t>
            </w:r>
          </w:p>
          <w:p w14:paraId="697EA529">
            <w:pPr>
              <w:spacing w:afterLines="0" w:line="300" w:lineRule="exact"/>
              <w:jc w:val="left"/>
              <w:rPr>
                <w:rFonts w:hint="eastAsia" w:ascii="仿宋" w:hAnsi="仿宋" w:eastAsia="仿宋"/>
                <w:szCs w:val="21"/>
              </w:rPr>
            </w:pPr>
            <w:r>
              <w:rPr>
                <w:rFonts w:hint="eastAsia" w:ascii="仿宋" w:hAnsi="仿宋" w:eastAsia="仿宋"/>
                <w:sz w:val="24"/>
              </w:rPr>
              <w:t>6、以上报价为最终报价，无现场议价，报价人参与报价即视为已知悉并接受该情况。</w:t>
            </w:r>
          </w:p>
        </w:tc>
      </w:tr>
    </w:tbl>
    <w:p w14:paraId="32686C72">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6B150DA7">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1B9C15F">
      <w:pPr>
        <w:spacing w:after="78"/>
        <w:rPr>
          <w:rFonts w:hint="eastAsia" w:ascii="仿宋" w:hAnsi="仿宋" w:eastAsia="仿宋"/>
          <w:b/>
          <w:szCs w:val="21"/>
        </w:rPr>
      </w:pPr>
      <w:r>
        <w:rPr>
          <w:rFonts w:hint="eastAsia" w:ascii="仿宋" w:hAnsi="仿宋" w:eastAsia="仿宋" w:cs="Arial"/>
        </w:rPr>
        <w:br w:type="page"/>
      </w:r>
    </w:p>
    <w:p w14:paraId="6E3C1D2B">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1" w:name="_Toc116850266"/>
      <w:bookmarkStart w:id="22" w:name="_Toc133335897"/>
      <w:r>
        <w:rPr>
          <w:rFonts w:hint="eastAsia" w:ascii="仿宋" w:hAnsi="仿宋" w:eastAsia="仿宋"/>
          <w:b/>
          <w:bCs/>
          <w:kern w:val="0"/>
          <w:sz w:val="24"/>
        </w:rPr>
        <w:t>响应供应商认为有必要提供的其他材料</w:t>
      </w:r>
      <w:bookmarkEnd w:id="21"/>
      <w:bookmarkEnd w:id="22"/>
    </w:p>
    <w:p w14:paraId="1337FBA7">
      <w:pPr>
        <w:spacing w:after="78" w:line="288" w:lineRule="auto"/>
        <w:rPr>
          <w:rFonts w:hint="eastAsia" w:ascii="仿宋" w:hAnsi="仿宋" w:eastAsia="仿宋"/>
          <w:b/>
          <w:szCs w:val="21"/>
        </w:rPr>
      </w:pPr>
    </w:p>
    <w:sectPr>
      <w:headerReference r:id="rId16" w:type="first"/>
      <w:footerReference r:id="rId19" w:type="first"/>
      <w:headerReference r:id="rId14" w:type="default"/>
      <w:footerReference r:id="rId17" w:type="default"/>
      <w:headerReference r:id="rId15" w:type="even"/>
      <w:footerReference r:id="rId18" w:type="even"/>
      <w:pgSz w:w="11906" w:h="16838"/>
      <w:pgMar w:top="1417" w:right="1417" w:bottom="1417" w:left="1417" w:header="851" w:footer="992" w:gutter="0"/>
      <w:cols w:space="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DB17D50D-CD70-4080-B192-5FF661AEA6B9}"/>
  </w:font>
  <w:font w:name="宋体">
    <w:panose1 w:val="02010600030101010101"/>
    <w:charset w:val="7A"/>
    <w:family w:val="auto"/>
    <w:pitch w:val="default"/>
    <w:sig w:usb0="00000203" w:usb1="288F0000" w:usb2="00000006" w:usb3="00000000" w:csb0="00040001" w:csb1="00000000"/>
    <w:embedRegular r:id="rId2" w:fontKey="{CC44179E-63DC-486A-AE8E-A06914AD92A6}"/>
  </w:font>
  <w:font w:name="Wingdings">
    <w:panose1 w:val="05000000000000000000"/>
    <w:charset w:val="02"/>
    <w:family w:val="auto"/>
    <w:pitch w:val="default"/>
    <w:sig w:usb0="00000000" w:usb1="00000000" w:usb2="00000000" w:usb3="00000000" w:csb0="80000000" w:csb1="00000000"/>
    <w:embedRegular r:id="rId3" w:fontKey="{538BC851-027F-4843-A135-B2442862415F}"/>
  </w:font>
  <w:font w:name="Arial">
    <w:panose1 w:val="020B0604020202020204"/>
    <w:charset w:val="01"/>
    <w:family w:val="swiss"/>
    <w:pitch w:val="default"/>
    <w:sig w:usb0="E0002EFF" w:usb1="C000785B" w:usb2="00000009" w:usb3="00000000" w:csb0="400001FF" w:csb1="FFFF0000"/>
    <w:embedRegular r:id="rId4" w:fontKey="{277433D7-7D16-4FA4-9E4F-8774A514FA49}"/>
  </w:font>
  <w:font w:name="黑体">
    <w:panose1 w:val="02010609060101010101"/>
    <w:charset w:val="86"/>
    <w:family w:val="auto"/>
    <w:pitch w:val="default"/>
    <w:sig w:usb0="800002BF" w:usb1="38CF7CFA" w:usb2="00000016" w:usb3="00000000" w:csb0="00040001" w:csb1="00000000"/>
    <w:embedRegular r:id="rId5" w:fontKey="{8D4AD320-A82E-4DF5-B1EF-81EE85BD628F}"/>
  </w:font>
  <w:font w:name="Courier New">
    <w:panose1 w:val="02070309020205020404"/>
    <w:charset w:val="01"/>
    <w:family w:val="modern"/>
    <w:pitch w:val="default"/>
    <w:sig w:usb0="E0002EFF" w:usb1="C0007843" w:usb2="00000009" w:usb3="00000000" w:csb0="400001FF" w:csb1="FFFF0000"/>
    <w:embedRegular r:id="rId6" w:fontKey="{8D49D7A3-6F5E-403A-AC8D-EC5D4D5C46A4}"/>
  </w:font>
  <w:font w:name="Symbol">
    <w:panose1 w:val="05050102010706020507"/>
    <w:charset w:val="02"/>
    <w:family w:val="roman"/>
    <w:pitch w:val="default"/>
    <w:sig w:usb0="00000000" w:usb1="00000000" w:usb2="00000000" w:usb3="00000000" w:csb0="80000000" w:csb1="00000000"/>
    <w:embedRegular r:id="rId7" w:fontKey="{9680C243-E68F-4A3E-B273-126E068F24D6}"/>
  </w:font>
  <w:font w:name="Calibri">
    <w:panose1 w:val="020F0502020204030204"/>
    <w:charset w:val="00"/>
    <w:family w:val="swiss"/>
    <w:pitch w:val="default"/>
    <w:sig w:usb0="E4002EFF" w:usb1="C200247B" w:usb2="00000009" w:usb3="00000000" w:csb0="200001FF" w:csb1="00000000"/>
    <w:embedRegular r:id="rId8" w:fontKey="{E5A6DC49-0E2E-4F51-86C3-9C6149D0DFB9}"/>
  </w:font>
  <w:font w:name="Calibri Light">
    <w:panose1 w:val="020F0302020204030204"/>
    <w:charset w:val="00"/>
    <w:family w:val="swiss"/>
    <w:pitch w:val="default"/>
    <w:sig w:usb0="E4002EFF" w:usb1="C200247B" w:usb2="00000009" w:usb3="00000000" w:csb0="200001FF" w:csb1="00000000"/>
    <w:embedRegular r:id="rId9" w:fontKey="{A10AC356-D31F-4BA5-B109-ADD588C035E4}"/>
  </w:font>
  <w:font w:name="Cambria">
    <w:panose1 w:val="02040503050406030204"/>
    <w:charset w:val="00"/>
    <w:family w:val="roman"/>
    <w:pitch w:val="default"/>
    <w:sig w:usb0="E00006FF" w:usb1="420024FF" w:usb2="02000000" w:usb3="00000000" w:csb0="2000019F" w:csb1="00000000"/>
    <w:embedRegular r:id="rId10" w:fontKey="{E3D8A21B-301E-4C7D-BEB2-63CF7C5775E1}"/>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C71F5A06-F32F-42F6-AE23-FCD43E9B40EC}"/>
  </w:font>
  <w:font w:name="方正小标宋简体">
    <w:altName w:val="Arial Unicode MS"/>
    <w:panose1 w:val="02010601030101010101"/>
    <w:charset w:val="86"/>
    <w:family w:val="auto"/>
    <w:pitch w:val="default"/>
    <w:sig w:usb0="00000000" w:usb1="00000000" w:usb2="00000010" w:usb3="00000000" w:csb0="00040000" w:csb1="00000000"/>
    <w:embedRegular r:id="rId12" w:fontKey="{1858F9AA-ACB8-4748-8436-0B2886F46C1C}"/>
  </w:font>
  <w:font w:name="Arial Unicode MS">
    <w:panose1 w:val="020B0604020202020204"/>
    <w:charset w:val="86"/>
    <w:family w:val="auto"/>
    <w:pitch w:val="default"/>
    <w:sig w:usb0="FFFFFFFF" w:usb1="E9FFFFFF" w:usb2="0000003F" w:usb3="00000000" w:csb0="603F01FF" w:csb1="FFFF0000"/>
  </w:font>
  <w:font w:name="长城小">
    <w:altName w:val="宋体"/>
    <w:panose1 w:val="00000000000000000000"/>
    <w:charset w:val="86"/>
    <w:family w:val="modern"/>
    <w:pitch w:val="default"/>
    <w:sig w:usb0="00000000" w:usb1="00000000" w:usb2="00000000" w:usb3="00000000" w:csb0="00040001" w:csb1="00000000"/>
    <w:embedRegular r:id="rId13" w:fontKey="{4713BD77-BE11-4764-A871-A9B792C7CCA4}"/>
  </w:font>
  <w:font w:name="长城小标宋体">
    <w:panose1 w:val="02010609010101010101"/>
    <w:charset w:val="86"/>
    <w:family w:val="modern"/>
    <w:pitch w:val="default"/>
    <w:sig w:usb0="00000000" w:usb1="00000000" w:usb2="00000000" w:usb3="00000000" w:csb0="00000000" w:csb1="00000000"/>
    <w:embedRegular r:id="rId14" w:fontKey="{97B631ED-35D7-41C2-A742-F54B8C25EAF0}"/>
  </w:font>
  <w:font w:name="仿宋">
    <w:panose1 w:val="02010609060101010101"/>
    <w:charset w:val="86"/>
    <w:family w:val="modern"/>
    <w:pitch w:val="default"/>
    <w:sig w:usb0="800002BF" w:usb1="38CF7CFA" w:usb2="00000016" w:usb3="00000000" w:csb0="00040001" w:csb1="00000000"/>
    <w:embedRegular r:id="rId15" w:fontKey="{BF776B29-56EF-4DD9-8E1F-52262C248FA1}"/>
  </w:font>
  <w:font w:name="微软雅黑">
    <w:panose1 w:val="020B0503020204020204"/>
    <w:charset w:val="86"/>
    <w:family w:val="swiss"/>
    <w:pitch w:val="default"/>
    <w:sig w:usb0="80000287" w:usb1="2ACF3C50" w:usb2="00000016" w:usb3="00000000" w:csb0="0004001F" w:csb1="00000000"/>
    <w:embedRegular r:id="rId16" w:fontKey="{6A276BC1-F340-46E7-8D05-AD383C2970C4}"/>
  </w:font>
  <w:font w:name="Times New Roman Regular">
    <w:altName w:val="Times New Roman"/>
    <w:panose1 w:val="00000000000000000000"/>
    <w:charset w:val="00"/>
    <w:family w:val="auto"/>
    <w:pitch w:val="default"/>
    <w:sig w:usb0="00000000" w:usb1="00000000" w:usb2="00000009" w:usb3="00000000" w:csb0="400001FF" w:csb1="FFFF0000"/>
    <w:embedRegular r:id="rId17" w:fontKey="{ABD75313-A3E3-4FCD-8909-2B63C487050B}"/>
  </w:font>
  <w:font w:name="Wingdings 2">
    <w:panose1 w:val="05020102010507070707"/>
    <w:charset w:val="02"/>
    <w:family w:val="roman"/>
    <w:pitch w:val="default"/>
    <w:sig w:usb0="00000000" w:usb1="00000000" w:usb2="00000000" w:usb3="00000000" w:csb0="80000000" w:csb1="00000000"/>
    <w:embedRegular r:id="rId18" w:fontKey="{36E3A11B-BC49-4C4A-A2AE-2B68944E753C}"/>
  </w:font>
  <w:font w:name="WPSEMBED9">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5F32C">
    <w:pPr>
      <w:pStyle w:val="14"/>
    </w:pPr>
  </w:p>
  <w:p w14:paraId="69AEA7F6">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6BB96">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8CDF0">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0A218">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443C1">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337443C1">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C077805">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1049C">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0BEC48">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260BEC48">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B9AAA">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481D42">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61481D42">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9351C">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913DB">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530913DB">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6E286">
    <w:pPr>
      <w:pStyle w:val="1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854A5">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6AB2C4">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146AB2C4">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790E1">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5DCEB">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16024">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9E20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24EB4">
    <w:pPr>
      <w:pStyle w:val="1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F27FA">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656"/>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243"/>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6AF7"/>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000"/>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6FD6"/>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67891"/>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5A88"/>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40"/>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30"/>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6F9E"/>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5BCB"/>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1FA2"/>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05"/>
    <w:rsid w:val="00650211"/>
    <w:rsid w:val="006519AA"/>
    <w:rsid w:val="0065395A"/>
    <w:rsid w:val="00653D4A"/>
    <w:rsid w:val="00656581"/>
    <w:rsid w:val="006613FE"/>
    <w:rsid w:val="00663DB9"/>
    <w:rsid w:val="0066409A"/>
    <w:rsid w:val="0066452A"/>
    <w:rsid w:val="00664B04"/>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C1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B09"/>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4FD9"/>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0D69"/>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66619"/>
    <w:rsid w:val="00D70F55"/>
    <w:rsid w:val="00D72F41"/>
    <w:rsid w:val="00D77185"/>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443"/>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69B"/>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03EE0"/>
    <w:rsid w:val="0223163F"/>
    <w:rsid w:val="034A3564"/>
    <w:rsid w:val="035C5045"/>
    <w:rsid w:val="03795884"/>
    <w:rsid w:val="03966FA9"/>
    <w:rsid w:val="03D9246C"/>
    <w:rsid w:val="04A20595"/>
    <w:rsid w:val="05754E07"/>
    <w:rsid w:val="059211F2"/>
    <w:rsid w:val="06710406"/>
    <w:rsid w:val="06A51204"/>
    <w:rsid w:val="06D473AA"/>
    <w:rsid w:val="06F9F432"/>
    <w:rsid w:val="07480E14"/>
    <w:rsid w:val="079756C5"/>
    <w:rsid w:val="08244108"/>
    <w:rsid w:val="08420CAE"/>
    <w:rsid w:val="084A1910"/>
    <w:rsid w:val="0A363213"/>
    <w:rsid w:val="0A64315D"/>
    <w:rsid w:val="0A886720"/>
    <w:rsid w:val="0AA1428C"/>
    <w:rsid w:val="0AD251DE"/>
    <w:rsid w:val="0B0E30C9"/>
    <w:rsid w:val="0CD00C0D"/>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855EB3"/>
    <w:rsid w:val="134E717A"/>
    <w:rsid w:val="135D7FEE"/>
    <w:rsid w:val="13AFEC81"/>
    <w:rsid w:val="15161207"/>
    <w:rsid w:val="1595726D"/>
    <w:rsid w:val="166564D0"/>
    <w:rsid w:val="16D57CE5"/>
    <w:rsid w:val="172377DF"/>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35FA3"/>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BEB7C"/>
    <w:rsid w:val="3CE2078D"/>
    <w:rsid w:val="3CFE19BA"/>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17EEE12"/>
    <w:rsid w:val="418D0AFC"/>
    <w:rsid w:val="421D078B"/>
    <w:rsid w:val="423A5D78"/>
    <w:rsid w:val="42652233"/>
    <w:rsid w:val="433912CB"/>
    <w:rsid w:val="44131682"/>
    <w:rsid w:val="44292F68"/>
    <w:rsid w:val="44916958"/>
    <w:rsid w:val="46D81C53"/>
    <w:rsid w:val="477F8B44"/>
    <w:rsid w:val="48290A2B"/>
    <w:rsid w:val="4851744E"/>
    <w:rsid w:val="48D84455"/>
    <w:rsid w:val="48E45A97"/>
    <w:rsid w:val="49973E4D"/>
    <w:rsid w:val="499B1895"/>
    <w:rsid w:val="49C317F9"/>
    <w:rsid w:val="4ACDDF1D"/>
    <w:rsid w:val="4AFC0007"/>
    <w:rsid w:val="4B5E27AD"/>
    <w:rsid w:val="4B7C0820"/>
    <w:rsid w:val="4BBA3990"/>
    <w:rsid w:val="4BBE0EDA"/>
    <w:rsid w:val="4BF003C7"/>
    <w:rsid w:val="4BFC5307"/>
    <w:rsid w:val="4C7C718B"/>
    <w:rsid w:val="4C8F4F48"/>
    <w:rsid w:val="4CE050A7"/>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FC3C2"/>
    <w:rsid w:val="57CC5C5D"/>
    <w:rsid w:val="584D6CAB"/>
    <w:rsid w:val="58B21AB7"/>
    <w:rsid w:val="59632793"/>
    <w:rsid w:val="5967369D"/>
    <w:rsid w:val="599107AF"/>
    <w:rsid w:val="59B3044E"/>
    <w:rsid w:val="59FF3A15"/>
    <w:rsid w:val="5A8236DC"/>
    <w:rsid w:val="5AFFC0B6"/>
    <w:rsid w:val="5B690172"/>
    <w:rsid w:val="5BFAA3C6"/>
    <w:rsid w:val="5C163B75"/>
    <w:rsid w:val="5C25514A"/>
    <w:rsid w:val="5D69DE7E"/>
    <w:rsid w:val="5D7BEC1C"/>
    <w:rsid w:val="5DDB0F78"/>
    <w:rsid w:val="5DF24210"/>
    <w:rsid w:val="5E737D05"/>
    <w:rsid w:val="5E8BD0E0"/>
    <w:rsid w:val="5EF54E86"/>
    <w:rsid w:val="5F12D39A"/>
    <w:rsid w:val="5F530CC7"/>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AF459D"/>
    <w:rsid w:val="71D3FAB0"/>
    <w:rsid w:val="72035AD5"/>
    <w:rsid w:val="72303D87"/>
    <w:rsid w:val="72693B8A"/>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10494</Words>
  <Characters>10925</Characters>
  <Lines>89</Lines>
  <Paragraphs>25</Paragraphs>
  <TotalTime>0</TotalTime>
  <ScaleCrop>false</ScaleCrop>
  <LinksUpToDate>false</LinksUpToDate>
  <CharactersWithSpaces>11495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2026-04-10T09:14:00Z</dcterms:created>
  <dc:creator>Summer黄金玲</dc:creator>
  <cp:lastModifiedBy>李陈琛</cp:lastModifiedBy>
  <cp:lastPrinted>2025-09-08T11:03:00Z</cp:lastPrinted>
  <dcterms:modified xsi:type="dcterms:W3CDTF">2026-04-11T02:49:49Z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