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58E0E">
      <w:pPr>
        <w:spacing w:after="78"/>
        <w:jc w:val="center"/>
        <w:rPr>
          <w:rFonts w:ascii="Times New Roman" w:hAnsi="Times New Roman" w:eastAsia="微软雅黑"/>
          <w:bCs/>
          <w:sz w:val="32"/>
          <w:szCs w:val="32"/>
        </w:rPr>
      </w:pPr>
    </w:p>
    <w:p w14:paraId="46377884">
      <w:pPr>
        <w:pStyle w:val="3"/>
        <w:spacing w:after="78"/>
        <w:rPr>
          <w:rFonts w:ascii="Times New Roman" w:hAnsi="Times New Roman" w:eastAsia="微软雅黑"/>
          <w:bCs/>
          <w:sz w:val="32"/>
          <w:szCs w:val="32"/>
        </w:rPr>
      </w:pPr>
    </w:p>
    <w:p w14:paraId="59173A17">
      <w:pPr>
        <w:pStyle w:val="3"/>
        <w:spacing w:after="78"/>
        <w:rPr>
          <w:rFonts w:ascii="Times New Roman" w:hAnsi="Times New Roman" w:eastAsia="微软雅黑"/>
          <w:bCs/>
          <w:sz w:val="32"/>
          <w:szCs w:val="32"/>
        </w:rPr>
      </w:pPr>
    </w:p>
    <w:p w14:paraId="6B1C71E6">
      <w:pPr>
        <w:spacing w:after="78"/>
        <w:jc w:val="center"/>
        <w:rPr>
          <w:rFonts w:ascii="Times New Roman" w:hAnsi="Times New Roman" w:eastAsia="长城小"/>
          <w:b/>
          <w:sz w:val="44"/>
          <w:szCs w:val="44"/>
        </w:rPr>
      </w:pPr>
    </w:p>
    <w:p w14:paraId="3D4A73D3">
      <w:pPr>
        <w:spacing w:after="78"/>
        <w:jc w:val="center"/>
        <w:rPr>
          <w:rFonts w:ascii="Times New Roman" w:hAnsi="Times New Roman" w:eastAsia="长城小"/>
          <w:b/>
          <w:sz w:val="44"/>
          <w:szCs w:val="44"/>
        </w:rPr>
      </w:pPr>
    </w:p>
    <w:p w14:paraId="6C4A3573">
      <w:pPr>
        <w:spacing w:after="78"/>
        <w:jc w:val="center"/>
        <w:rPr>
          <w:rFonts w:ascii="Times New Roman" w:hAnsi="Times New Roman" w:eastAsia="长城小"/>
          <w:b/>
          <w:sz w:val="44"/>
          <w:szCs w:val="44"/>
        </w:rPr>
      </w:pPr>
    </w:p>
    <w:p w14:paraId="75F167C6">
      <w:pPr>
        <w:spacing w:after="78"/>
        <w:rPr>
          <w:rFonts w:ascii="Times New Roman" w:hAnsi="Times New Roman" w:eastAsia="长城小"/>
          <w:b/>
          <w:sz w:val="44"/>
          <w:szCs w:val="44"/>
        </w:rPr>
      </w:pPr>
    </w:p>
    <w:p w14:paraId="4926FF74">
      <w:pPr>
        <w:spacing w:after="78"/>
        <w:jc w:val="center"/>
        <w:rPr>
          <w:rFonts w:ascii="Times New Roman" w:hAnsi="Times New Roman" w:eastAsia="长城小"/>
          <w:b/>
          <w:sz w:val="44"/>
          <w:szCs w:val="44"/>
        </w:rPr>
      </w:pPr>
    </w:p>
    <w:p w14:paraId="7822EDF6">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w:t>
      </w:r>
      <w:r>
        <w:rPr>
          <w:rFonts w:hint="eastAsia" w:ascii="Times New Roman" w:hAnsi="Times New Roman" w:eastAsia="长城小标宋体"/>
          <w:b/>
          <w:bCs/>
          <w:sz w:val="44"/>
          <w:szCs w:val="44"/>
          <w:lang w:val="en-US" w:eastAsia="zh-CN"/>
        </w:rPr>
        <w:t>深水水务咨询</w:t>
      </w:r>
      <w:r>
        <w:rPr>
          <w:rFonts w:hint="eastAsia" w:ascii="Times New Roman" w:hAnsi="Times New Roman" w:eastAsia="长城小标宋体"/>
          <w:b/>
          <w:bCs/>
          <w:sz w:val="44"/>
          <w:szCs w:val="44"/>
          <w:lang w:eastAsia="zh-CN"/>
        </w:rPr>
        <w:t>有限公司</w:t>
      </w:r>
    </w:p>
    <w:p w14:paraId="467FBBCC">
      <w:pPr>
        <w:spacing w:line="640" w:lineRule="exact"/>
        <w:jc w:val="center"/>
        <w:rPr>
          <w:rFonts w:ascii="Times New Roman" w:hAnsi="Times New Roman" w:eastAsia="长城小标宋体"/>
          <w:b/>
          <w:bCs/>
          <w:sz w:val="44"/>
          <w:szCs w:val="44"/>
        </w:rPr>
      </w:pPr>
      <w:r>
        <w:rPr>
          <w:rFonts w:hint="eastAsia" w:ascii="Times New Roman" w:hAnsi="Times New Roman" w:eastAsia="长城小标宋体" w:cs="Times New Roman"/>
          <w:b/>
          <w:bCs/>
          <w:sz w:val="44"/>
          <w:szCs w:val="44"/>
          <w:lang w:val="en-US" w:eastAsia="zh-CN"/>
        </w:rPr>
        <w:t>2026-2029年度专利代理服务采购项目</w:t>
      </w:r>
    </w:p>
    <w:p w14:paraId="531CA93B">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0D9516E0">
      <w:pPr>
        <w:spacing w:after="78"/>
        <w:rPr>
          <w:rFonts w:ascii="Times New Roman" w:hAnsi="Times New Roman" w:eastAsia="微软雅黑"/>
          <w:sz w:val="32"/>
          <w:szCs w:val="32"/>
        </w:rPr>
      </w:pPr>
    </w:p>
    <w:p w14:paraId="2B9B4C12">
      <w:pPr>
        <w:spacing w:after="78"/>
        <w:rPr>
          <w:rFonts w:ascii="Times New Roman" w:hAnsi="Times New Roman" w:eastAsia="微软雅黑"/>
          <w:sz w:val="32"/>
          <w:szCs w:val="32"/>
        </w:rPr>
      </w:pPr>
    </w:p>
    <w:p w14:paraId="7FC206F5">
      <w:pPr>
        <w:spacing w:after="78"/>
        <w:rPr>
          <w:rFonts w:ascii="Times New Roman" w:hAnsi="Times New Roman" w:eastAsia="微软雅黑"/>
          <w:sz w:val="32"/>
          <w:szCs w:val="32"/>
        </w:rPr>
      </w:pPr>
    </w:p>
    <w:p w14:paraId="5191DC97">
      <w:pPr>
        <w:spacing w:after="78"/>
      </w:pPr>
    </w:p>
    <w:p w14:paraId="63C862CC">
      <w:pPr>
        <w:spacing w:after="78"/>
        <w:rPr>
          <w:rFonts w:ascii="Times New Roman" w:hAnsi="Times New Roman" w:eastAsia="微软雅黑"/>
          <w:sz w:val="32"/>
          <w:szCs w:val="32"/>
        </w:rPr>
      </w:pPr>
    </w:p>
    <w:p w14:paraId="19831310">
      <w:pPr>
        <w:spacing w:after="78"/>
        <w:rPr>
          <w:rFonts w:ascii="Times New Roman" w:hAnsi="Times New Roman" w:eastAsia="微软雅黑"/>
          <w:sz w:val="32"/>
          <w:szCs w:val="32"/>
        </w:rPr>
      </w:pPr>
    </w:p>
    <w:p w14:paraId="547F1651">
      <w:pPr>
        <w:pStyle w:val="10"/>
        <w:rPr>
          <w:rFonts w:ascii="Times New Roman" w:hAnsi="Times New Roman" w:eastAsia="微软雅黑"/>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202" w:right="1452" w:bottom="1202" w:left="1452" w:header="794" w:footer="567" w:gutter="0"/>
          <w:pgNumType w:start="1"/>
          <w:cols w:space="720" w:num="1"/>
          <w:docGrid w:type="lines" w:linePitch="312" w:charSpace="0"/>
        </w:sectPr>
      </w:pPr>
    </w:p>
    <w:p w14:paraId="3ED604D5">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338428A9">
      <w:pPr>
        <w:spacing w:after="78"/>
      </w:pPr>
    </w:p>
    <w:p w14:paraId="7018A798">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一、服务内容</w:t>
      </w:r>
    </w:p>
    <w:p w14:paraId="7CE26801">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（一）采购项目名称：</w:t>
      </w:r>
      <w:r>
        <w:rPr>
          <w:rFonts w:hint="eastAsia" w:ascii="Times New Roman" w:hAnsi="Times New Roman" w:eastAsia="仿宋_GB2312"/>
          <w:bCs/>
          <w:sz w:val="32"/>
          <w:szCs w:val="32"/>
          <w:lang w:val="en-US" w:eastAsia="zh-CN"/>
        </w:rPr>
        <w:t>2026-2029年专利代理服务采购项目。</w:t>
      </w:r>
    </w:p>
    <w:p w14:paraId="2E222FFE">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（二）采购需求：</w:t>
      </w:r>
      <w:r>
        <w:rPr>
          <w:rFonts w:hint="eastAsia" w:ascii="Times New Roman" w:hAnsi="Times New Roman" w:eastAsia="仿宋_GB2312"/>
          <w:bCs/>
          <w:sz w:val="32"/>
          <w:szCs w:val="32"/>
          <w:lang w:val="en-US" w:eastAsia="zh-CN"/>
        </w:rPr>
        <w:t>为规范知识产权管理，提高专利申请质量，特采购专利代理机构服务，委托其提供专业、高效的知识产权相关服务。</w:t>
      </w:r>
    </w:p>
    <w:p w14:paraId="2C72A0F2">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供应商报价应包括但不限于资料收集费用、编制费用、评审专家费用、人员工资和福利、技术服务费、保险、文本印刷费、差旅费、调研费、交通费、办公设施和设备、通讯设备、管理费、利润、税金等与本合同全部工作内容有关的一切费用。</w:t>
      </w:r>
    </w:p>
    <w:p w14:paraId="44258B18">
      <w:pPr>
        <w:keepNext w:val="0"/>
        <w:keepLines w:val="0"/>
        <w:widowControl/>
        <w:suppressLineNumbers w:val="0"/>
        <w:ind w:firstLine="640" w:firstLineChars="200"/>
        <w:jc w:val="left"/>
      </w:pPr>
      <w:r>
        <w:rPr>
          <w:rFonts w:hint="eastAsia" w:ascii="仿宋_GB2312" w:hAnsi="仿宋_GB2312" w:eastAsia="仿宋_GB2312" w:cs="仿宋_GB2312"/>
          <w:bCs/>
          <w:sz w:val="32"/>
          <w:szCs w:val="32"/>
        </w:rPr>
        <w:t>（三）服务内容：</w:t>
      </w:r>
      <w:r>
        <w:rPr>
          <w:rFonts w:hint="eastAsia" w:ascii="仿宋_GB2312" w:hAnsi="仿宋_GB2312" w:eastAsia="仿宋_GB2312" w:cs="仿宋_GB2312"/>
          <w:bCs/>
          <w:sz w:val="32"/>
          <w:szCs w:val="32"/>
          <w:highlight w:val="none"/>
        </w:rPr>
        <w:t>包括但不限于</w:t>
      </w:r>
      <w:r>
        <w:rPr>
          <w:rFonts w:hint="eastAsia" w:ascii="仿宋_GB2312" w:hAnsi="仿宋_GB2312" w:eastAsia="仿宋_GB2312" w:cs="仿宋_GB2312"/>
          <w:bCs/>
          <w:sz w:val="32"/>
          <w:szCs w:val="32"/>
          <w:lang w:val="en-US" w:eastAsia="zh-CN"/>
        </w:rPr>
        <w:t>1、 提供专利咨询、检索分析及评估，协助完善技术资料、制定专利布局规划；2、撰写规范专利申请文件，递交资料、监控审查进度，转达审查结果，对未通过及需加快案件出具优化建议；3、协助缴纳相关费用，撰写审查意见答复书，提供复审相关咨询及协助；4、传达专利政策动态，协助培育高价值专利，提供相关培训等。</w:t>
      </w:r>
    </w:p>
    <w:p w14:paraId="29AEA679">
      <w:pPr>
        <w:keepNext w:val="0"/>
        <w:keepLines w:val="0"/>
        <w:widowControl/>
        <w:suppressLineNumbers w:val="0"/>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（四）限价要求：限价要求见下表（每项报价不得超过上限单价，否则做无效报价）。</w:t>
      </w:r>
    </w:p>
    <w:p w14:paraId="5A85387D">
      <w:pPr>
        <w:widowControl/>
        <w:spacing w:after="78" w:line="640" w:lineRule="exact"/>
        <w:ind w:firstLine="640" w:firstLineChars="200"/>
        <w:jc w:val="left"/>
        <w:rPr>
          <w:rFonts w:hint="eastAsia" w:ascii="Times New Roman" w:hAnsi="Times New Roman" w:eastAsia="仿宋_GB2312"/>
          <w:bCs/>
          <w:color w:val="0000FF"/>
          <w:sz w:val="32"/>
          <w:szCs w:val="32"/>
        </w:rPr>
      </w:pPr>
    </w:p>
    <w:p w14:paraId="32D32D14">
      <w:pPr>
        <w:widowControl/>
        <w:spacing w:after="78" w:line="640" w:lineRule="exact"/>
        <w:ind w:firstLine="640" w:firstLineChars="200"/>
        <w:jc w:val="left"/>
        <w:rPr>
          <w:rFonts w:hint="eastAsia" w:ascii="Times New Roman" w:hAnsi="Times New Roman" w:eastAsia="仿宋_GB2312"/>
          <w:bCs/>
          <w:color w:val="0000FF"/>
          <w:sz w:val="32"/>
          <w:szCs w:val="32"/>
        </w:rPr>
      </w:pPr>
    </w:p>
    <w:tbl>
      <w:tblPr>
        <w:tblStyle w:val="23"/>
        <w:tblW w:w="4996" w:type="pct"/>
        <w:tblInd w:w="0" w:type="dxa"/>
        <w:tblLayout w:type="autofit"/>
        <w:tblCellMar>
          <w:top w:w="0" w:type="dxa"/>
          <w:left w:w="108" w:type="dxa"/>
          <w:bottom w:w="0" w:type="dxa"/>
          <w:right w:w="108" w:type="dxa"/>
        </w:tblCellMar>
      </w:tblPr>
      <w:tblGrid>
        <w:gridCol w:w="691"/>
        <w:gridCol w:w="1217"/>
        <w:gridCol w:w="1185"/>
        <w:gridCol w:w="1338"/>
        <w:gridCol w:w="1414"/>
        <w:gridCol w:w="1456"/>
        <w:gridCol w:w="1910"/>
      </w:tblGrid>
      <w:tr w14:paraId="3CD392A6">
        <w:tblPrEx>
          <w:tblCellMar>
            <w:top w:w="0" w:type="dxa"/>
            <w:left w:w="108" w:type="dxa"/>
            <w:bottom w:w="0" w:type="dxa"/>
            <w:right w:w="108" w:type="dxa"/>
          </w:tblCellMar>
        </w:tblPrEx>
        <w:trPr>
          <w:trHeight w:val="509" w:hRule="atLeast"/>
          <w:tblHeader/>
        </w:trPr>
        <w:tc>
          <w:tcPr>
            <w:tcW w:w="375" w:type="pct"/>
            <w:vMerge w:val="restart"/>
            <w:tcBorders>
              <w:top w:val="single" w:color="auto" w:sz="4" w:space="0"/>
              <w:left w:val="single" w:color="auto" w:sz="4" w:space="0"/>
              <w:right w:val="single" w:color="auto" w:sz="4" w:space="0"/>
            </w:tcBorders>
            <w:shd w:val="clear" w:color="000000" w:fill="FFFFFF"/>
            <w:noWrap w:val="0"/>
            <w:vAlign w:val="center"/>
          </w:tcPr>
          <w:p w14:paraId="0EF01C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序号</w:t>
            </w:r>
          </w:p>
        </w:tc>
        <w:tc>
          <w:tcPr>
            <w:tcW w:w="660" w:type="pct"/>
            <w:vMerge w:val="restart"/>
            <w:tcBorders>
              <w:top w:val="single" w:color="auto" w:sz="4" w:space="0"/>
              <w:left w:val="nil"/>
              <w:right w:val="single" w:color="auto" w:sz="4" w:space="0"/>
            </w:tcBorders>
            <w:shd w:val="clear" w:color="000000" w:fill="FFFFFF"/>
            <w:noWrap w:val="0"/>
            <w:vAlign w:val="center"/>
          </w:tcPr>
          <w:p w14:paraId="54C8F1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项目类型</w:t>
            </w:r>
          </w:p>
        </w:tc>
        <w:tc>
          <w:tcPr>
            <w:tcW w:w="643" w:type="pct"/>
            <w:vMerge w:val="restart"/>
            <w:tcBorders>
              <w:top w:val="single" w:color="auto" w:sz="4" w:space="0"/>
              <w:left w:val="nil"/>
              <w:right w:val="single" w:color="auto" w:sz="4" w:space="0"/>
            </w:tcBorders>
            <w:shd w:val="clear" w:color="000000" w:fill="FFFFFF"/>
            <w:noWrap w:val="0"/>
            <w:vAlign w:val="center"/>
          </w:tcPr>
          <w:p w14:paraId="2A4BF6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收费阶段</w:t>
            </w:r>
          </w:p>
        </w:tc>
        <w:tc>
          <w:tcPr>
            <w:tcW w:w="726" w:type="pct"/>
            <w:vMerge w:val="restart"/>
            <w:tcBorders>
              <w:top w:val="single" w:color="auto" w:sz="4" w:space="0"/>
              <w:left w:val="nil"/>
              <w:right w:val="single" w:color="auto" w:sz="4" w:space="0"/>
            </w:tcBorders>
            <w:shd w:val="clear" w:color="000000" w:fill="FFFFFF"/>
            <w:noWrap w:val="0"/>
            <w:vAlign w:val="center"/>
          </w:tcPr>
          <w:p w14:paraId="38D60F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预估数量</w:t>
            </w:r>
          </w:p>
        </w:tc>
        <w:tc>
          <w:tcPr>
            <w:tcW w:w="1557" w:type="pct"/>
            <w:gridSpan w:val="2"/>
            <w:tcBorders>
              <w:top w:val="single" w:color="auto" w:sz="4" w:space="0"/>
              <w:left w:val="nil"/>
              <w:bottom w:val="single" w:color="auto" w:sz="4" w:space="0"/>
              <w:right w:val="single" w:color="auto" w:sz="4" w:space="0"/>
            </w:tcBorders>
            <w:shd w:val="clear" w:color="000000" w:fill="FFFFFF"/>
            <w:noWrap w:val="0"/>
            <w:vAlign w:val="center"/>
          </w:tcPr>
          <w:p w14:paraId="285408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上限单价</w:t>
            </w:r>
          </w:p>
        </w:tc>
        <w:tc>
          <w:tcPr>
            <w:tcW w:w="1036" w:type="pct"/>
            <w:vMerge w:val="restart"/>
            <w:tcBorders>
              <w:top w:val="single" w:color="auto" w:sz="4" w:space="0"/>
              <w:left w:val="nil"/>
              <w:right w:val="single" w:color="auto" w:sz="4" w:space="0"/>
            </w:tcBorders>
            <w:shd w:val="clear" w:color="000000" w:fill="FFFFFF"/>
            <w:noWrap w:val="0"/>
            <w:vAlign w:val="center"/>
          </w:tcPr>
          <w:p w14:paraId="7C1462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备注</w:t>
            </w:r>
          </w:p>
        </w:tc>
      </w:tr>
      <w:tr w14:paraId="1FFF7692">
        <w:tblPrEx>
          <w:tblCellMar>
            <w:top w:w="0" w:type="dxa"/>
            <w:left w:w="108" w:type="dxa"/>
            <w:bottom w:w="0" w:type="dxa"/>
            <w:right w:w="108" w:type="dxa"/>
          </w:tblCellMar>
        </w:tblPrEx>
        <w:trPr>
          <w:trHeight w:val="627" w:hRule="atLeast"/>
          <w:tblHeader/>
        </w:trPr>
        <w:tc>
          <w:tcPr>
            <w:tcW w:w="375" w:type="pct"/>
            <w:vMerge w:val="continue"/>
            <w:tcBorders>
              <w:left w:val="single" w:color="auto" w:sz="4" w:space="0"/>
              <w:bottom w:val="single" w:color="auto" w:sz="4" w:space="0"/>
              <w:right w:val="single" w:color="auto" w:sz="4" w:space="0"/>
            </w:tcBorders>
            <w:shd w:val="clear" w:color="000000" w:fill="FFFFFF"/>
            <w:noWrap w:val="0"/>
            <w:vAlign w:val="center"/>
          </w:tcPr>
          <w:p w14:paraId="5185399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p>
        </w:tc>
        <w:tc>
          <w:tcPr>
            <w:tcW w:w="660" w:type="pct"/>
            <w:vMerge w:val="continue"/>
            <w:tcBorders>
              <w:left w:val="nil"/>
              <w:bottom w:val="single" w:color="auto" w:sz="4" w:space="0"/>
              <w:right w:val="single" w:color="auto" w:sz="4" w:space="0"/>
            </w:tcBorders>
            <w:shd w:val="clear" w:color="000000" w:fill="FFFFFF"/>
            <w:noWrap w:val="0"/>
            <w:vAlign w:val="center"/>
          </w:tcPr>
          <w:p w14:paraId="16E2BF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p>
        </w:tc>
        <w:tc>
          <w:tcPr>
            <w:tcW w:w="643" w:type="pct"/>
            <w:vMerge w:val="continue"/>
            <w:tcBorders>
              <w:left w:val="nil"/>
              <w:bottom w:val="single" w:color="auto" w:sz="4" w:space="0"/>
              <w:right w:val="single" w:color="auto" w:sz="4" w:space="0"/>
            </w:tcBorders>
            <w:shd w:val="clear" w:color="000000" w:fill="FFFFFF"/>
            <w:noWrap w:val="0"/>
            <w:vAlign w:val="center"/>
          </w:tcPr>
          <w:p w14:paraId="5C58E1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p>
        </w:tc>
        <w:tc>
          <w:tcPr>
            <w:tcW w:w="726" w:type="pct"/>
            <w:vMerge w:val="continue"/>
            <w:tcBorders>
              <w:left w:val="nil"/>
              <w:bottom w:val="single" w:color="auto" w:sz="4" w:space="0"/>
              <w:right w:val="single" w:color="auto" w:sz="4" w:space="0"/>
            </w:tcBorders>
            <w:shd w:val="clear" w:color="000000" w:fill="FFFFFF"/>
            <w:noWrap w:val="0"/>
            <w:vAlign w:val="center"/>
          </w:tcPr>
          <w:p w14:paraId="1565F0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p>
        </w:tc>
        <w:tc>
          <w:tcPr>
            <w:tcW w:w="767" w:type="pct"/>
            <w:tcBorders>
              <w:top w:val="single" w:color="auto" w:sz="4" w:space="0"/>
              <w:left w:val="nil"/>
              <w:bottom w:val="single" w:color="auto" w:sz="4" w:space="0"/>
              <w:right w:val="single" w:color="auto" w:sz="4" w:space="0"/>
            </w:tcBorders>
            <w:shd w:val="clear" w:color="000000" w:fill="FFFFFF"/>
            <w:noWrap w:val="0"/>
            <w:vAlign w:val="center"/>
          </w:tcPr>
          <w:p w14:paraId="02F034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官费</w:t>
            </w:r>
          </w:p>
          <w:p w14:paraId="67BBA4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（暂估）</w:t>
            </w:r>
          </w:p>
        </w:tc>
        <w:tc>
          <w:tcPr>
            <w:tcW w:w="790" w:type="pct"/>
            <w:tcBorders>
              <w:top w:val="single" w:color="auto" w:sz="4" w:space="0"/>
              <w:left w:val="nil"/>
              <w:bottom w:val="single" w:color="auto" w:sz="4" w:space="0"/>
              <w:right w:val="single" w:color="auto" w:sz="4" w:space="0"/>
            </w:tcBorders>
            <w:shd w:val="clear" w:color="000000" w:fill="FFFFFF"/>
            <w:noWrap w:val="0"/>
            <w:vAlign w:val="center"/>
          </w:tcPr>
          <w:p w14:paraId="7E1BED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代理服务费</w:t>
            </w:r>
          </w:p>
        </w:tc>
        <w:tc>
          <w:tcPr>
            <w:tcW w:w="1036" w:type="pct"/>
            <w:vMerge w:val="continue"/>
            <w:tcBorders>
              <w:left w:val="nil"/>
              <w:bottom w:val="single" w:color="auto" w:sz="4" w:space="0"/>
              <w:right w:val="single" w:color="auto" w:sz="4" w:space="0"/>
            </w:tcBorders>
            <w:shd w:val="clear" w:color="000000" w:fill="FFFFFF"/>
            <w:noWrap w:val="0"/>
            <w:vAlign w:val="center"/>
          </w:tcPr>
          <w:p w14:paraId="475C16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bCs/>
                <w:kern w:val="0"/>
                <w:sz w:val="24"/>
                <w:szCs w:val="24"/>
                <w:lang w:val="en-US" w:eastAsia="zh-CN"/>
              </w:rPr>
            </w:pPr>
          </w:p>
        </w:tc>
      </w:tr>
      <w:tr w14:paraId="21A4EB91">
        <w:tblPrEx>
          <w:tblCellMar>
            <w:top w:w="0" w:type="dxa"/>
            <w:left w:w="108" w:type="dxa"/>
            <w:bottom w:w="0" w:type="dxa"/>
            <w:right w:w="108" w:type="dxa"/>
          </w:tblCellMar>
        </w:tblPrEx>
        <w:trPr>
          <w:trHeight w:val="955" w:hRule="atLeast"/>
        </w:trPr>
        <w:tc>
          <w:tcPr>
            <w:tcW w:w="375" w:type="pct"/>
            <w:vMerge w:val="restart"/>
            <w:tcBorders>
              <w:top w:val="single" w:color="auto" w:sz="4" w:space="0"/>
              <w:left w:val="single" w:color="auto" w:sz="4" w:space="0"/>
              <w:right w:val="single" w:color="auto" w:sz="4" w:space="0"/>
            </w:tcBorders>
            <w:shd w:val="clear" w:color="000000" w:fill="FFFFFF"/>
            <w:noWrap w:val="0"/>
            <w:vAlign w:val="center"/>
          </w:tcPr>
          <w:p w14:paraId="26C0A6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660" w:type="pct"/>
            <w:vMerge w:val="restart"/>
            <w:tcBorders>
              <w:top w:val="single" w:color="auto" w:sz="4" w:space="0"/>
              <w:left w:val="single" w:color="auto" w:sz="4" w:space="0"/>
              <w:right w:val="single" w:color="auto" w:sz="4" w:space="0"/>
            </w:tcBorders>
            <w:shd w:val="clear" w:color="000000" w:fill="FFFFFF"/>
            <w:noWrap w:val="0"/>
            <w:vAlign w:val="center"/>
          </w:tcPr>
          <w:p w14:paraId="75D251E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发明专利</w:t>
            </w:r>
          </w:p>
        </w:tc>
        <w:tc>
          <w:tcPr>
            <w:tcW w:w="643"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839E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申请阶段</w:t>
            </w:r>
          </w:p>
        </w:tc>
        <w:tc>
          <w:tcPr>
            <w:tcW w:w="72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C9A9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c>
          <w:tcPr>
            <w:tcW w:w="76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A4632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3450</w:t>
            </w:r>
          </w:p>
        </w:tc>
        <w:tc>
          <w:tcPr>
            <w:tcW w:w="790"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2F73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6000</w:t>
            </w:r>
          </w:p>
        </w:tc>
        <w:tc>
          <w:tcPr>
            <w:tcW w:w="103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1FE0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代理费费用包含补正/审查意见答复的代理费用</w:t>
            </w:r>
          </w:p>
        </w:tc>
      </w:tr>
      <w:tr w14:paraId="675AF988">
        <w:tblPrEx>
          <w:tblCellMar>
            <w:top w:w="0" w:type="dxa"/>
            <w:left w:w="108" w:type="dxa"/>
            <w:bottom w:w="0" w:type="dxa"/>
            <w:right w:w="108" w:type="dxa"/>
          </w:tblCellMar>
        </w:tblPrEx>
        <w:trPr>
          <w:trHeight w:val="986" w:hRule="atLeast"/>
        </w:trPr>
        <w:tc>
          <w:tcPr>
            <w:tcW w:w="375" w:type="pct"/>
            <w:vMerge w:val="continue"/>
            <w:tcBorders>
              <w:left w:val="single" w:color="auto" w:sz="4" w:space="0"/>
              <w:right w:val="single" w:color="auto" w:sz="4" w:space="0"/>
            </w:tcBorders>
            <w:shd w:val="clear" w:color="000000" w:fill="FFFFFF"/>
            <w:noWrap w:val="0"/>
            <w:vAlign w:val="center"/>
          </w:tcPr>
          <w:p w14:paraId="4740166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p>
        </w:tc>
        <w:tc>
          <w:tcPr>
            <w:tcW w:w="660" w:type="pct"/>
            <w:vMerge w:val="continue"/>
            <w:tcBorders>
              <w:left w:val="single" w:color="auto" w:sz="4" w:space="0"/>
              <w:right w:val="single" w:color="auto" w:sz="4" w:space="0"/>
            </w:tcBorders>
            <w:shd w:val="clear" w:color="000000" w:fill="FFFFFF"/>
            <w:noWrap w:val="0"/>
            <w:vAlign w:val="center"/>
          </w:tcPr>
          <w:p w14:paraId="5CE944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p>
        </w:tc>
        <w:tc>
          <w:tcPr>
            <w:tcW w:w="643"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FE1E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优先审查</w:t>
            </w:r>
          </w:p>
        </w:tc>
        <w:tc>
          <w:tcPr>
            <w:tcW w:w="72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BD0C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76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40A9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790"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CCE33C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2000</w:t>
            </w:r>
          </w:p>
        </w:tc>
        <w:tc>
          <w:tcPr>
            <w:tcW w:w="103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A4791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p>
        </w:tc>
      </w:tr>
      <w:tr w14:paraId="3E8F9CBB">
        <w:tblPrEx>
          <w:tblCellMar>
            <w:top w:w="0" w:type="dxa"/>
            <w:left w:w="108" w:type="dxa"/>
            <w:bottom w:w="0" w:type="dxa"/>
            <w:right w:w="108" w:type="dxa"/>
          </w:tblCellMar>
        </w:tblPrEx>
        <w:trPr>
          <w:trHeight w:val="1017" w:hRule="atLeast"/>
        </w:trPr>
        <w:tc>
          <w:tcPr>
            <w:tcW w:w="375" w:type="pct"/>
            <w:vMerge w:val="continue"/>
            <w:tcBorders>
              <w:left w:val="single" w:color="auto" w:sz="4" w:space="0"/>
              <w:bottom w:val="single" w:color="auto" w:sz="4" w:space="0"/>
              <w:right w:val="single" w:color="auto" w:sz="4" w:space="0"/>
            </w:tcBorders>
            <w:shd w:val="clear" w:color="000000" w:fill="FFFFFF"/>
            <w:noWrap w:val="0"/>
            <w:vAlign w:val="center"/>
          </w:tcPr>
          <w:p w14:paraId="1EB436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p>
        </w:tc>
        <w:tc>
          <w:tcPr>
            <w:tcW w:w="660" w:type="pct"/>
            <w:vMerge w:val="continue"/>
            <w:tcBorders>
              <w:left w:val="single" w:color="auto" w:sz="4" w:space="0"/>
              <w:bottom w:val="single" w:color="auto" w:sz="4" w:space="0"/>
              <w:right w:val="single" w:color="auto" w:sz="4" w:space="0"/>
            </w:tcBorders>
            <w:shd w:val="clear" w:color="000000" w:fill="FFFFFF"/>
            <w:noWrap w:val="0"/>
            <w:vAlign w:val="center"/>
          </w:tcPr>
          <w:p w14:paraId="25C37B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p>
        </w:tc>
        <w:tc>
          <w:tcPr>
            <w:tcW w:w="643"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ED28A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快速预审</w:t>
            </w:r>
          </w:p>
        </w:tc>
        <w:tc>
          <w:tcPr>
            <w:tcW w:w="72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A4BBD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76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E3C8F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790"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14F3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3000</w:t>
            </w:r>
          </w:p>
        </w:tc>
        <w:tc>
          <w:tcPr>
            <w:tcW w:w="103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A64BA9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p>
        </w:tc>
      </w:tr>
      <w:tr w14:paraId="6D455838">
        <w:tblPrEx>
          <w:tblCellMar>
            <w:top w:w="0" w:type="dxa"/>
            <w:left w:w="108" w:type="dxa"/>
            <w:bottom w:w="0" w:type="dxa"/>
            <w:right w:w="108" w:type="dxa"/>
          </w:tblCellMar>
        </w:tblPrEx>
        <w:trPr>
          <w:trHeight w:val="1071" w:hRule="atLeast"/>
        </w:trPr>
        <w:tc>
          <w:tcPr>
            <w:tcW w:w="37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E592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660"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E8FF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实用新型</w:t>
            </w:r>
          </w:p>
        </w:tc>
        <w:tc>
          <w:tcPr>
            <w:tcW w:w="643"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139C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0"/>
                <w:sz w:val="24"/>
                <w:szCs w:val="24"/>
                <w:lang w:val="en-US" w:eastAsia="zh-CN"/>
              </w:rPr>
              <w:t>申请阶段</w:t>
            </w:r>
          </w:p>
        </w:tc>
        <w:tc>
          <w:tcPr>
            <w:tcW w:w="72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B1A77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76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7C25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500</w:t>
            </w:r>
          </w:p>
        </w:tc>
        <w:tc>
          <w:tcPr>
            <w:tcW w:w="790"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E39B2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3000</w:t>
            </w:r>
          </w:p>
        </w:tc>
        <w:tc>
          <w:tcPr>
            <w:tcW w:w="103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BCE9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p>
        </w:tc>
      </w:tr>
      <w:tr w14:paraId="67D47AE1">
        <w:tblPrEx>
          <w:tblCellMar>
            <w:top w:w="0" w:type="dxa"/>
            <w:left w:w="108" w:type="dxa"/>
            <w:bottom w:w="0" w:type="dxa"/>
            <w:right w:w="108" w:type="dxa"/>
          </w:tblCellMar>
        </w:tblPrEx>
        <w:trPr>
          <w:trHeight w:val="1012" w:hRule="atLeast"/>
        </w:trPr>
        <w:tc>
          <w:tcPr>
            <w:tcW w:w="37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1BA8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c>
          <w:tcPr>
            <w:tcW w:w="660"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D319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软著</w:t>
            </w:r>
          </w:p>
        </w:tc>
        <w:tc>
          <w:tcPr>
            <w:tcW w:w="643"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4821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申请阶段</w:t>
            </w:r>
          </w:p>
        </w:tc>
        <w:tc>
          <w:tcPr>
            <w:tcW w:w="72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BED5C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767"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F5AC9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790"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EA3F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1500</w:t>
            </w:r>
          </w:p>
        </w:tc>
        <w:tc>
          <w:tcPr>
            <w:tcW w:w="1036"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792F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000000"/>
                <w:kern w:val="0"/>
                <w:sz w:val="24"/>
                <w:szCs w:val="24"/>
                <w:lang w:val="en-US" w:eastAsia="zh-CN"/>
              </w:rPr>
            </w:pPr>
          </w:p>
        </w:tc>
      </w:tr>
    </w:tbl>
    <w:p w14:paraId="3A8C447E">
      <w:pPr>
        <w:widowControl/>
        <w:spacing w:after="78" w:line="640" w:lineRule="exact"/>
        <w:ind w:firstLine="640" w:firstLineChars="200"/>
        <w:jc w:val="left"/>
        <w:rPr>
          <w:rFonts w:hint="default" w:ascii="Times New Roman" w:hAnsi="Times New Roman" w:eastAsia="仿宋_GB2312"/>
          <w:bCs/>
          <w:color w:val="auto"/>
          <w:sz w:val="32"/>
          <w:szCs w:val="32"/>
          <w:lang w:val="en-US" w:eastAsia="zh-CN"/>
        </w:rPr>
      </w:pPr>
      <w:r>
        <w:rPr>
          <w:rFonts w:hint="eastAsia" w:ascii="Times New Roman" w:hAnsi="Times New Roman" w:eastAsia="仿宋_GB2312"/>
          <w:bCs/>
          <w:color w:val="auto"/>
          <w:sz w:val="32"/>
          <w:szCs w:val="32"/>
          <w:lang w:val="en-US" w:eastAsia="zh-CN"/>
        </w:rPr>
        <w:t>以上为预估数量，以实际委托数量为准。</w:t>
      </w:r>
      <w:r>
        <w:rPr>
          <w:rFonts w:hint="eastAsia" w:ascii="Times New Roman" w:hAnsi="Times New Roman" w:eastAsia="仿宋_GB2312" w:cs="Times New Roman"/>
          <w:b w:val="0"/>
          <w:bCs/>
          <w:color w:val="auto"/>
          <w:sz w:val="32"/>
          <w:szCs w:val="32"/>
          <w:highlight w:val="none"/>
          <w:lang w:val="en-US" w:eastAsia="zh-CN"/>
        </w:rPr>
        <w:t>官费按实际发生金额据实结算支付。采购人不对服务期限内授予中选单位的采购合同总额进行承诺。采购人的实际需求数量以现场实际情况为准，在服务期内参选单位不得因采购人采购数量的减少或增加而要求提供任何形式的补偿或赔偿或要求采购人按暂定数量采购相应服务。</w:t>
      </w:r>
    </w:p>
    <w:p w14:paraId="2C352F33">
      <w:pPr>
        <w:widowControl/>
        <w:spacing w:after="78" w:line="640" w:lineRule="exact"/>
        <w:ind w:firstLine="640" w:firstLineChars="200"/>
        <w:jc w:val="left"/>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rPr>
        <w:t>（五）</w:t>
      </w:r>
      <w:r>
        <w:rPr>
          <w:rFonts w:hint="eastAsia" w:ascii="Times New Roman" w:hAnsi="Times New Roman" w:eastAsia="仿宋_GB2312"/>
          <w:bCs/>
          <w:sz w:val="32"/>
          <w:szCs w:val="32"/>
          <w:lang w:val="en-US" w:eastAsia="zh-CN"/>
        </w:rPr>
        <w:t>服务期限</w:t>
      </w:r>
      <w:r>
        <w:rPr>
          <w:rFonts w:hint="eastAsia" w:ascii="Times New Roman" w:hAnsi="Times New Roman" w:eastAsia="仿宋_GB2312"/>
          <w:bCs/>
          <w:sz w:val="32"/>
          <w:szCs w:val="32"/>
        </w:rPr>
        <w:t>：合同服务期限自签订之日起三年。合同期满后，若本合同项下代理专利案件尚未办结，乙方须继续提供相关代理服务，直至案件全部审结。</w:t>
      </w:r>
    </w:p>
    <w:p w14:paraId="610FC273">
      <w:pPr>
        <w:widowControl/>
        <w:spacing w:after="78" w:line="360" w:lineRule="auto"/>
        <w:ind w:firstLine="640" w:firstLineChars="200"/>
        <w:jc w:val="left"/>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rPr>
        <w:t>（六）</w:t>
      </w:r>
      <w:r>
        <w:rPr>
          <w:rFonts w:hint="eastAsia" w:ascii="Times New Roman" w:hAnsi="Times New Roman" w:eastAsia="仿宋_GB2312"/>
          <w:bCs/>
          <w:sz w:val="32"/>
          <w:szCs w:val="32"/>
          <w:lang w:val="en-US" w:eastAsia="zh-CN"/>
        </w:rPr>
        <w:t>付款方式：</w:t>
      </w:r>
    </w:p>
    <w:p w14:paraId="538DD287">
      <w:pPr>
        <w:widowControl/>
        <w:numPr>
          <w:ilvl w:val="0"/>
          <w:numId w:val="0"/>
        </w:numPr>
        <w:spacing w:after="78" w:line="360" w:lineRule="auto"/>
        <w:ind w:firstLine="640" w:firstLineChars="200"/>
        <w:jc w:val="left"/>
        <w:rPr>
          <w:rFonts w:hint="eastAsia" w:ascii="Times New Roman" w:hAnsi="Times New Roman" w:eastAsia="仿宋_GB2312"/>
          <w:b w:val="0"/>
          <w:bCs/>
          <w:color w:val="auto"/>
          <w:sz w:val="32"/>
          <w:szCs w:val="32"/>
          <w:highlight w:val="none"/>
          <w:lang w:val="en-US" w:eastAsia="zh-CN"/>
        </w:rPr>
      </w:pPr>
      <w:r>
        <w:rPr>
          <w:rFonts w:hint="eastAsia" w:ascii="Times New Roman" w:hAnsi="Times New Roman" w:eastAsia="仿宋_GB2312" w:cs="Times New Roman"/>
          <w:b w:val="0"/>
          <w:bCs/>
          <w:color w:val="auto"/>
          <w:sz w:val="32"/>
          <w:szCs w:val="32"/>
          <w:highlight w:val="none"/>
          <w:lang w:val="en-US" w:eastAsia="zh-CN"/>
        </w:rPr>
        <w:t>1)预付款的支付：首笔款为全额官费（官费按实际发生金额据实结算支付）和申请阶段代理服务费的30%；甲乙双方就具体专利委托事项签订《专利事项委托书》，乙方向</w:t>
      </w:r>
      <w:r>
        <w:rPr>
          <w:rFonts w:hint="eastAsia" w:ascii="Times New Roman" w:hAnsi="Times New Roman" w:eastAsia="仿宋_GB2312"/>
          <w:b w:val="0"/>
          <w:bCs/>
          <w:color w:val="auto"/>
          <w:sz w:val="32"/>
          <w:szCs w:val="32"/>
          <w:highlight w:val="none"/>
          <w:lang w:val="en-US" w:eastAsia="zh-CN"/>
        </w:rPr>
        <w:t>甲方提供《请款申请书》及增值税专用发票，经甲方确认无误后，甲方应在25个工作日内向乙方支付预付款。</w:t>
      </w:r>
    </w:p>
    <w:p w14:paraId="5C83F47B">
      <w:pPr>
        <w:widowControl/>
        <w:numPr>
          <w:ilvl w:val="0"/>
          <w:numId w:val="0"/>
        </w:numPr>
        <w:spacing w:after="78" w:afterLines="-2147483648" w:line="360" w:lineRule="auto"/>
        <w:ind w:firstLine="640" w:firstLineChars="200"/>
        <w:jc w:val="left"/>
        <w:rPr>
          <w:rFonts w:hint="default"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仿宋_GB2312" w:cs="Times New Roman"/>
          <w:b w:val="0"/>
          <w:bCs/>
          <w:color w:val="auto"/>
          <w:sz w:val="32"/>
          <w:szCs w:val="32"/>
          <w:highlight w:val="none"/>
          <w:lang w:val="en-US" w:eastAsia="zh-CN"/>
        </w:rPr>
        <w:t>2）进度款的支付</w:t>
      </w:r>
    </w:p>
    <w:p w14:paraId="27789775">
      <w:pPr>
        <w:widowControl/>
        <w:numPr>
          <w:ilvl w:val="0"/>
          <w:numId w:val="0"/>
        </w:numPr>
        <w:spacing w:after="78" w:line="360" w:lineRule="auto"/>
        <w:ind w:firstLine="640" w:firstLineChars="200"/>
        <w:jc w:val="left"/>
        <w:rPr>
          <w:rFonts w:hint="eastAsia" w:ascii="Times New Roman" w:hAnsi="Times New Roman" w:eastAsia="仿宋_GB2312"/>
          <w:b w:val="0"/>
          <w:bCs/>
          <w:color w:val="auto"/>
          <w:sz w:val="32"/>
          <w:szCs w:val="32"/>
          <w:highlight w:val="none"/>
          <w:lang w:val="en-US" w:eastAsia="zh-CN"/>
        </w:rPr>
      </w:pPr>
      <w:r>
        <w:rPr>
          <w:rFonts w:hint="eastAsia" w:ascii="Times New Roman" w:hAnsi="Times New Roman" w:eastAsia="仿宋_GB2312"/>
          <w:b w:val="0"/>
          <w:bCs/>
          <w:color w:val="auto"/>
          <w:sz w:val="32"/>
          <w:szCs w:val="32"/>
          <w:highlight w:val="none"/>
          <w:lang w:val="en-US" w:eastAsia="zh-CN"/>
        </w:rPr>
        <w:t>专利受理后，乙方向甲方提供《专利申请受理通知书》《请款申请书》及增值税专用发票，经甲方确认无误后，甲方应在25个工作日内向乙方支付申请阶段</w:t>
      </w:r>
      <w:r>
        <w:rPr>
          <w:rFonts w:hint="eastAsia" w:ascii="Times New Roman" w:hAnsi="Times New Roman" w:eastAsia="仿宋_GB2312" w:cs="Times New Roman"/>
          <w:b w:val="0"/>
          <w:bCs/>
          <w:color w:val="auto"/>
          <w:sz w:val="32"/>
          <w:szCs w:val="32"/>
          <w:highlight w:val="none"/>
          <w:lang w:val="en-US" w:eastAsia="zh-CN"/>
        </w:rPr>
        <w:t>代理服务费的50%</w:t>
      </w:r>
      <w:r>
        <w:rPr>
          <w:rFonts w:hint="eastAsia" w:ascii="Times New Roman" w:hAnsi="Times New Roman" w:eastAsia="仿宋_GB2312"/>
          <w:b w:val="0"/>
          <w:bCs/>
          <w:color w:val="auto"/>
          <w:sz w:val="32"/>
          <w:szCs w:val="32"/>
          <w:highlight w:val="none"/>
          <w:lang w:val="en-US" w:eastAsia="zh-CN"/>
        </w:rPr>
        <w:t>进度款。</w:t>
      </w:r>
    </w:p>
    <w:p w14:paraId="13B15842">
      <w:pPr>
        <w:widowControl/>
        <w:numPr>
          <w:ilvl w:val="0"/>
          <w:numId w:val="0"/>
        </w:numPr>
        <w:spacing w:after="78" w:line="360" w:lineRule="auto"/>
        <w:ind w:firstLine="640" w:firstLineChars="200"/>
        <w:jc w:val="left"/>
        <w:rPr>
          <w:rFonts w:hint="eastAsia"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仿宋_GB2312"/>
          <w:b w:val="0"/>
          <w:bCs/>
          <w:color w:val="auto"/>
          <w:sz w:val="32"/>
          <w:szCs w:val="32"/>
          <w:highlight w:val="none"/>
          <w:lang w:val="en-US" w:eastAsia="zh-CN"/>
        </w:rPr>
        <w:t>甲方选择办理发明专利优先审查或快速预审业务，在申请获批后，支付优先审查或快速预审全额代理服务费。乙方向甲方提供《专利申请予以优先审查通知书》或《专利申请快速预审请求通过通知书》及《请款申请书》、增值税专用发票，经甲方确认无误后，甲方应在25个工作日内向乙方支付优先审查或快速预审全额</w:t>
      </w:r>
      <w:r>
        <w:rPr>
          <w:rFonts w:hint="eastAsia" w:ascii="Times New Roman" w:hAnsi="Times New Roman" w:eastAsia="仿宋_GB2312" w:cs="Times New Roman"/>
          <w:b w:val="0"/>
          <w:bCs/>
          <w:color w:val="auto"/>
          <w:sz w:val="32"/>
          <w:szCs w:val="32"/>
          <w:highlight w:val="none"/>
          <w:lang w:val="en-US" w:eastAsia="zh-CN"/>
        </w:rPr>
        <w:t>代理服务费。</w:t>
      </w:r>
    </w:p>
    <w:p w14:paraId="12E47E1F">
      <w:pPr>
        <w:widowControl/>
        <w:numPr>
          <w:ilvl w:val="0"/>
          <w:numId w:val="0"/>
        </w:numPr>
        <w:spacing w:after="78" w:line="360" w:lineRule="auto"/>
        <w:ind w:firstLine="640" w:firstLineChars="200"/>
        <w:jc w:val="left"/>
        <w:rPr>
          <w:rFonts w:hint="eastAsia" w:ascii="Times New Roman" w:hAnsi="Times New Roman" w:eastAsia="仿宋_GB2312"/>
          <w:b w:val="0"/>
          <w:bCs/>
          <w:color w:val="auto"/>
          <w:sz w:val="32"/>
          <w:szCs w:val="32"/>
          <w:highlight w:val="none"/>
          <w:lang w:val="en-US" w:eastAsia="zh-CN"/>
        </w:rPr>
      </w:pPr>
      <w:r>
        <w:rPr>
          <w:rFonts w:hint="eastAsia" w:ascii="Times New Roman" w:hAnsi="Times New Roman" w:eastAsia="仿宋_GB2312" w:cs="Times New Roman"/>
          <w:b w:val="0"/>
          <w:bCs/>
          <w:color w:val="auto"/>
          <w:sz w:val="32"/>
          <w:szCs w:val="32"/>
          <w:highlight w:val="none"/>
          <w:lang w:val="en-US" w:eastAsia="zh-CN"/>
        </w:rPr>
        <w:t>3）</w:t>
      </w:r>
      <w:r>
        <w:rPr>
          <w:rFonts w:hint="eastAsia" w:ascii="Times New Roman" w:hAnsi="Times New Roman" w:eastAsia="仿宋_GB2312"/>
          <w:b w:val="0"/>
          <w:bCs/>
          <w:color w:val="auto"/>
          <w:sz w:val="32"/>
          <w:szCs w:val="32"/>
          <w:highlight w:val="none"/>
          <w:lang w:val="en-US" w:eastAsia="zh-CN"/>
        </w:rPr>
        <w:t>尾款的支付：为申请阶段代理服务费的20%。</w:t>
      </w:r>
    </w:p>
    <w:p w14:paraId="23401F58">
      <w:pPr>
        <w:widowControl/>
        <w:numPr>
          <w:ilvl w:val="0"/>
          <w:numId w:val="0"/>
        </w:numPr>
        <w:spacing w:after="78" w:line="360" w:lineRule="auto"/>
        <w:ind w:firstLine="640" w:firstLineChars="200"/>
        <w:jc w:val="left"/>
        <w:rPr>
          <w:rFonts w:hint="eastAsia" w:ascii="Times New Roman" w:hAnsi="Times New Roman" w:eastAsia="仿宋_GB2312"/>
          <w:b w:val="0"/>
          <w:bCs/>
          <w:color w:val="auto"/>
          <w:sz w:val="32"/>
          <w:szCs w:val="32"/>
          <w:highlight w:val="none"/>
          <w:lang w:val="en-US" w:eastAsia="zh-CN"/>
        </w:rPr>
      </w:pPr>
      <w:r>
        <w:rPr>
          <w:rFonts w:hint="eastAsia" w:ascii="Times New Roman" w:hAnsi="Times New Roman" w:eastAsia="仿宋_GB2312"/>
          <w:b w:val="0"/>
          <w:bCs/>
          <w:color w:val="auto"/>
          <w:sz w:val="32"/>
          <w:szCs w:val="32"/>
          <w:highlight w:val="none"/>
          <w:lang w:val="en-US" w:eastAsia="zh-CN"/>
        </w:rPr>
        <w:t>专利授权后，乙方向甲方提供《授予实用新型专利权通知书》《请款申请书》及增值税专用发票,经甲方确认无误后，甲方应在25个工作日内向乙方支付款项。若专利申请经国家知识产权局最终驳回，甲方无需支付该案件尾款。</w:t>
      </w:r>
      <w:bookmarkStart w:id="15" w:name="_GoBack"/>
      <w:bookmarkEnd w:id="15"/>
    </w:p>
    <w:p w14:paraId="36FBFA41">
      <w:pPr>
        <w:widowControl/>
        <w:spacing w:after="78" w:line="360" w:lineRule="auto"/>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七</w:t>
      </w:r>
      <w:r>
        <w:rPr>
          <w:rFonts w:hint="eastAsia" w:ascii="Times New Roman" w:hAnsi="Times New Roman" w:eastAsia="仿宋_GB2312"/>
          <w:bCs/>
          <w:color w:val="000000"/>
          <w:sz w:val="32"/>
          <w:szCs w:val="32"/>
        </w:rPr>
        <w:t>）项目地点：广东省深圳市罗湖区清水河一路112号罗湖投资控股大厦A座4楼。</w:t>
      </w:r>
    </w:p>
    <w:p w14:paraId="7BBC6614">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二、资格要求及证明材料</w:t>
      </w:r>
    </w:p>
    <w:p w14:paraId="05A4FEA3">
      <w:pPr>
        <w:widowControl/>
        <w:spacing w:after="78" w:line="640" w:lineRule="exact"/>
        <w:ind w:firstLine="640" w:firstLineChars="200"/>
        <w:jc w:val="left"/>
        <w:rPr>
          <w:rFonts w:ascii="Times New Roman" w:hAnsi="Times New Roman" w:eastAsia="仿宋_GB2312"/>
          <w:bCs/>
          <w:sz w:val="32"/>
          <w:szCs w:val="32"/>
        </w:rPr>
      </w:pPr>
      <w:bookmarkStart w:id="0" w:name="_Hlk173241672"/>
      <w:r>
        <w:rPr>
          <w:rFonts w:hint="eastAsia" w:ascii="Times New Roman" w:hAnsi="Times New Roman" w:eastAsia="仿宋_GB2312"/>
          <w:bCs/>
          <w:sz w:val="32"/>
          <w:szCs w:val="32"/>
        </w:rPr>
        <w:t>（一）须在中华人民共和国境内注册，具备独立承担民事责任的能力；</w:t>
      </w:r>
    </w:p>
    <w:p w14:paraId="25C95FF3">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（二）具有良好的商业信誉、未被列入工商系统经营异常名录或严重违法失信企业名单，未被列入人民法院公布的失信被执行人名单（由供应商在《承诺函》中作出声明）；</w:t>
      </w:r>
    </w:p>
    <w:p w14:paraId="3972B19D">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0014A0B1">
      <w:pPr>
        <w:widowControl/>
        <w:numPr>
          <w:ilvl w:val="0"/>
          <w:numId w:val="3"/>
        </w:numPr>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财务状况要求：近一年内或成立至今（成立不足一年的单位）财务状况无亏损或净资产大于0（由供应商在《承诺函》中作出声明）；</w:t>
      </w:r>
    </w:p>
    <w:p w14:paraId="326552CF">
      <w:pPr>
        <w:widowControl/>
        <w:numPr>
          <w:ilvl w:val="0"/>
          <w:numId w:val="3"/>
        </w:numPr>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单位负责人为同一人或者存在直接控股、管理关系的不同供应商，不得参加同一合同项下的采购活动（由供应商在《承诺函》中作出声明）；</w:t>
      </w:r>
    </w:p>
    <w:p w14:paraId="7426A4FE">
      <w:pPr>
        <w:widowControl/>
        <w:numPr>
          <w:ilvl w:val="0"/>
          <w:numId w:val="3"/>
        </w:numPr>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不接受联合体参选（由供应商在《承诺函》中作出声明）</w:t>
      </w:r>
    </w:p>
    <w:p w14:paraId="3E66A4C0">
      <w:pPr>
        <w:widowControl/>
        <w:numPr>
          <w:ilvl w:val="0"/>
          <w:numId w:val="3"/>
        </w:numPr>
        <w:spacing w:after="78" w:line="640" w:lineRule="exact"/>
        <w:ind w:firstLine="640" w:firstLineChars="200"/>
        <w:jc w:val="left"/>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参选单位应具备专利代理机构执业许可证并具有执业专利代理师5位及以上（提供代理机构执业许可证，人员执业资质文件及社保缴纳证明）。</w:t>
      </w:r>
    </w:p>
    <w:p w14:paraId="3B93FDF6">
      <w:pPr>
        <w:widowControl/>
        <w:numPr>
          <w:ilvl w:val="0"/>
          <w:numId w:val="3"/>
        </w:numPr>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业绩要求</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提供佐证材料</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rPr>
        <w:t>：1、近2年（202</w:t>
      </w:r>
      <w:r>
        <w:rPr>
          <w:rFonts w:hint="eastAsia" w:ascii="Times New Roman" w:hAnsi="Times New Roman" w:eastAsia="仿宋_GB2312"/>
          <w:bCs/>
          <w:sz w:val="32"/>
          <w:szCs w:val="32"/>
          <w:lang w:val="en-US" w:eastAsia="zh-CN"/>
        </w:rPr>
        <w:t>4</w:t>
      </w:r>
      <w:r>
        <w:rPr>
          <w:rFonts w:hint="eastAsia" w:ascii="Times New Roman" w:hAnsi="Times New Roman" w:eastAsia="仿宋_GB2312"/>
          <w:bCs/>
          <w:sz w:val="32"/>
          <w:szCs w:val="32"/>
        </w:rPr>
        <w:t>年</w:t>
      </w:r>
      <w:r>
        <w:rPr>
          <w:rFonts w:hint="eastAsia" w:ascii="Times New Roman" w:hAnsi="Times New Roman" w:eastAsia="仿宋_GB2312"/>
          <w:bCs/>
          <w:sz w:val="32"/>
          <w:szCs w:val="32"/>
          <w:lang w:val="en-US" w:eastAsia="zh-CN"/>
        </w:rPr>
        <w:t>4</w:t>
      </w:r>
      <w:r>
        <w:rPr>
          <w:rFonts w:hint="eastAsia" w:ascii="Times New Roman" w:hAnsi="Times New Roman" w:eastAsia="仿宋_GB2312"/>
          <w:bCs/>
          <w:sz w:val="32"/>
          <w:szCs w:val="32"/>
        </w:rPr>
        <w:t>月至今）</w:t>
      </w:r>
      <w:r>
        <w:rPr>
          <w:rFonts w:hint="eastAsia" w:ascii="Times New Roman" w:hAnsi="Times New Roman" w:eastAsia="仿宋_GB2312"/>
          <w:bCs/>
          <w:sz w:val="32"/>
          <w:szCs w:val="32"/>
          <w:highlight w:val="none"/>
          <w:lang w:val="en-US" w:eastAsia="zh-CN"/>
        </w:rPr>
        <w:t>污废水处理</w:t>
      </w:r>
      <w:r>
        <w:rPr>
          <w:rFonts w:hint="eastAsia" w:ascii="Times New Roman" w:hAnsi="Times New Roman" w:eastAsia="仿宋_GB2312"/>
          <w:bCs/>
          <w:sz w:val="32"/>
          <w:szCs w:val="32"/>
          <w:highlight w:val="none"/>
        </w:rPr>
        <w:t>领域</w:t>
      </w:r>
      <w:r>
        <w:rPr>
          <w:rFonts w:hint="eastAsia" w:ascii="Times New Roman" w:hAnsi="Times New Roman" w:eastAsia="仿宋_GB2312"/>
          <w:bCs/>
          <w:sz w:val="32"/>
          <w:szCs w:val="32"/>
        </w:rPr>
        <w:t>发明专利代理下证业绩4件（含）以上；2、近2年（2024年</w:t>
      </w:r>
      <w:r>
        <w:rPr>
          <w:rFonts w:hint="eastAsia" w:ascii="Times New Roman" w:hAnsi="Times New Roman" w:eastAsia="仿宋_GB2312"/>
          <w:bCs/>
          <w:sz w:val="32"/>
          <w:szCs w:val="32"/>
          <w:lang w:val="en-US" w:eastAsia="zh-CN"/>
        </w:rPr>
        <w:t>4</w:t>
      </w:r>
      <w:r>
        <w:rPr>
          <w:rFonts w:hint="eastAsia" w:ascii="Times New Roman" w:hAnsi="Times New Roman" w:eastAsia="仿宋_GB2312"/>
          <w:bCs/>
          <w:sz w:val="32"/>
          <w:szCs w:val="32"/>
        </w:rPr>
        <w:t>月至今）代理发明专利100件以上（含）</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代理实用新型专利300件以上。3、上一年度（2025年）</w:t>
      </w:r>
      <w:r>
        <w:rPr>
          <w:rFonts w:hint="eastAsia" w:ascii="Times New Roman" w:hAnsi="Times New Roman" w:eastAsia="仿宋_GB2312"/>
          <w:bCs/>
          <w:sz w:val="32"/>
          <w:szCs w:val="32"/>
        </w:rPr>
        <w:t>代理发明专利结案授权</w:t>
      </w:r>
      <w:r>
        <w:rPr>
          <w:rFonts w:hint="eastAsia" w:ascii="Times New Roman" w:hAnsi="Times New Roman" w:eastAsia="仿宋_GB2312"/>
          <w:bCs/>
          <w:sz w:val="32"/>
          <w:szCs w:val="32"/>
          <w:highlight w:val="none"/>
        </w:rPr>
        <w:t>率8</w:t>
      </w:r>
      <w:r>
        <w:rPr>
          <w:rFonts w:hint="eastAsia" w:ascii="Times New Roman" w:hAnsi="Times New Roman" w:eastAsia="仿宋_GB2312"/>
          <w:bCs/>
          <w:sz w:val="32"/>
          <w:szCs w:val="32"/>
          <w:highlight w:val="none"/>
          <w:lang w:val="en-US" w:eastAsia="zh-CN"/>
        </w:rPr>
        <w:t>5</w:t>
      </w:r>
      <w:r>
        <w:rPr>
          <w:rFonts w:hint="eastAsia" w:ascii="Times New Roman" w:hAnsi="Times New Roman" w:eastAsia="仿宋_GB2312"/>
          <w:bCs/>
          <w:sz w:val="32"/>
          <w:szCs w:val="32"/>
          <w:highlight w:val="none"/>
        </w:rPr>
        <w:t>%以上</w:t>
      </w:r>
      <w:r>
        <w:rPr>
          <w:rFonts w:hint="eastAsia" w:ascii="Times New Roman" w:hAnsi="Times New Roman" w:eastAsia="仿宋_GB2312"/>
          <w:bCs/>
          <w:sz w:val="32"/>
          <w:szCs w:val="32"/>
          <w:highlight w:val="none"/>
          <w:lang w:eastAsia="zh-CN"/>
        </w:rPr>
        <w:t>、</w:t>
      </w:r>
      <w:r>
        <w:rPr>
          <w:rFonts w:hint="eastAsia" w:ascii="Times New Roman" w:hAnsi="Times New Roman" w:eastAsia="仿宋_GB2312"/>
          <w:bCs/>
          <w:sz w:val="32"/>
          <w:szCs w:val="32"/>
          <w:highlight w:val="none"/>
          <w:lang w:val="en-US" w:eastAsia="zh-CN"/>
        </w:rPr>
        <w:t>实用新型专利结案授权率85%以上</w:t>
      </w:r>
      <w:r>
        <w:rPr>
          <w:rFonts w:hint="eastAsia" w:ascii="Times New Roman" w:hAnsi="Times New Roman" w:eastAsia="仿宋_GB2312"/>
          <w:bCs/>
          <w:sz w:val="32"/>
          <w:szCs w:val="32"/>
          <w:highlight w:val="none"/>
        </w:rPr>
        <w:t>。</w:t>
      </w:r>
    </w:p>
    <w:p w14:paraId="5DAE985B">
      <w:pPr>
        <w:widowControl/>
        <w:numPr>
          <w:ilvl w:val="-1"/>
          <w:numId w:val="0"/>
        </w:numPr>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代理机构须提供以上业绩要求证明文件，不提供的作无效报价处理，业绩有效性由评标专家进行抽查、判定，必要时代理机构须配合补充提供相应资料加以核实。其中，第2、3项业绩以国家知识产权局专利业务办理系统公布数据为准，提供相关数据统计表、网站查询截图；第3项业绩需在标书中提供结案授权率计算数值，结案授权率=授权专利数量/结案专利数量(授权+驳回+撤回)</w:t>
      </w:r>
      <w:r>
        <w:rPr>
          <w:rFonts w:hint="eastAsia" w:ascii="Times New Roman" w:hAnsi="Times New Roman" w:eastAsia="仿宋_GB2312"/>
          <w:bCs/>
          <w:sz w:val="32"/>
          <w:szCs w:val="32"/>
          <w:lang w:val="en-US" w:eastAsia="zh-CN"/>
        </w:rPr>
        <w:t>×</w:t>
      </w:r>
      <w:r>
        <w:rPr>
          <w:rFonts w:hint="eastAsia" w:ascii="Times New Roman" w:hAnsi="Times New Roman" w:eastAsia="仿宋_GB2312"/>
          <w:bCs/>
          <w:sz w:val="32"/>
          <w:szCs w:val="32"/>
        </w:rPr>
        <w:t>100%)。</w:t>
      </w:r>
    </w:p>
    <w:p w14:paraId="1D7307EA">
      <w:pPr>
        <w:widowControl/>
        <w:numPr>
          <w:ilvl w:val="0"/>
          <w:numId w:val="3"/>
        </w:numPr>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项目负责人资质要求：</w:t>
      </w:r>
      <w:r>
        <w:rPr>
          <w:rFonts w:hint="eastAsia" w:ascii="Times New Roman" w:hAnsi="Times New Roman" w:eastAsia="仿宋_GB2312"/>
          <w:bCs/>
          <w:sz w:val="32"/>
          <w:szCs w:val="32"/>
        </w:rPr>
        <w:t>项目负责人工作经验达10年及以上（以专利代理师资格证书颁证日期为准</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提供证书复印件及社保缴纳证明</w:t>
      </w: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w:t>
      </w:r>
    </w:p>
    <w:bookmarkEnd w:id="0"/>
    <w:p w14:paraId="22A27A3F">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三、参选文件要求</w:t>
      </w:r>
    </w:p>
    <w:p w14:paraId="4E3875B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参选单位应就本次选聘报送相关参选文件，包括：</w:t>
      </w:r>
    </w:p>
    <w:p w14:paraId="6707C09E">
      <w:pPr>
        <w:widowControl/>
        <w:spacing w:after="78" w:line="640" w:lineRule="exact"/>
        <w:ind w:firstLine="640" w:firstLineChars="200"/>
        <w:jc w:val="left"/>
        <w:rPr>
          <w:rFonts w:ascii="Times New Roman" w:hAnsi="Times New Roman" w:eastAsia="仿宋_GB2312"/>
          <w:bCs/>
          <w:sz w:val="32"/>
          <w:szCs w:val="32"/>
        </w:rPr>
      </w:pPr>
      <w:bookmarkStart w:id="1" w:name="_Hlk173767070"/>
      <w:r>
        <w:rPr>
          <w:rFonts w:hint="eastAsia" w:ascii="Times New Roman" w:hAnsi="Times New Roman" w:eastAsia="仿宋_GB2312"/>
          <w:bCs/>
          <w:sz w:val="32"/>
          <w:szCs w:val="32"/>
        </w:rPr>
        <w:t>1.供应商基本情况表；</w:t>
      </w:r>
    </w:p>
    <w:p w14:paraId="2F756BE1">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2.资质文件（</w:t>
      </w:r>
      <w:r>
        <w:rPr>
          <w:rFonts w:hint="eastAsia" w:ascii="Times New Roman" w:hAnsi="Times New Roman" w:eastAsia="仿宋_GB2312"/>
          <w:bCs/>
          <w:color w:val="000000"/>
          <w:sz w:val="32"/>
          <w:szCs w:val="32"/>
        </w:rPr>
        <w:t>承诺函、营业执照、相关资质证书</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业绩证明、</w:t>
      </w:r>
      <w:r>
        <w:rPr>
          <w:rFonts w:hint="eastAsia" w:ascii="Times New Roman" w:hAnsi="Times New Roman" w:eastAsia="仿宋_GB2312" w:cs="Times New Roman"/>
          <w:bCs/>
          <w:sz w:val="32"/>
          <w:szCs w:val="32"/>
        </w:rPr>
        <w:t>专利代理师资格证书</w:t>
      </w:r>
      <w:r>
        <w:rPr>
          <w:rFonts w:hint="eastAsia" w:ascii="Times New Roman" w:hAnsi="Times New Roman" w:eastAsia="仿宋_GB2312" w:cs="Times New Roman"/>
          <w:bCs/>
          <w:sz w:val="32"/>
          <w:szCs w:val="32"/>
          <w:lang w:val="en-US" w:eastAsia="zh-CN"/>
        </w:rPr>
        <w:t>及社保缴纳证明</w:t>
      </w:r>
      <w:r>
        <w:rPr>
          <w:rFonts w:hint="eastAsia" w:ascii="Times New Roman" w:hAnsi="Times New Roman" w:eastAsia="仿宋_GB2312"/>
          <w:bCs/>
          <w:sz w:val="32"/>
          <w:szCs w:val="32"/>
        </w:rPr>
        <w:t>）；</w:t>
      </w:r>
    </w:p>
    <w:p w14:paraId="46B86197">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32B7AF2">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 xml:space="preserve">以上格式可参考第三章 </w:t>
      </w:r>
      <w:r>
        <w:rPr>
          <w:rFonts w:hint="eastAsia" w:ascii="Times New Roman" w:hAnsi="Times New Roman" w:eastAsia="仿宋_GB2312"/>
          <w:b/>
          <w:sz w:val="32"/>
          <w:szCs w:val="32"/>
        </w:rPr>
        <w:t>报价文件格式</w:t>
      </w:r>
      <w:r>
        <w:rPr>
          <w:rFonts w:hint="eastAsia" w:ascii="Times New Roman" w:hAnsi="Times New Roman" w:eastAsia="仿宋_GB2312"/>
          <w:bCs/>
          <w:sz w:val="32"/>
          <w:szCs w:val="32"/>
        </w:rPr>
        <w:t>，以上资料均需加盖</w:t>
      </w:r>
      <w:r>
        <w:rPr>
          <w:rFonts w:hint="eastAsia" w:ascii="Times New Roman" w:hAnsi="Times New Roman" w:eastAsia="仿宋_GB2312"/>
          <w:bCs/>
          <w:sz w:val="32"/>
          <w:szCs w:val="32"/>
          <w:lang w:eastAsia="zh-CN"/>
        </w:rPr>
        <w:t>公章、业务章或合同章（三选一）</w:t>
      </w:r>
      <w:r>
        <w:rPr>
          <w:rFonts w:hint="eastAsia" w:ascii="Times New Roman" w:hAnsi="Times New Roman" w:eastAsia="仿宋_GB2312"/>
          <w:bCs/>
          <w:sz w:val="32"/>
          <w:szCs w:val="32"/>
        </w:rPr>
        <w:t>，并在截止时间前完成报价。</w:t>
      </w:r>
    </w:p>
    <w:bookmarkEnd w:id="1"/>
    <w:p w14:paraId="761865EF">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四、选聘程序</w:t>
      </w:r>
    </w:p>
    <w:p w14:paraId="210B81BB">
      <w:pPr>
        <w:pStyle w:val="12"/>
        <w:tabs>
          <w:tab w:val="left" w:pos="0"/>
        </w:tabs>
        <w:snapToGrid w:val="0"/>
        <w:spacing w:after="78"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本次采用线上选聘，具体程序如下：</w:t>
      </w:r>
    </w:p>
    <w:p w14:paraId="517C98CE">
      <w:pPr>
        <w:pStyle w:val="12"/>
        <w:tabs>
          <w:tab w:val="left" w:pos="0"/>
        </w:tabs>
        <w:snapToGrid w:val="0"/>
        <w:spacing w:after="78"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（一）在截止报价时间前，各参选单位以邮件形式递交报价文件至询价公告指定邮箱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邮件标题：公司名称+2026-2029年度专利代理服务采购项目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33FF07AE">
      <w:pPr>
        <w:pStyle w:val="12"/>
        <w:tabs>
          <w:tab w:val="left" w:pos="0"/>
        </w:tabs>
        <w:snapToGrid w:val="0"/>
        <w:spacing w:after="78"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（二）评审委员会对参选单位进行资格审查，如存在审核未通过的单位，则记录原因并通知未通过的单位；</w:t>
      </w:r>
    </w:p>
    <w:p w14:paraId="06F70454">
      <w:pPr>
        <w:pStyle w:val="12"/>
        <w:tabs>
          <w:tab w:val="left" w:pos="0"/>
        </w:tabs>
        <w:snapToGrid w:val="0"/>
        <w:spacing w:after="78"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（三）评审委员会根据询价规则形成询价报告，确定候选人排名；</w:t>
      </w:r>
    </w:p>
    <w:p w14:paraId="59D666D1">
      <w:pPr>
        <w:pStyle w:val="12"/>
        <w:tabs>
          <w:tab w:val="left" w:pos="0"/>
        </w:tabs>
        <w:snapToGrid w:val="0"/>
        <w:spacing w:after="78" w:line="64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发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r>
        <w:rPr>
          <w:rFonts w:hint="eastAsia" w:ascii="仿宋_GB2312" w:hAnsi="仿宋_GB2312" w:eastAsia="仿宋_GB2312" w:cs="仿宋_GB2312"/>
          <w:sz w:val="32"/>
          <w:szCs w:val="32"/>
          <w:highlight w:val="none"/>
          <w:lang w:eastAsia="zh-CN"/>
        </w:rPr>
        <w:t>；</w:t>
      </w:r>
    </w:p>
    <w:p w14:paraId="11333A25">
      <w:pPr>
        <w:spacing w:after="78"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）询价结束后，采购人将询价结果报公司内部决策，通过后将结果通知中选单位，双方择日签订正式协议。</w:t>
      </w:r>
    </w:p>
    <w:p w14:paraId="754A453A">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五、选聘材料提交</w:t>
      </w:r>
    </w:p>
    <w:p w14:paraId="3D4EAD38">
      <w:pPr>
        <w:pStyle w:val="12"/>
        <w:tabs>
          <w:tab w:val="left" w:pos="0"/>
        </w:tabs>
        <w:snapToGrid w:val="0"/>
        <w:spacing w:after="78"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（一）响应文件递交截止时间</w:t>
      </w:r>
      <w:r>
        <w:rPr>
          <w:rFonts w:hint="eastAsia" w:ascii="仿宋_GB2312" w:hAnsi="仿宋_GB2312" w:eastAsia="仿宋_GB2312" w:cs="仿宋_GB2312"/>
          <w:sz w:val="32"/>
          <w:szCs w:val="32"/>
          <w:highlight w:val="none"/>
        </w:rPr>
        <w:t>为202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rPr>
        <w:t>00分（北京时间）；</w:t>
      </w:r>
    </w:p>
    <w:p w14:paraId="0E580D98">
      <w:pPr>
        <w:pStyle w:val="12"/>
        <w:tabs>
          <w:tab w:val="left" w:pos="0"/>
        </w:tabs>
        <w:snapToGrid w:val="0"/>
        <w:spacing w:after="78"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（二）响应文件递交方式</w:t>
      </w:r>
    </w:p>
    <w:p w14:paraId="630E484C">
      <w:pPr>
        <w:pStyle w:val="12"/>
        <w:tabs>
          <w:tab w:val="left" w:pos="0"/>
        </w:tabs>
        <w:snapToGrid w:val="0"/>
        <w:spacing w:after="78"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本次文件递交方式采用线上递交，PDF盖章版响应文件必须在递交截止时间前发送至采购联系人邮箱。响应文件递交截止时间前未完成报价文件发送的，视为不参选。</w:t>
      </w:r>
    </w:p>
    <w:p w14:paraId="35F881C6">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六、评分规则</w:t>
      </w:r>
    </w:p>
    <w:p w14:paraId="600D7852">
      <w:pPr>
        <w:spacing w:after="78" w:line="640" w:lineRule="exact"/>
        <w:ind w:firstLine="640" w:firstLineChars="200"/>
        <w:jc w:val="left"/>
        <w:rPr>
          <w:rFonts w:ascii="Times New Roman" w:hAnsi="Times New Roman" w:eastAsia="仿宋_GB2312"/>
          <w:color w:val="auto"/>
          <w:sz w:val="32"/>
          <w:szCs w:val="32"/>
        </w:rPr>
      </w:pPr>
      <w:r>
        <w:rPr>
          <w:rFonts w:hint="eastAsia" w:ascii="Times New Roman" w:hAnsi="Times New Roman" w:eastAsia="仿宋_GB2312"/>
          <w:color w:val="auto"/>
          <w:sz w:val="32"/>
        </w:rPr>
        <w:t>本次评审设一轮报价，采用最低投标价法。采购人对所有参选供应商进行资格审查，资格审查合格的供应商报价成立，根据最低价法确定中选人</w:t>
      </w:r>
      <w:r>
        <w:rPr>
          <w:rFonts w:hint="eastAsia" w:ascii="Times New Roman" w:hAnsi="Times New Roman" w:eastAsia="仿宋_GB2312"/>
          <w:color w:val="auto"/>
          <w:sz w:val="32"/>
          <w:szCs w:val="32"/>
        </w:rPr>
        <w:t>。</w:t>
      </w:r>
    </w:p>
    <w:p w14:paraId="1E5FC39B">
      <w:pPr>
        <w:pStyle w:val="73"/>
        <w:spacing w:after="78"/>
        <w:rPr>
          <w:rFonts w:hint="default"/>
          <w:color w:val="auto"/>
        </w:rPr>
      </w:pPr>
      <w:r>
        <w:rPr>
          <w:color w:val="auto"/>
        </w:rPr>
        <w:t>本采购项目以不含税价进行对比，供应商需填报含税价、税率；不含税价计算方式：不含税价=含税价/（1+税率）。</w:t>
      </w:r>
    </w:p>
    <w:p w14:paraId="7EE63B3C">
      <w:pPr>
        <w:pStyle w:val="73"/>
        <w:spacing w:after="78"/>
        <w:rPr>
          <w:rFonts w:hint="default"/>
          <w:color w:val="auto"/>
        </w:rPr>
      </w:pPr>
      <w:r>
        <w:rPr>
          <w:color w:val="auto"/>
        </w:rPr>
        <w:t>如出现并列最低报价，以报价文件递交时间在先者优先中选。若中选供应商放弃资格，则按报价由低到高顺序依次递补。</w:t>
      </w:r>
    </w:p>
    <w:p w14:paraId="5C8775D6">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七、限价要求</w:t>
      </w:r>
    </w:p>
    <w:p w14:paraId="19AC8652">
      <w:pPr>
        <w:pStyle w:val="63"/>
        <w:keepNext/>
        <w:keepLines/>
        <w:spacing w:after="78" w:afterLines="0" w:line="360" w:lineRule="auto"/>
        <w:ind w:firstLine="640" w:firstLineChars="200"/>
        <w:jc w:val="left"/>
        <w:textAlignment w:val="baseline"/>
        <w:outlineLvl w:val="1"/>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限价要求见第一条服务内容（四），报价不得超过限价要求，否则视为无效报价。</w:t>
      </w:r>
    </w:p>
    <w:p w14:paraId="5FE50752">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八、澄清及修改</w:t>
      </w:r>
    </w:p>
    <w:p w14:paraId="7056C27B">
      <w:pPr>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1、采购人如需对已发出的询价文件进行澄清或修改的，将在</w:t>
      </w:r>
      <w:bookmarkStart w:id="2" w:name="_Hlk173242607"/>
      <w:r>
        <w:rPr>
          <w:rFonts w:hint="eastAsia" w:ascii="Times New Roman" w:hAnsi="Times New Roman" w:eastAsia="仿宋_GB2312"/>
          <w:bCs/>
          <w:sz w:val="32"/>
          <w:szCs w:val="32"/>
        </w:rPr>
        <w:t>深圳市深水水务咨询有限公司官网（http://www.szsszx.com/）</w:t>
      </w:r>
      <w:bookmarkEnd w:id="2"/>
      <w:r>
        <w:rPr>
          <w:rFonts w:hint="eastAsia" w:ascii="Times New Roman" w:hAnsi="Times New Roman" w:eastAsia="仿宋_GB2312"/>
          <w:sz w:val="32"/>
          <w:szCs w:val="32"/>
        </w:rPr>
        <w:t>发布更正公告，该澄清或修改内容为询价文件的组成部分。</w:t>
      </w:r>
    </w:p>
    <w:p w14:paraId="4B6FE5E3">
      <w:pPr>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2、询价申请人认为需要对询价文件进行澄清的，可以邮件形式向采购人提出申请（截止时间202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日18时），但采购人可决定是否采纳申请事项。</w:t>
      </w:r>
    </w:p>
    <w:p w14:paraId="1ED32363">
      <w:pPr>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3、询价申请人应于响应文件递交截止时间之前，自行在</w:t>
      </w:r>
      <w:r>
        <w:rPr>
          <w:rFonts w:hint="eastAsia" w:ascii="Times New Roman" w:hAnsi="Times New Roman" w:eastAsia="仿宋_GB2312"/>
          <w:bCs/>
          <w:sz w:val="32"/>
          <w:szCs w:val="32"/>
        </w:rPr>
        <w:t>深圳市深水水务咨询有限公司官网（http://www.szsszx.com/）</w:t>
      </w:r>
      <w:r>
        <w:rPr>
          <w:rFonts w:hint="eastAsia" w:ascii="Times New Roman" w:hAnsi="Times New Roman" w:eastAsia="仿宋_GB2312"/>
          <w:sz w:val="32"/>
          <w:szCs w:val="32"/>
        </w:rPr>
        <w:t>查询本项目的更正公告，因未查阅公告造成的后果由申请人自行承担。</w:t>
      </w:r>
    </w:p>
    <w:p w14:paraId="2501525A">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九、其他</w:t>
      </w:r>
    </w:p>
    <w:p w14:paraId="3EC101D0">
      <w:pPr>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color w:val="000000"/>
          <w:sz w:val="32"/>
          <w:szCs w:val="32"/>
        </w:rPr>
        <w:t>中选人应在结果公告期满后尽快与采购人签订采购合同。因中选人原因造成逾期未与采购人签订采购合同的，视为自动放弃</w:t>
      </w:r>
      <w:r>
        <w:rPr>
          <w:rFonts w:hint="eastAsia" w:ascii="Times New Roman" w:hAnsi="Times New Roman" w:eastAsia="仿宋_GB2312"/>
          <w:sz w:val="32"/>
          <w:szCs w:val="32"/>
        </w:rPr>
        <w:t>。</w:t>
      </w:r>
    </w:p>
    <w:p w14:paraId="0D6F6E78">
      <w:pPr>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2、中选人因不可抗力原因不能履行采购合同或放弃成交的，采购人可依序与其他中选候选人签订采购合同，也可以重新组织采购。</w:t>
      </w:r>
    </w:p>
    <w:p w14:paraId="06EDA646">
      <w:pPr>
        <w:widowControl/>
        <w:spacing w:after="78" w:line="640" w:lineRule="exact"/>
        <w:ind w:firstLine="640" w:firstLineChars="200"/>
        <w:rPr>
          <w:rFonts w:ascii="Times New Roman" w:hAnsi="Times New Roman" w:eastAsia="仿宋_GB2312"/>
          <w:bCs/>
          <w:sz w:val="32"/>
          <w:szCs w:val="32"/>
        </w:rPr>
      </w:pPr>
      <w:r>
        <w:rPr>
          <w:rFonts w:hint="eastAsia" w:ascii="Times New Roman" w:hAnsi="Times New Roman" w:eastAsia="仿宋_GB2312"/>
          <w:sz w:val="32"/>
          <w:szCs w:val="32"/>
        </w:rPr>
        <w:t>3、</w:t>
      </w:r>
      <w:r>
        <w:rPr>
          <w:rFonts w:hint="eastAsia" w:ascii="Times New Roman" w:hAnsi="Times New Roman" w:eastAsia="仿宋_GB2312"/>
          <w:bCs/>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66107324">
      <w:pPr>
        <w:pStyle w:val="63"/>
        <w:keepNext/>
        <w:keepLines/>
        <w:spacing w:after="78" w:afterLines="0" w:line="360" w:lineRule="exact"/>
        <w:ind w:firstLine="0" w:firstLineChars="0"/>
        <w:jc w:val="left"/>
        <w:textAlignment w:val="baseline"/>
        <w:outlineLvl w:val="1"/>
        <w:rPr>
          <w:rFonts w:hint="eastAsia" w:ascii="黑体" w:hAnsi="黑体" w:eastAsia="黑体"/>
          <w:b/>
          <w:bCs/>
          <w:kern w:val="0"/>
          <w:sz w:val="32"/>
          <w:szCs w:val="32"/>
        </w:rPr>
      </w:pPr>
      <w:r>
        <w:rPr>
          <w:rFonts w:hint="eastAsia" w:ascii="黑体" w:hAnsi="黑体" w:eastAsia="黑体"/>
          <w:b/>
          <w:bCs/>
          <w:kern w:val="0"/>
          <w:sz w:val="32"/>
          <w:szCs w:val="32"/>
        </w:rPr>
        <w:t>十、联系方式</w:t>
      </w:r>
    </w:p>
    <w:p w14:paraId="1498E2DA">
      <w:pPr>
        <w:spacing w:after="78" w:line="640" w:lineRule="exact"/>
        <w:ind w:firstLine="640" w:firstLineChars="200"/>
        <w:jc w:val="left"/>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联系人：</w:t>
      </w:r>
      <w:r>
        <w:rPr>
          <w:rFonts w:hint="eastAsia" w:ascii="Times New Roman" w:hAnsi="Times New Roman" w:eastAsia="仿宋_GB2312"/>
          <w:color w:val="auto"/>
          <w:kern w:val="0"/>
          <w:sz w:val="32"/>
          <w:szCs w:val="32"/>
          <w:lang w:val="en-US" w:eastAsia="zh-CN"/>
        </w:rPr>
        <w:t>涂</w:t>
      </w:r>
      <w:r>
        <w:rPr>
          <w:rFonts w:hint="eastAsia" w:ascii="Times New Roman" w:hAnsi="Times New Roman" w:eastAsia="仿宋_GB2312"/>
          <w:color w:val="auto"/>
          <w:kern w:val="0"/>
          <w:sz w:val="32"/>
          <w:szCs w:val="32"/>
        </w:rPr>
        <w:t>工</w:t>
      </w:r>
    </w:p>
    <w:p w14:paraId="4843845C">
      <w:pPr>
        <w:spacing w:after="78" w:line="640" w:lineRule="exact"/>
        <w:ind w:firstLine="640" w:firstLineChars="200"/>
        <w:jc w:val="left"/>
        <w:rPr>
          <w:rFonts w:hint="default" w:ascii="Times New Roman" w:hAnsi="Times New Roman" w:eastAsia="仿宋_GB2312"/>
          <w:color w:val="auto"/>
          <w:kern w:val="0"/>
          <w:sz w:val="32"/>
          <w:szCs w:val="32"/>
          <w:lang w:val="en-US" w:eastAsia="zh-CN"/>
        </w:rPr>
      </w:pPr>
      <w:r>
        <w:rPr>
          <w:rFonts w:hint="eastAsia" w:ascii="Times New Roman" w:hAnsi="Times New Roman" w:eastAsia="仿宋_GB2312"/>
          <w:color w:val="auto"/>
          <w:kern w:val="0"/>
          <w:sz w:val="32"/>
          <w:szCs w:val="32"/>
        </w:rPr>
        <w:t>电  话：0755+29395688转87</w:t>
      </w:r>
      <w:r>
        <w:rPr>
          <w:rFonts w:hint="eastAsia" w:ascii="Times New Roman" w:hAnsi="Times New Roman" w:eastAsia="仿宋_GB2312"/>
          <w:color w:val="auto"/>
          <w:kern w:val="0"/>
          <w:sz w:val="32"/>
          <w:szCs w:val="32"/>
          <w:lang w:val="en-US" w:eastAsia="zh-CN"/>
        </w:rPr>
        <w:t>25</w:t>
      </w:r>
    </w:p>
    <w:p w14:paraId="61399BFB">
      <w:pPr>
        <w:spacing w:after="78" w:line="640" w:lineRule="exact"/>
        <w:ind w:firstLine="640" w:firstLineChars="200"/>
        <w:jc w:val="left"/>
        <w:rPr>
          <w:rFonts w:ascii="Times New Roman" w:hAnsi="Times New Roman" w:eastAsia="仿宋_GB2312" w:cs="宋体"/>
          <w:color w:val="auto"/>
          <w:kern w:val="0"/>
          <w:sz w:val="32"/>
          <w:szCs w:val="32"/>
        </w:rPr>
      </w:pPr>
      <w:r>
        <w:rPr>
          <w:rFonts w:hint="eastAsia" w:ascii="Times New Roman" w:hAnsi="Times New Roman" w:eastAsia="仿宋_GB2312"/>
          <w:color w:val="auto"/>
          <w:kern w:val="0"/>
          <w:sz w:val="32"/>
          <w:szCs w:val="32"/>
        </w:rPr>
        <w:t>邮  箱：sszxhjcaigou</w:t>
      </w:r>
      <w:r>
        <w:rPr>
          <w:rFonts w:hint="eastAsia" w:ascii="Times New Roman" w:hAnsi="Times New Roman" w:eastAsia="仿宋_GB2312"/>
          <w:color w:val="auto"/>
          <w:kern w:val="0"/>
          <w:sz w:val="32"/>
          <w:szCs w:val="32"/>
          <w:lang w:val="en-US" w:eastAsia="zh-CN"/>
        </w:rPr>
        <w:t>c</w:t>
      </w:r>
      <w:r>
        <w:rPr>
          <w:rFonts w:hint="eastAsia" w:ascii="Times New Roman" w:hAnsi="Times New Roman" w:eastAsia="仿宋_GB2312"/>
          <w:color w:val="auto"/>
          <w:kern w:val="0"/>
          <w:sz w:val="32"/>
          <w:szCs w:val="32"/>
        </w:rPr>
        <w:t>@163.com</w:t>
      </w:r>
    </w:p>
    <w:p w14:paraId="17372D2D">
      <w:pPr>
        <w:pStyle w:val="10"/>
        <w:spacing w:line="640" w:lineRule="exact"/>
        <w:ind w:left="2396" w:leftChars="836" w:hanging="640" w:hangingChars="200"/>
        <w:rPr>
          <w:rFonts w:hint="eastAsia" w:ascii="仿宋_GB2312" w:hAnsi="仿宋_GB2312" w:eastAsia="仿宋_GB2312" w:cs="仿宋_GB2312"/>
          <w:kern w:val="0"/>
          <w:sz w:val="32"/>
          <w:szCs w:val="32"/>
        </w:rPr>
      </w:pPr>
    </w:p>
    <w:p w14:paraId="3ACCC97A">
      <w:pPr>
        <w:pStyle w:val="10"/>
        <w:spacing w:line="640" w:lineRule="exact"/>
        <w:ind w:left="2396" w:leftChars="836" w:hanging="640" w:hangingChars="200"/>
        <w:rPr>
          <w:rFonts w:hint="eastAsia" w:ascii="仿宋_GB2312" w:hAnsi="仿宋_GB2312" w:eastAsia="仿宋_GB2312" w:cs="仿宋_GB2312"/>
          <w:highlight w:val="none"/>
          <w:lang w:eastAsia="zh-CN"/>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highlight w:val="none"/>
        </w:rPr>
        <w:t xml:space="preserve">   </w:t>
      </w:r>
      <w:bookmarkStart w:id="3" w:name="_Hlk173242670"/>
      <w:r>
        <w:rPr>
          <w:rFonts w:hint="eastAsia" w:ascii="仿宋_GB2312" w:hAnsi="仿宋_GB2312" w:eastAsia="仿宋_GB2312" w:cs="仿宋_GB2312"/>
          <w:kern w:val="0"/>
          <w:sz w:val="32"/>
          <w:szCs w:val="32"/>
          <w:highlight w:val="none"/>
          <w:lang w:val="en-US" w:eastAsia="zh-CN"/>
        </w:rPr>
        <w:t xml:space="preserve">    </w:t>
      </w:r>
      <w:r>
        <w:rPr>
          <w:rFonts w:hint="eastAsia" w:ascii="仿宋_GB2312" w:hAnsi="仿宋_GB2312" w:eastAsia="仿宋_GB2312" w:cs="仿宋_GB2312"/>
          <w:kern w:val="0"/>
          <w:sz w:val="32"/>
          <w:szCs w:val="32"/>
          <w:highlight w:val="none"/>
          <w:lang w:eastAsia="zh-CN"/>
        </w:rPr>
        <w:t>深圳市</w:t>
      </w:r>
      <w:r>
        <w:rPr>
          <w:rFonts w:hint="eastAsia" w:ascii="仿宋_GB2312" w:hAnsi="仿宋_GB2312" w:eastAsia="仿宋_GB2312" w:cs="仿宋_GB2312"/>
          <w:kern w:val="0"/>
          <w:sz w:val="32"/>
          <w:szCs w:val="32"/>
          <w:highlight w:val="none"/>
          <w:lang w:val="en-US" w:eastAsia="zh-CN"/>
        </w:rPr>
        <w:t>深水水务咨询</w:t>
      </w:r>
      <w:r>
        <w:rPr>
          <w:rFonts w:hint="eastAsia" w:ascii="仿宋_GB2312" w:hAnsi="仿宋_GB2312" w:eastAsia="仿宋_GB2312" w:cs="仿宋_GB2312"/>
          <w:kern w:val="0"/>
          <w:sz w:val="32"/>
          <w:szCs w:val="32"/>
          <w:highlight w:val="none"/>
          <w:lang w:eastAsia="zh-CN"/>
        </w:rPr>
        <w:t>有限公司</w:t>
      </w:r>
    </w:p>
    <w:bookmarkEnd w:id="3"/>
    <w:p w14:paraId="5D5A14A7">
      <w:pPr>
        <w:spacing w:after="78" w:line="640" w:lineRule="exact"/>
        <w:ind w:left="6079" w:leftChars="152" w:hanging="5760" w:hangingChars="18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0"/>
          <w:sz w:val="32"/>
          <w:szCs w:val="32"/>
          <w:highlight w:val="none"/>
        </w:rPr>
        <w:t xml:space="preserve">                              </w:t>
      </w:r>
      <w:bookmarkStart w:id="4" w:name="_Hlk173242679"/>
      <w:r>
        <w:rPr>
          <w:rFonts w:hint="eastAsia" w:ascii="仿宋_GB2312" w:hAnsi="仿宋_GB2312" w:eastAsia="仿宋_GB2312" w:cs="仿宋_GB2312"/>
          <w:bCs/>
          <w:sz w:val="32"/>
          <w:szCs w:val="32"/>
          <w:highlight w:val="none"/>
        </w:rPr>
        <w:t>202</w:t>
      </w:r>
      <w:r>
        <w:rPr>
          <w:rFonts w:hint="eastAsia" w:ascii="仿宋_GB2312" w:hAnsi="仿宋_GB2312" w:eastAsia="仿宋_GB2312" w:cs="仿宋_GB2312"/>
          <w:bCs/>
          <w:sz w:val="32"/>
          <w:szCs w:val="32"/>
          <w:highlight w:val="none"/>
          <w:lang w:val="en-US" w:eastAsia="zh-CN"/>
        </w:rPr>
        <w:t>6</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bCs/>
          <w:sz w:val="32"/>
          <w:szCs w:val="32"/>
          <w:highlight w:val="none"/>
        </w:rPr>
        <w:t>月</w:t>
      </w:r>
      <w:r>
        <w:rPr>
          <w:rFonts w:hint="eastAsia" w:ascii="仿宋_GB2312" w:hAnsi="仿宋_GB2312" w:eastAsia="仿宋_GB2312" w:cs="仿宋_GB2312"/>
          <w:bCs/>
          <w:sz w:val="32"/>
          <w:szCs w:val="32"/>
          <w:highlight w:val="none"/>
          <w:lang w:val="en-US" w:eastAsia="zh-CN"/>
        </w:rPr>
        <w:t>27</w:t>
      </w:r>
      <w:r>
        <w:rPr>
          <w:rFonts w:hint="eastAsia" w:ascii="仿宋_GB2312" w:hAnsi="仿宋_GB2312" w:eastAsia="仿宋_GB2312" w:cs="仿宋_GB2312"/>
          <w:bCs/>
          <w:sz w:val="32"/>
          <w:szCs w:val="32"/>
          <w:highlight w:val="none"/>
        </w:rPr>
        <w:t>日</w:t>
      </w:r>
      <w:bookmarkEnd w:id="4"/>
    </w:p>
    <w:p w14:paraId="63D72182">
      <w:pPr>
        <w:spacing w:after="78"/>
        <w:rPr>
          <w:rFonts w:hint="eastAsia" w:ascii="仿宋_GB2312" w:hAnsi="仿宋_GB2312" w:eastAsia="仿宋_GB2312" w:cs="仿宋_GB2312"/>
        </w:rPr>
      </w:pPr>
    </w:p>
    <w:p w14:paraId="4F2D6612">
      <w:pPr>
        <w:pStyle w:val="4"/>
        <w:numPr>
          <w:ilvl w:val="0"/>
          <w:numId w:val="2"/>
        </w:numPr>
        <w:spacing w:after="78"/>
        <w:ind w:left="0" w:firstLine="0"/>
        <w:jc w:val="center"/>
        <w:rPr>
          <w:rFonts w:hint="eastAsia" w:ascii="黑体" w:hAnsi="黑体" w:eastAsia="黑体"/>
          <w:sz w:val="32"/>
          <w:szCs w:val="32"/>
        </w:rPr>
        <w:sectPr>
          <w:footerReference r:id="rId11" w:type="default"/>
          <w:pgSz w:w="11906" w:h="16838"/>
          <w:pgMar w:top="1202" w:right="1452" w:bottom="1202" w:left="1452" w:header="794" w:footer="567" w:gutter="0"/>
          <w:cols w:space="720" w:num="1"/>
          <w:docGrid w:type="lines" w:linePitch="312" w:charSpace="0"/>
        </w:sectPr>
      </w:pPr>
    </w:p>
    <w:p w14:paraId="1BB1A552">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091FFA08">
      <w:pPr>
        <w:spacing w:after="78"/>
        <w:jc w:val="left"/>
        <w:rPr>
          <w:rFonts w:hint="eastAsia" w:ascii="黑体" w:hAnsi="黑体" w:eastAsia="黑体" w:cs="黑体"/>
          <w:color w:val="000000"/>
          <w:sz w:val="28"/>
          <w:szCs w:val="28"/>
          <w:u w:val="single"/>
        </w:rPr>
      </w:pPr>
      <w:bookmarkStart w:id="5" w:name="_Hlk173317860"/>
      <w:bookmarkStart w:id="6" w:name="_Toc201997925"/>
      <w:bookmarkStart w:id="7" w:name="_Toc201743097"/>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2AC7C413">
      <w:pPr>
        <w:spacing w:after="78"/>
        <w:jc w:val="center"/>
        <w:rPr>
          <w:rFonts w:hint="eastAsia" w:ascii="黑体" w:hAnsi="黑体" w:eastAsia="黑体" w:cs="黑体"/>
          <w:color w:val="000000"/>
          <w:sz w:val="28"/>
          <w:szCs w:val="28"/>
          <w:u w:val="single"/>
        </w:rPr>
      </w:pPr>
    </w:p>
    <w:p w14:paraId="47674525">
      <w:pPr>
        <w:spacing w:after="78"/>
        <w:jc w:val="center"/>
        <w:rPr>
          <w:rFonts w:hint="eastAsia" w:ascii="黑体" w:hAnsi="黑体" w:eastAsia="黑体" w:cs="黑体"/>
          <w:color w:val="000000"/>
          <w:sz w:val="48"/>
          <w:szCs w:val="48"/>
          <w:lang w:eastAsia="zh-CN"/>
        </w:rPr>
      </w:pPr>
      <w:r>
        <w:rPr>
          <w:rFonts w:hint="eastAsia" w:ascii="黑体" w:hAnsi="黑体" w:eastAsia="黑体" w:cs="黑体"/>
          <w:color w:val="000000"/>
          <w:sz w:val="48"/>
          <w:szCs w:val="48"/>
          <w:lang w:eastAsia="zh-CN"/>
        </w:rPr>
        <w:t>深圳市</w:t>
      </w:r>
      <w:r>
        <w:rPr>
          <w:rFonts w:hint="eastAsia" w:ascii="黑体" w:hAnsi="黑体" w:eastAsia="黑体" w:cs="黑体"/>
          <w:color w:val="000000"/>
          <w:sz w:val="48"/>
          <w:szCs w:val="48"/>
          <w:lang w:val="en-US" w:eastAsia="zh-CN"/>
        </w:rPr>
        <w:t>深水水务咨询</w:t>
      </w:r>
      <w:r>
        <w:rPr>
          <w:rFonts w:hint="eastAsia" w:ascii="黑体" w:hAnsi="黑体" w:eastAsia="黑体" w:cs="黑体"/>
          <w:color w:val="000000"/>
          <w:sz w:val="48"/>
          <w:szCs w:val="48"/>
          <w:lang w:eastAsia="zh-CN"/>
        </w:rPr>
        <w:t>有限公司</w:t>
      </w:r>
    </w:p>
    <w:p w14:paraId="04406B2B">
      <w:pPr>
        <w:spacing w:after="78"/>
        <w:jc w:val="center"/>
        <w:rPr>
          <w:rFonts w:hint="eastAsia" w:ascii="黑体" w:hAnsi="黑体" w:eastAsia="黑体" w:cs="黑体"/>
          <w:color w:val="000000"/>
          <w:sz w:val="48"/>
          <w:szCs w:val="48"/>
          <w:lang w:eastAsia="zh-CN"/>
        </w:rPr>
      </w:pPr>
    </w:p>
    <w:p w14:paraId="63F16EAC">
      <w:pPr>
        <w:spacing w:after="78" w:line="640" w:lineRule="exact"/>
        <w:jc w:val="center"/>
        <w:rPr>
          <w:rFonts w:hint="eastAsia" w:ascii="Times New Roman" w:hAnsi="Times New Roman" w:eastAsia="长城小标宋体"/>
          <w:b/>
          <w:bCs/>
          <w:sz w:val="44"/>
          <w:szCs w:val="44"/>
          <w:lang w:eastAsia="zh-CN"/>
        </w:rPr>
      </w:pPr>
    </w:p>
    <w:p w14:paraId="44876142">
      <w:pPr>
        <w:spacing w:after="78"/>
        <w:jc w:val="center"/>
        <w:rPr>
          <w:rFonts w:hint="eastAsia" w:ascii="黑体" w:hAnsi="黑体" w:eastAsia="黑体" w:cs="黑体"/>
          <w:color w:val="000000"/>
          <w:sz w:val="72"/>
          <w:szCs w:val="72"/>
          <w:shd w:val="clear" w:color="auto" w:fill="FFFFFF"/>
          <w:lang w:val="en-US" w:eastAsia="zh-CN"/>
        </w:rPr>
      </w:pPr>
      <w:r>
        <w:rPr>
          <w:rFonts w:hint="eastAsia" w:ascii="黑体" w:hAnsi="黑体" w:eastAsia="黑体" w:cs="黑体"/>
          <w:color w:val="000000"/>
          <w:sz w:val="72"/>
          <w:szCs w:val="72"/>
          <w:shd w:val="clear" w:color="auto" w:fill="FFFFFF"/>
          <w:lang w:val="en-US" w:eastAsia="zh-CN"/>
        </w:rPr>
        <w:t>2026-2029年度专利代理</w:t>
      </w:r>
    </w:p>
    <w:p w14:paraId="5FD48244">
      <w:pPr>
        <w:spacing w:after="78"/>
        <w:jc w:val="center"/>
        <w:rPr>
          <w:rFonts w:hint="eastAsia"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lang w:val="en-US" w:eastAsia="zh-CN"/>
        </w:rPr>
        <w:t>服务采购项目</w:t>
      </w:r>
      <w:r>
        <w:rPr>
          <w:rFonts w:hint="eastAsia" w:ascii="黑体" w:hAnsi="黑体" w:eastAsia="黑体" w:cs="黑体"/>
          <w:color w:val="000000"/>
          <w:sz w:val="72"/>
          <w:szCs w:val="72"/>
          <w:shd w:val="clear" w:color="auto" w:fill="FFFFFF"/>
        </w:rPr>
        <w:t>采购合同</w:t>
      </w:r>
    </w:p>
    <w:p w14:paraId="76966522">
      <w:pPr>
        <w:spacing w:after="78"/>
        <w:jc w:val="center"/>
        <w:rPr>
          <w:rFonts w:hint="eastAsia" w:ascii="黑体" w:hAnsi="黑体" w:eastAsia="黑体" w:cs="黑体"/>
          <w:color w:val="000000"/>
          <w:sz w:val="28"/>
          <w:szCs w:val="28"/>
          <w:u w:val="single"/>
        </w:rPr>
      </w:pPr>
    </w:p>
    <w:p w14:paraId="02B2C1EA">
      <w:pPr>
        <w:spacing w:after="78"/>
        <w:jc w:val="center"/>
        <w:rPr>
          <w:rFonts w:hint="eastAsia" w:ascii="黑体" w:hAnsi="黑体" w:eastAsia="黑体" w:cs="黑体"/>
          <w:color w:val="000000"/>
          <w:sz w:val="32"/>
          <w:szCs w:val="32"/>
          <w:shd w:val="clear" w:color="auto" w:fill="FFFFFF"/>
        </w:rPr>
      </w:pPr>
    </w:p>
    <w:p w14:paraId="1EC5EB87">
      <w:pPr>
        <w:spacing w:after="78"/>
        <w:jc w:val="center"/>
        <w:rPr>
          <w:rFonts w:hint="eastAsia" w:ascii="黑体" w:hAnsi="黑体" w:eastAsia="黑体" w:cs="黑体"/>
          <w:color w:val="000000"/>
          <w:sz w:val="32"/>
          <w:szCs w:val="32"/>
          <w:shd w:val="clear" w:color="auto" w:fill="FFFFFF"/>
        </w:rPr>
      </w:pPr>
    </w:p>
    <w:p w14:paraId="29E95265">
      <w:pPr>
        <w:spacing w:after="78"/>
        <w:jc w:val="center"/>
        <w:rPr>
          <w:rFonts w:hint="eastAsia" w:ascii="黑体" w:hAnsi="黑体" w:eastAsia="黑体" w:cs="黑体"/>
          <w:color w:val="000000"/>
          <w:sz w:val="32"/>
          <w:szCs w:val="32"/>
          <w:shd w:val="clear" w:color="auto" w:fill="FFFFFF"/>
        </w:rPr>
      </w:pPr>
    </w:p>
    <w:p w14:paraId="447AD876">
      <w:pPr>
        <w:spacing w:after="78"/>
        <w:jc w:val="center"/>
        <w:rPr>
          <w:rFonts w:hint="eastAsia" w:ascii="黑体" w:hAnsi="黑体" w:eastAsia="黑体" w:cs="黑体"/>
          <w:color w:val="000000"/>
          <w:sz w:val="32"/>
          <w:szCs w:val="32"/>
          <w:shd w:val="clear" w:color="auto" w:fill="FFFFFF"/>
        </w:rPr>
      </w:pPr>
    </w:p>
    <w:tbl>
      <w:tblPr>
        <w:tblStyle w:val="24"/>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B4A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1804" w:type="dxa"/>
            <w:vAlign w:val="center"/>
          </w:tcPr>
          <w:p w14:paraId="37CEF219">
            <w:pPr>
              <w:spacing w:after="78"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项目名称：</w:t>
            </w:r>
          </w:p>
        </w:tc>
        <w:tc>
          <w:tcPr>
            <w:tcW w:w="6225" w:type="dxa"/>
            <w:vAlign w:val="center"/>
          </w:tcPr>
          <w:p w14:paraId="192A6AA6">
            <w:pPr>
              <w:spacing w:after="78" w:line="720" w:lineRule="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w:t>
            </w:r>
          </w:p>
        </w:tc>
      </w:tr>
      <w:tr w14:paraId="79B25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33D38F99">
            <w:pPr>
              <w:spacing w:after="78"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甲    方：</w:t>
            </w:r>
          </w:p>
          <w:p w14:paraId="5638A883">
            <w:pPr>
              <w:spacing w:after="78"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乙    方：</w:t>
            </w:r>
          </w:p>
        </w:tc>
        <w:tc>
          <w:tcPr>
            <w:tcW w:w="6225" w:type="dxa"/>
            <w:vAlign w:val="center"/>
          </w:tcPr>
          <w:p w14:paraId="56A591D0">
            <w:pPr>
              <w:spacing w:after="78" w:line="720" w:lineRule="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28D7CBCE">
            <w:pPr>
              <w:spacing w:after="78" w:line="720" w:lineRule="auto"/>
              <w:rPr>
                <w:rFonts w:hint="eastAsia"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bl>
    <w:p w14:paraId="4AFCE3AE">
      <w:pPr>
        <w:spacing w:after="78" w:line="0" w:lineRule="atLeast"/>
        <w:rPr>
          <w:rFonts w:ascii="Times New Roman" w:hAnsi="Times New Roman"/>
          <w:b/>
          <w:bCs/>
          <w:sz w:val="28"/>
        </w:rPr>
      </w:pPr>
    </w:p>
    <w:p w14:paraId="62B76459">
      <w:pPr>
        <w:spacing w:after="0" w:line="240" w:lineRule="auto"/>
        <w:rPr>
          <w:rFonts w:hint="eastAsia" w:ascii="宋体" w:hAnsi="宋体" w:cs="宋体"/>
          <w:b/>
          <w:bCs/>
          <w:szCs w:val="21"/>
          <w:lang w:eastAsia="zh-Hans"/>
        </w:rPr>
      </w:pPr>
      <w:r>
        <w:rPr>
          <w:rFonts w:hint="eastAsia" w:ascii="宋体" w:hAnsi="宋体" w:cs="宋体"/>
          <w:b/>
          <w:bCs/>
          <w:szCs w:val="21"/>
          <w:lang w:eastAsia="zh-Hans"/>
        </w:rPr>
        <w:br w:type="page"/>
      </w:r>
    </w:p>
    <w:p w14:paraId="4AEFFEA2">
      <w:pPr>
        <w:spacing w:after="78" w:line="600" w:lineRule="exact"/>
        <w:jc w:val="center"/>
        <w:rPr>
          <w:rFonts w:hint="eastAsia" w:ascii="黑体" w:hAnsi="黑体" w:eastAsia="黑体" w:cs="黑体"/>
          <w:spacing w:val="-4"/>
          <w:sz w:val="36"/>
          <w:szCs w:val="36"/>
        </w:rPr>
      </w:pPr>
      <w:r>
        <w:rPr>
          <w:rFonts w:hint="eastAsia" w:ascii="黑体" w:hAnsi="黑体" w:eastAsia="黑体" w:cs="黑体"/>
          <w:spacing w:val="-4"/>
          <w:sz w:val="36"/>
          <w:szCs w:val="36"/>
          <w:lang w:val="en-US" w:eastAsia="zh-CN"/>
        </w:rPr>
        <w:t>2026-2029年度专利代理服务采购项目</w:t>
      </w:r>
      <w:r>
        <w:rPr>
          <w:rFonts w:hint="eastAsia" w:ascii="黑体" w:hAnsi="黑体" w:eastAsia="黑体" w:cs="黑体"/>
          <w:spacing w:val="-4"/>
          <w:sz w:val="36"/>
          <w:szCs w:val="36"/>
        </w:rPr>
        <w:t>采购合同</w:t>
      </w:r>
    </w:p>
    <w:p w14:paraId="1179A51B">
      <w:pPr>
        <w:spacing w:after="78" w:line="600" w:lineRule="exact"/>
        <w:jc w:val="center"/>
        <w:rPr>
          <w:rFonts w:ascii="Times New Roman" w:hAnsi="Times New Roman"/>
          <w:spacing w:val="-4"/>
          <w:sz w:val="44"/>
          <w:szCs w:val="44"/>
        </w:rPr>
      </w:pPr>
    </w:p>
    <w:p w14:paraId="29D498AB">
      <w:pPr>
        <w:spacing w:after="78" w:line="360" w:lineRule="auto"/>
        <w:ind w:firstLine="482" w:firstLineChars="200"/>
        <w:rPr>
          <w:rFonts w:hint="eastAsia" w:ascii="宋体" w:hAnsi="宋体" w:cs="宋体"/>
          <w:b/>
          <w:bCs/>
          <w:color w:val="000000"/>
          <w:sz w:val="24"/>
        </w:rPr>
      </w:pPr>
      <w:r>
        <w:rPr>
          <w:rFonts w:hint="eastAsia" w:ascii="宋体" w:hAnsi="宋体" w:cs="宋体"/>
          <w:b/>
          <w:bCs/>
          <w:color w:val="000000"/>
          <w:sz w:val="24"/>
        </w:rPr>
        <w:t>委托单位</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5BF195C9">
      <w:pPr>
        <w:spacing w:after="78" w:line="360" w:lineRule="auto"/>
        <w:ind w:firstLine="482" w:firstLineChars="200"/>
        <w:rPr>
          <w:rFonts w:hint="eastAsia"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5E0C2CAA">
      <w:pPr>
        <w:spacing w:after="78" w:line="360" w:lineRule="auto"/>
        <w:ind w:firstLine="482" w:firstLineChars="200"/>
        <w:rPr>
          <w:rFonts w:hint="eastAsia" w:ascii="宋体" w:hAnsi="宋体" w:cs="宋体"/>
          <w:b/>
          <w:bCs/>
          <w:color w:val="000000"/>
          <w:sz w:val="24"/>
        </w:rPr>
      </w:pPr>
    </w:p>
    <w:p w14:paraId="141A5E23">
      <w:pPr>
        <w:spacing w:after="78" w:line="360" w:lineRule="auto"/>
        <w:ind w:firstLine="482" w:firstLineChars="200"/>
        <w:rPr>
          <w:rFonts w:hint="eastAsia" w:ascii="宋体" w:hAnsi="宋体" w:cs="宋体"/>
          <w:b/>
          <w:bCs/>
          <w:color w:val="000000"/>
          <w:sz w:val="24"/>
          <w:u w:val="single"/>
        </w:rPr>
      </w:pPr>
      <w:r>
        <w:rPr>
          <w:rFonts w:hint="eastAsia" w:ascii="宋体" w:hAnsi="宋体" w:cs="宋体"/>
          <w:b/>
          <w:bCs/>
          <w:color w:val="000000"/>
          <w:sz w:val="24"/>
        </w:rPr>
        <w:t>受托单位</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529A192A">
      <w:pPr>
        <w:spacing w:after="78" w:line="360" w:lineRule="auto"/>
        <w:ind w:firstLine="482" w:firstLineChars="200"/>
        <w:rPr>
          <w:rFonts w:hint="eastAsia"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7CC43FCA">
      <w:pPr>
        <w:spacing w:after="78" w:line="360" w:lineRule="auto"/>
        <w:ind w:firstLine="480" w:firstLineChars="200"/>
        <w:rPr>
          <w:rFonts w:ascii="Times New Roman" w:hAnsi="Times New Roman"/>
          <w:color w:val="000000"/>
          <w:sz w:val="24"/>
        </w:rPr>
      </w:pPr>
      <w:r>
        <w:rPr>
          <w:rFonts w:ascii="Times New Roman" w:hAnsi="Times New Roman"/>
          <w:color w:val="000000"/>
          <w:sz w:val="24"/>
        </w:rPr>
        <w:t>依照《中华人民共和国民法典》及国家的其他有关法律、行政法规，遵循平等、自愿、公平和诚实信用的原则，经双方协商一致，就甲方委托乙方承担</w:t>
      </w:r>
      <w:r>
        <w:rPr>
          <w:rFonts w:ascii="Times New Roman" w:hAnsi="Times New Roman"/>
          <w:color w:val="000000"/>
          <w:sz w:val="24"/>
          <w:u w:val="single"/>
        </w:rPr>
        <w:t xml:space="preserve"> </w:t>
      </w:r>
      <w:r>
        <w:rPr>
          <w:rFonts w:hint="eastAsia" w:ascii="Times New Roman" w:hAnsi="Times New Roman"/>
          <w:color w:val="000000"/>
          <w:sz w:val="24"/>
          <w:u w:val="single"/>
          <w:lang w:val="en-US" w:eastAsia="zh-CN"/>
        </w:rPr>
        <w:t>2026-2029年度专利代理服务采购项目</w:t>
      </w:r>
      <w:r>
        <w:rPr>
          <w:rFonts w:hint="eastAsia" w:ascii="Times New Roman" w:hAnsi="Times New Roman"/>
          <w:color w:val="000000"/>
          <w:sz w:val="24"/>
          <w:u w:val="single"/>
        </w:rPr>
        <w:t>采购合同</w:t>
      </w:r>
      <w:r>
        <w:rPr>
          <w:rFonts w:ascii="Times New Roman" w:hAnsi="Times New Roman"/>
          <w:sz w:val="24"/>
          <w:u w:val="single"/>
        </w:rPr>
        <w:t xml:space="preserve"> </w:t>
      </w:r>
      <w:r>
        <w:rPr>
          <w:rFonts w:ascii="Times New Roman" w:hAnsi="Times New Roman"/>
          <w:sz w:val="24"/>
        </w:rPr>
        <w:t>达成如下协议，并由双方共同恪守。</w:t>
      </w:r>
    </w:p>
    <w:p w14:paraId="0FD018EE">
      <w:pPr>
        <w:spacing w:before="156" w:beforeLines="50" w:after="156" w:afterLines="50" w:line="360" w:lineRule="auto"/>
        <w:ind w:firstLine="321" w:firstLineChars="100"/>
        <w:outlineLvl w:val="0"/>
        <w:rPr>
          <w:rFonts w:hint="eastAsia" w:ascii="宋体" w:hAnsi="宋体" w:cs="宋体"/>
          <w:b/>
          <w:bCs/>
          <w:color w:val="000000"/>
          <w:sz w:val="32"/>
          <w:szCs w:val="32"/>
          <w:lang w:eastAsia="zh-Hans"/>
        </w:rPr>
      </w:pPr>
      <w:r>
        <w:rPr>
          <w:rFonts w:hint="eastAsia" w:ascii="宋体" w:hAnsi="宋体" w:cs="宋体"/>
          <w:b/>
          <w:bCs/>
          <w:color w:val="000000"/>
          <w:sz w:val="32"/>
          <w:szCs w:val="32"/>
          <w:lang w:eastAsia="zh-Hans"/>
        </w:rPr>
        <w:t>一、项目基本情况</w:t>
      </w:r>
    </w:p>
    <w:p w14:paraId="3D590F58">
      <w:pPr>
        <w:spacing w:after="78" w:line="360" w:lineRule="auto"/>
        <w:rPr>
          <w:rFonts w:hint="eastAsia" w:ascii="宋体" w:hAnsi="宋体" w:cs="宋体"/>
          <w:sz w:val="24"/>
          <w:u w:val="single"/>
        </w:rPr>
      </w:pPr>
      <w:r>
        <w:rPr>
          <w:rFonts w:ascii="Times New Roman" w:hAnsi="Times New Roman"/>
          <w:color w:val="000000"/>
          <w:sz w:val="24"/>
        </w:rPr>
        <w:t xml:space="preserve">  </w:t>
      </w:r>
      <w:r>
        <w:rPr>
          <w:rFonts w:hint="eastAsia" w:ascii="宋体" w:hAnsi="宋体" w:cs="宋体"/>
          <w:color w:val="000000"/>
          <w:sz w:val="24"/>
        </w:rPr>
        <w:t xml:space="preserve">  1.1 项目名称：</w:t>
      </w:r>
      <w:r>
        <w:rPr>
          <w:rFonts w:hint="eastAsia" w:ascii="宋体" w:hAnsi="宋体" w:cs="宋体"/>
          <w:color w:val="000000"/>
          <w:sz w:val="24"/>
          <w:u w:val="single"/>
          <w:lang w:val="en-US" w:eastAsia="zh-CN"/>
        </w:rPr>
        <w:t>2026-2029年度专利代理服务采购项目</w:t>
      </w:r>
      <w:r>
        <w:rPr>
          <w:rFonts w:hint="eastAsia" w:ascii="宋体" w:hAnsi="宋体" w:cs="宋体"/>
          <w:color w:val="000000"/>
          <w:sz w:val="24"/>
          <w:u w:val="single"/>
        </w:rPr>
        <w:t>采购合同</w:t>
      </w:r>
    </w:p>
    <w:p w14:paraId="1CAE753E">
      <w:pPr>
        <w:spacing w:after="78" w:line="360" w:lineRule="auto"/>
        <w:ind w:firstLine="480" w:firstLineChars="200"/>
        <w:rPr>
          <w:rFonts w:hint="eastAsia" w:ascii="宋体" w:hAnsi="宋体" w:cs="宋体"/>
          <w:sz w:val="24"/>
        </w:rPr>
      </w:pPr>
      <w:r>
        <w:rPr>
          <w:rFonts w:hint="eastAsia" w:ascii="宋体" w:hAnsi="宋体" w:cs="宋体"/>
          <w:sz w:val="24"/>
        </w:rPr>
        <w:t>1.2 项目地点：</w:t>
      </w:r>
      <w:r>
        <w:rPr>
          <w:rFonts w:hint="eastAsia" w:ascii="宋体" w:hAnsi="宋体" w:cs="宋体"/>
          <w:sz w:val="24"/>
          <w:u w:val="single"/>
        </w:rPr>
        <w:t>广东省深圳市罗湖区清水河一路112号罗湖投资控股大厦A座4楼</w:t>
      </w:r>
    </w:p>
    <w:p w14:paraId="7BDB2A0A">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1.3 项目概况：</w:t>
      </w:r>
      <w:r>
        <w:rPr>
          <w:rFonts w:hint="eastAsia" w:ascii="宋体" w:hAnsi="宋体" w:cs="宋体"/>
          <w:color w:val="000000"/>
          <w:sz w:val="24"/>
          <w:lang w:val="en-US" w:eastAsia="zh-CN"/>
        </w:rPr>
        <w:t>为规范知识产权管理，提高专利申请质量，特采购专利代理机构服务，委托其提供专业、高效的知识产权相关服务。</w:t>
      </w:r>
    </w:p>
    <w:p w14:paraId="54A29771">
      <w:pPr>
        <w:spacing w:before="156" w:beforeLines="50" w:after="156" w:afterLines="50" w:line="360" w:lineRule="auto"/>
        <w:ind w:firstLine="321" w:firstLineChars="100"/>
        <w:outlineLvl w:val="0"/>
        <w:rPr>
          <w:rFonts w:hint="eastAsia" w:ascii="宋体" w:hAnsi="宋体" w:cs="宋体"/>
          <w:b/>
          <w:bCs/>
          <w:color w:val="000000"/>
          <w:sz w:val="32"/>
          <w:szCs w:val="32"/>
        </w:rPr>
      </w:pPr>
      <w:r>
        <w:rPr>
          <w:rFonts w:hint="eastAsia" w:ascii="宋体" w:hAnsi="宋体" w:cs="宋体"/>
          <w:b/>
          <w:bCs/>
          <w:color w:val="000000"/>
          <w:sz w:val="32"/>
          <w:szCs w:val="32"/>
        </w:rPr>
        <w:t>二、工作内容</w:t>
      </w:r>
    </w:p>
    <w:p w14:paraId="1161C84D">
      <w:pPr>
        <w:widowControl/>
        <w:spacing w:after="78" w:line="640" w:lineRule="exact"/>
        <w:ind w:firstLine="480" w:firstLineChars="200"/>
        <w:jc w:val="left"/>
        <w:rPr>
          <w:rFonts w:hint="eastAsia" w:ascii="仿宋_GB2312" w:hAnsi="仿宋_GB2312" w:eastAsia="仿宋_GB2312" w:cs="仿宋_GB2312"/>
          <w:bCs/>
          <w:sz w:val="32"/>
          <w:szCs w:val="32"/>
          <w:highlight w:val="none"/>
        </w:rPr>
      </w:pPr>
      <w:r>
        <w:rPr>
          <w:rFonts w:hint="eastAsia" w:ascii="宋体" w:hAnsi="宋体" w:cs="宋体"/>
          <w:color w:val="000000"/>
          <w:sz w:val="24"/>
          <w:lang w:eastAsia="zh-Hans"/>
        </w:rPr>
        <w:t>乙方提供下列咨询服务</w:t>
      </w:r>
      <w:r>
        <w:rPr>
          <w:rFonts w:hint="eastAsia" w:ascii="宋体" w:hAnsi="宋体" w:cs="宋体"/>
          <w:color w:val="000000"/>
          <w:sz w:val="24"/>
          <w:lang w:eastAsia="zh-CN"/>
        </w:rPr>
        <w:t>（</w:t>
      </w:r>
      <w:r>
        <w:rPr>
          <w:rFonts w:hint="eastAsia" w:ascii="宋体" w:hAnsi="宋体" w:cs="宋体"/>
          <w:color w:val="000000"/>
          <w:sz w:val="24"/>
          <w:lang w:val="en-US" w:eastAsia="zh-CN"/>
        </w:rPr>
        <w:t>包括但不限于</w:t>
      </w:r>
      <w:r>
        <w:rPr>
          <w:rFonts w:hint="eastAsia" w:ascii="宋体" w:hAnsi="宋体" w:cs="宋体"/>
          <w:color w:val="000000"/>
          <w:sz w:val="24"/>
          <w:lang w:eastAsia="zh-CN"/>
        </w:rPr>
        <w:t>）</w:t>
      </w:r>
      <w:r>
        <w:rPr>
          <w:rFonts w:hint="eastAsia" w:ascii="宋体" w:hAnsi="宋体" w:cs="宋体"/>
          <w:color w:val="000000"/>
          <w:sz w:val="24"/>
          <w:lang w:eastAsia="zh-Hans"/>
        </w:rPr>
        <w:t>：</w:t>
      </w:r>
    </w:p>
    <w:p w14:paraId="4BE9AD22">
      <w:pPr>
        <w:numPr>
          <w:ilvl w:val="0"/>
          <w:numId w:val="4"/>
        </w:numPr>
        <w:spacing w:after="78" w:line="360" w:lineRule="auto"/>
        <w:ind w:firstLine="480" w:firstLineChars="200"/>
        <w:rPr>
          <w:rFonts w:hint="eastAsia" w:ascii="宋体" w:hAnsi="宋体" w:eastAsia="宋体" w:cs="宋体"/>
          <w:color w:val="000000"/>
          <w:sz w:val="24"/>
          <w:u w:val="single"/>
          <w:lang w:val="en-US" w:eastAsia="zh-CN"/>
        </w:rPr>
      </w:pPr>
      <w:r>
        <w:rPr>
          <w:rFonts w:hint="eastAsia" w:ascii="宋体" w:hAnsi="宋体" w:eastAsia="宋体" w:cs="宋体"/>
          <w:color w:val="000000"/>
          <w:sz w:val="24"/>
          <w:u w:val="single"/>
          <w:lang w:val="en-US" w:eastAsia="zh-CN"/>
        </w:rPr>
        <w:t>提供专利咨询、检索分析及专利性评估，协助完善技术资料、制定专利布局规划；</w:t>
      </w:r>
    </w:p>
    <w:p w14:paraId="53186394">
      <w:pPr>
        <w:numPr>
          <w:ilvl w:val="0"/>
          <w:numId w:val="4"/>
        </w:numPr>
        <w:spacing w:after="78" w:line="360" w:lineRule="auto"/>
        <w:ind w:firstLine="480" w:firstLineChars="200"/>
        <w:rPr>
          <w:rFonts w:hint="eastAsia" w:ascii="宋体" w:hAnsi="宋体" w:eastAsia="宋体" w:cs="宋体"/>
          <w:color w:val="000000"/>
          <w:sz w:val="24"/>
          <w:u w:val="single"/>
          <w:lang w:eastAsia="zh-Hans"/>
        </w:rPr>
      </w:pPr>
      <w:r>
        <w:rPr>
          <w:rFonts w:hint="eastAsia" w:ascii="宋体" w:hAnsi="宋体" w:eastAsia="宋体" w:cs="宋体"/>
          <w:color w:val="000000"/>
          <w:sz w:val="24"/>
          <w:u w:val="single"/>
          <w:lang w:val="en-US" w:eastAsia="zh-CN"/>
        </w:rPr>
        <w:t>撰写规范专利申请文件，递交资料、监控审查进度，转达审查结果，对未通过及需加快案件出具优化建议；</w:t>
      </w:r>
    </w:p>
    <w:p w14:paraId="0329CBB4">
      <w:pPr>
        <w:numPr>
          <w:ilvl w:val="0"/>
          <w:numId w:val="4"/>
        </w:numPr>
        <w:spacing w:after="78" w:line="360" w:lineRule="auto"/>
        <w:ind w:firstLine="480" w:firstLineChars="200"/>
        <w:rPr>
          <w:rFonts w:hint="eastAsia" w:ascii="宋体" w:hAnsi="宋体" w:eastAsia="宋体" w:cs="宋体"/>
          <w:color w:val="000000"/>
          <w:sz w:val="24"/>
          <w:u w:val="single"/>
          <w:lang w:eastAsia="zh-Hans"/>
        </w:rPr>
      </w:pPr>
      <w:r>
        <w:rPr>
          <w:rFonts w:hint="eastAsia" w:ascii="宋体" w:hAnsi="宋体" w:eastAsia="宋体" w:cs="宋体"/>
          <w:color w:val="000000"/>
          <w:sz w:val="24"/>
          <w:u w:val="single"/>
          <w:lang w:val="en-US" w:eastAsia="zh-CN"/>
        </w:rPr>
        <w:t>协助缴纳相关费用，撰写审查意见答复书，提供复审相关咨询及协助；</w:t>
      </w:r>
    </w:p>
    <w:p w14:paraId="61C18B1D">
      <w:pPr>
        <w:numPr>
          <w:ilvl w:val="0"/>
          <w:numId w:val="4"/>
        </w:numPr>
        <w:spacing w:after="78" w:line="360" w:lineRule="auto"/>
        <w:ind w:firstLine="480" w:firstLineChars="200"/>
        <w:rPr>
          <w:rFonts w:hint="eastAsia" w:ascii="宋体" w:hAnsi="宋体" w:eastAsia="宋体" w:cs="宋体"/>
          <w:color w:val="000000"/>
          <w:sz w:val="24"/>
          <w:u w:val="single"/>
          <w:lang w:eastAsia="zh-Hans"/>
        </w:rPr>
      </w:pPr>
      <w:r>
        <w:rPr>
          <w:rFonts w:hint="eastAsia" w:ascii="宋体" w:hAnsi="宋体" w:eastAsia="宋体" w:cs="宋体"/>
          <w:color w:val="000000"/>
          <w:sz w:val="24"/>
          <w:u w:val="single"/>
          <w:lang w:val="en-US" w:eastAsia="zh-CN"/>
        </w:rPr>
        <w:t>传达专利政策动态，协助培育高价值专利，提供相关培训等。</w:t>
      </w:r>
    </w:p>
    <w:p w14:paraId="0FFEE183">
      <w:pPr>
        <w:spacing w:before="156" w:beforeLines="50" w:after="156" w:afterLines="50" w:line="360" w:lineRule="auto"/>
        <w:ind w:firstLine="321" w:firstLineChars="100"/>
        <w:outlineLvl w:val="0"/>
        <w:rPr>
          <w:rFonts w:hint="eastAsia" w:ascii="宋体" w:hAnsi="宋体" w:cs="宋体"/>
          <w:color w:val="000000"/>
          <w:sz w:val="24"/>
          <w:u w:val="single"/>
        </w:rPr>
      </w:pPr>
      <w:r>
        <w:rPr>
          <w:rFonts w:hint="eastAsia" w:ascii="宋体" w:hAnsi="宋体" w:cs="宋体"/>
          <w:b/>
          <w:bCs/>
          <w:color w:val="000000"/>
          <w:sz w:val="32"/>
          <w:szCs w:val="32"/>
        </w:rPr>
        <w:t>三、服务时间要求</w:t>
      </w:r>
      <w:r>
        <w:rPr>
          <w:rFonts w:hint="eastAsia" w:ascii="宋体" w:hAnsi="宋体" w:cs="宋体"/>
          <w:color w:val="000000"/>
          <w:sz w:val="24"/>
        </w:rPr>
        <w:t xml:space="preserve">                             </w:t>
      </w:r>
    </w:p>
    <w:p w14:paraId="2EC2FD21">
      <w:pPr>
        <w:spacing w:after="78" w:line="360" w:lineRule="auto"/>
        <w:ind w:firstLine="480" w:firstLineChars="200"/>
        <w:rPr>
          <w:rFonts w:hint="default" w:ascii="宋体" w:hAnsi="宋体" w:eastAsia="宋体" w:cs="宋体"/>
          <w:color w:val="000000"/>
          <w:sz w:val="24"/>
          <w:lang w:val="en-US" w:eastAsia="zh-CN"/>
        </w:rPr>
      </w:pPr>
      <w:r>
        <w:rPr>
          <w:rFonts w:hint="eastAsia" w:ascii="宋体" w:hAnsi="宋体" w:eastAsia="宋体" w:cs="宋体"/>
          <w:color w:val="000000"/>
          <w:sz w:val="24"/>
        </w:rPr>
        <w:t>3.1</w:t>
      </w:r>
      <w:r>
        <w:rPr>
          <w:rFonts w:hint="eastAsia" w:ascii="宋体" w:hAnsi="宋体" w:eastAsia="宋体" w:cs="宋体"/>
          <w:color w:val="000000"/>
          <w:sz w:val="24"/>
          <w:lang w:val="en-US" w:eastAsia="zh-CN"/>
        </w:rPr>
        <w:t>服务期限</w:t>
      </w:r>
      <w:r>
        <w:rPr>
          <w:rFonts w:hint="eastAsia" w:ascii="宋体" w:hAnsi="宋体" w:eastAsia="宋体" w:cs="宋体"/>
          <w:color w:val="000000"/>
          <w:sz w:val="24"/>
        </w:rPr>
        <w:t>：合同自签订之日起三年。合同期满后，若本合同项下代理专利案件尚未办结，乙方须继续提供相关代理服务，直至案件全部审结。</w:t>
      </w:r>
    </w:p>
    <w:p w14:paraId="5C65CAD2">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 xml:space="preserve">3.2 </w:t>
      </w:r>
      <w:r>
        <w:rPr>
          <w:rFonts w:hint="eastAsia" w:ascii="宋体" w:hAnsi="宋体" w:cs="宋体"/>
          <w:color w:val="000000"/>
          <w:sz w:val="24"/>
          <w:lang w:eastAsia="zh-Hans"/>
        </w:rPr>
        <w:t>对于甲方提出的与本项目有关咨询问题，乙方应及时答复，其中简单问题，应当即答复；复杂疑难问题，应在【</w:t>
      </w:r>
      <w:r>
        <w:rPr>
          <w:rFonts w:hint="eastAsia" w:ascii="宋体" w:hAnsi="宋体" w:cs="宋体"/>
          <w:sz w:val="24"/>
          <w:lang w:val="en-US" w:eastAsia="zh-CN"/>
        </w:rPr>
        <w:t>12</w:t>
      </w:r>
      <w:r>
        <w:rPr>
          <w:rFonts w:hint="eastAsia" w:ascii="宋体" w:hAnsi="宋体" w:cs="宋体"/>
          <w:color w:val="000000"/>
          <w:sz w:val="24"/>
          <w:lang w:eastAsia="zh-Hans"/>
        </w:rPr>
        <w:t>】小时内答复。</w:t>
      </w:r>
    </w:p>
    <w:p w14:paraId="4822C5BC">
      <w:pPr>
        <w:spacing w:after="78" w:line="360" w:lineRule="auto"/>
        <w:ind w:firstLine="480" w:firstLineChars="200"/>
        <w:rPr>
          <w:rFonts w:hint="eastAsia" w:ascii="宋体" w:hAnsi="宋体" w:cs="宋体"/>
          <w:color w:val="000000"/>
          <w:sz w:val="24"/>
          <w:u w:val="single"/>
          <w:lang w:eastAsia="zh-Hans"/>
        </w:rPr>
      </w:pPr>
      <w:r>
        <w:rPr>
          <w:rFonts w:hint="eastAsia" w:ascii="宋体" w:hAnsi="宋体" w:cs="宋体"/>
          <w:color w:val="000000"/>
          <w:sz w:val="24"/>
        </w:rPr>
        <w:t>3.3其他工期要求</w:t>
      </w:r>
      <w:r>
        <w:rPr>
          <w:rFonts w:hint="eastAsia" w:ascii="宋体" w:hAnsi="宋体" w:cs="宋体"/>
          <w:color w:val="000000"/>
          <w:sz w:val="24"/>
          <w:lang w:eastAsia="zh-Hans"/>
        </w:rPr>
        <w:t>：</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w:t>
      </w:r>
      <w:r>
        <w:rPr>
          <w:rFonts w:hint="eastAsia" w:ascii="宋体" w:hAnsi="宋体" w:cs="宋体"/>
          <w:color w:val="000000"/>
          <w:sz w:val="24"/>
          <w:u w:val="single"/>
        </w:rPr>
        <w:t xml:space="preserve">                         </w:t>
      </w:r>
    </w:p>
    <w:p w14:paraId="7908A944">
      <w:pPr>
        <w:spacing w:before="156" w:beforeLines="50" w:after="156" w:afterLines="50" w:line="360" w:lineRule="auto"/>
        <w:ind w:firstLine="321" w:firstLineChars="100"/>
        <w:outlineLvl w:val="0"/>
        <w:rPr>
          <w:rFonts w:hint="eastAsia" w:ascii="宋体" w:hAnsi="宋体" w:cs="宋体"/>
          <w:b/>
          <w:bCs/>
          <w:color w:val="000000"/>
          <w:sz w:val="32"/>
          <w:szCs w:val="32"/>
        </w:rPr>
      </w:pPr>
      <w:r>
        <w:rPr>
          <w:rFonts w:hint="eastAsia" w:ascii="宋体" w:hAnsi="宋体" w:cs="宋体"/>
          <w:b/>
          <w:bCs/>
          <w:color w:val="000000"/>
          <w:sz w:val="32"/>
          <w:szCs w:val="32"/>
        </w:rPr>
        <w:t>四、工作要求及质量要求</w:t>
      </w:r>
    </w:p>
    <w:p w14:paraId="5C528C17">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4.1 乙方对所承担的工作负责，并保证按时、保质</w:t>
      </w:r>
      <w:r>
        <w:rPr>
          <w:rFonts w:hint="eastAsia" w:ascii="宋体" w:hAnsi="宋体" w:cs="宋体"/>
          <w:color w:val="000000"/>
          <w:sz w:val="24"/>
          <w:lang w:eastAsia="zh-Hans"/>
        </w:rPr>
        <w:t>、</w:t>
      </w:r>
      <w:r>
        <w:rPr>
          <w:rFonts w:hint="eastAsia" w:ascii="宋体" w:hAnsi="宋体" w:cs="宋体"/>
          <w:color w:val="000000"/>
          <w:sz w:val="24"/>
        </w:rPr>
        <w:t>保量地</w:t>
      </w:r>
      <w:r>
        <w:rPr>
          <w:rFonts w:hint="eastAsia" w:ascii="宋体" w:hAnsi="宋体" w:cs="宋体"/>
          <w:color w:val="000000"/>
          <w:sz w:val="24"/>
          <w:lang w:eastAsia="zh-Hans"/>
        </w:rPr>
        <w:t>履行</w:t>
      </w:r>
      <w:r>
        <w:rPr>
          <w:rFonts w:hint="eastAsia" w:ascii="宋体" w:hAnsi="宋体" w:cs="宋体"/>
          <w:color w:val="000000"/>
          <w:sz w:val="24"/>
        </w:rPr>
        <w:t>合同</w:t>
      </w:r>
      <w:r>
        <w:rPr>
          <w:rFonts w:hint="eastAsia" w:ascii="宋体" w:hAnsi="宋体" w:cs="宋体"/>
          <w:color w:val="000000"/>
          <w:sz w:val="24"/>
          <w:lang w:eastAsia="zh-Hans"/>
        </w:rPr>
        <w:t>义务</w:t>
      </w:r>
      <w:r>
        <w:rPr>
          <w:rFonts w:hint="eastAsia" w:ascii="宋体" w:hAnsi="宋体" w:cs="宋体"/>
          <w:color w:val="000000"/>
          <w:sz w:val="24"/>
        </w:rPr>
        <w:t>。</w:t>
      </w:r>
    </w:p>
    <w:p w14:paraId="65D527E5">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4.2 乙方在服务期间，应协助甲方与有关方就本项目所涉及的工作内容问题进行沟通。</w:t>
      </w:r>
    </w:p>
    <w:p w14:paraId="3D68585B">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4.</w:t>
      </w:r>
      <w:r>
        <w:rPr>
          <w:rFonts w:ascii="宋体" w:hAnsi="宋体" w:cs="宋体"/>
          <w:color w:val="000000"/>
          <w:sz w:val="24"/>
        </w:rPr>
        <w:t>3</w:t>
      </w:r>
      <w:r>
        <w:rPr>
          <w:rFonts w:hint="eastAsia" w:ascii="宋体" w:hAnsi="宋体" w:cs="宋体"/>
          <w:color w:val="000000"/>
          <w:sz w:val="24"/>
        </w:rPr>
        <w:t xml:space="preserve"> 乙方提交工作成果</w:t>
      </w:r>
      <w:r>
        <w:rPr>
          <w:rFonts w:hint="eastAsia" w:ascii="宋体" w:hAnsi="宋体" w:cs="宋体"/>
          <w:color w:val="000000"/>
          <w:sz w:val="24"/>
          <w:lang w:eastAsia="zh-Hans"/>
        </w:rPr>
        <w:t>及</w:t>
      </w:r>
      <w:r>
        <w:rPr>
          <w:rFonts w:hint="eastAsia" w:ascii="宋体" w:hAnsi="宋体" w:cs="宋体"/>
          <w:color w:val="000000"/>
          <w:sz w:val="24"/>
        </w:rPr>
        <w:t>服务质量必须符合</w:t>
      </w:r>
      <w:r>
        <w:rPr>
          <w:rFonts w:hint="eastAsia" w:ascii="宋体" w:hAnsi="宋体" w:cs="宋体"/>
          <w:color w:val="000000"/>
          <w:sz w:val="24"/>
          <w:lang w:eastAsia="zh-Hans"/>
        </w:rPr>
        <w:t>【</w:t>
      </w:r>
      <w:r>
        <w:rPr>
          <w:rFonts w:hint="eastAsia" w:ascii="宋体" w:hAnsi="宋体" w:cs="宋体"/>
          <w:color w:val="000000"/>
          <w:sz w:val="24"/>
          <w:lang w:eastAsia="zh-Hans"/>
        </w:rPr>
        <w:sym w:font="Wingdings 2" w:char="00A3"/>
      </w:r>
      <w:r>
        <w:rPr>
          <w:rFonts w:hint="eastAsia" w:ascii="宋体" w:hAnsi="宋体" w:cs="宋体"/>
          <w:color w:val="000000"/>
          <w:sz w:val="24"/>
          <w:lang w:eastAsia="zh-Hans"/>
        </w:rPr>
        <w:t>建设单位</w:t>
      </w:r>
      <w:r>
        <w:rPr>
          <w:rFonts w:hint="eastAsia" w:ascii="宋体" w:hAnsi="宋体" w:cs="宋体"/>
          <w:color w:val="000000"/>
          <w:sz w:val="24"/>
          <w:lang w:eastAsia="zh-Hans"/>
        </w:rPr>
        <w:sym w:font="Wingdings 2" w:char="0052"/>
      </w:r>
      <w:r>
        <w:rPr>
          <w:rFonts w:hint="eastAsia" w:ascii="宋体" w:hAnsi="宋体" w:cs="宋体"/>
          <w:color w:val="000000"/>
          <w:sz w:val="24"/>
        </w:rPr>
        <w:t>政府有关部门</w:t>
      </w:r>
      <w:r>
        <w:rPr>
          <w:rFonts w:hint="eastAsia" w:ascii="宋体" w:hAnsi="宋体" w:cs="宋体"/>
          <w:color w:val="000000"/>
          <w:sz w:val="24"/>
          <w:lang w:eastAsia="zh-Hans"/>
        </w:rPr>
        <w:sym w:font="Wingdings 2" w:char="00A3"/>
      </w:r>
      <w:r>
        <w:rPr>
          <w:rFonts w:hint="eastAsia" w:ascii="宋体" w:hAnsi="宋体" w:cs="宋体"/>
          <w:color w:val="000000"/>
          <w:sz w:val="24"/>
          <w:u w:val="single"/>
          <w:lang w:eastAsia="zh-Hans"/>
        </w:rPr>
        <w:t xml:space="preserve">      】</w:t>
      </w:r>
      <w:r>
        <w:rPr>
          <w:rFonts w:hint="eastAsia" w:ascii="宋体" w:hAnsi="宋体" w:cs="宋体"/>
          <w:color w:val="000000"/>
          <w:sz w:val="24"/>
        </w:rPr>
        <w:t>的要求。</w:t>
      </w:r>
    </w:p>
    <w:p w14:paraId="67125E91">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4.</w:t>
      </w:r>
      <w:r>
        <w:rPr>
          <w:rFonts w:ascii="宋体" w:hAnsi="宋体" w:cs="宋体"/>
          <w:color w:val="000000"/>
          <w:sz w:val="24"/>
        </w:rPr>
        <w:t xml:space="preserve">4 </w:t>
      </w:r>
      <w:r>
        <w:rPr>
          <w:rFonts w:hint="eastAsia" w:ascii="宋体" w:hAnsi="宋体" w:cs="宋体"/>
          <w:color w:val="000000"/>
          <w:sz w:val="24"/>
          <w:lang w:eastAsia="zh-Hans"/>
        </w:rPr>
        <w:t>乙方提交工作成果及服务质量必须</w:t>
      </w:r>
      <w:r>
        <w:rPr>
          <w:rFonts w:hint="eastAsia" w:ascii="宋体" w:hAnsi="宋体" w:cs="宋体"/>
          <w:color w:val="000000"/>
          <w:sz w:val="24"/>
        </w:rPr>
        <w:t>符合</w:t>
      </w:r>
      <w:r>
        <w:rPr>
          <w:rFonts w:hint="eastAsia" w:ascii="宋体" w:hAnsi="宋体" w:cs="宋体"/>
          <w:color w:val="000000"/>
          <w:sz w:val="24"/>
          <w:lang w:eastAsia="zh-Hans"/>
        </w:rPr>
        <w:t>国家标准及行业</w:t>
      </w:r>
      <w:r>
        <w:rPr>
          <w:rFonts w:hint="eastAsia" w:ascii="宋体" w:hAnsi="宋体" w:cs="宋体"/>
          <w:color w:val="000000"/>
          <w:sz w:val="24"/>
        </w:rPr>
        <w:t>标准</w:t>
      </w:r>
      <w:r>
        <w:rPr>
          <w:rFonts w:hint="eastAsia" w:ascii="宋体" w:hAnsi="宋体" w:cs="宋体"/>
          <w:color w:val="000000"/>
          <w:sz w:val="24"/>
          <w:lang w:eastAsia="zh-Hans"/>
        </w:rPr>
        <w:t>。</w:t>
      </w:r>
    </w:p>
    <w:p w14:paraId="46C2D3C4">
      <w:pPr>
        <w:spacing w:after="78" w:line="360" w:lineRule="auto"/>
        <w:ind w:firstLine="480" w:firstLineChars="200"/>
        <w:rPr>
          <w:rFonts w:ascii="Times New Roman" w:hAnsi="Times New Roman"/>
          <w:color w:val="000000"/>
          <w:sz w:val="24"/>
        </w:rPr>
      </w:pPr>
      <w:r>
        <w:rPr>
          <w:rFonts w:hint="eastAsia" w:ascii="宋体" w:hAnsi="宋体" w:cs="宋体"/>
          <w:color w:val="000000"/>
          <w:sz w:val="24"/>
        </w:rPr>
        <w:t>4.</w:t>
      </w:r>
      <w:r>
        <w:rPr>
          <w:rFonts w:ascii="宋体" w:hAnsi="宋体" w:cs="宋体"/>
          <w:color w:val="000000"/>
          <w:sz w:val="24"/>
        </w:rPr>
        <w:t xml:space="preserve">5 </w:t>
      </w:r>
      <w:r>
        <w:rPr>
          <w:rFonts w:hint="eastAsia" w:ascii="宋体" w:hAnsi="宋体" w:cs="宋体"/>
          <w:color w:val="000000"/>
          <w:sz w:val="24"/>
        </w:rPr>
        <w:t>其他工作要求：</w:t>
      </w:r>
      <w:r>
        <w:rPr>
          <w:rFonts w:hint="eastAsia" w:ascii="宋体" w:hAnsi="宋体" w:cs="宋体"/>
          <w:color w:val="000000"/>
          <w:sz w:val="24"/>
          <w:u w:val="single"/>
        </w:rPr>
        <w:t xml:space="preserve"> 乙方应负责跟踪专利事务进程并及时(5个工作日内)</w:t>
      </w:r>
      <w:r>
        <w:rPr>
          <w:rFonts w:hint="eastAsia" w:ascii="宋体" w:hAnsi="宋体" w:cs="宋体"/>
          <w:color w:val="000000"/>
          <w:sz w:val="24"/>
          <w:u w:val="single"/>
          <w:lang w:val="en-US" w:eastAsia="zh-CN"/>
        </w:rPr>
        <w:t>向甲方传达相关文件。</w:t>
      </w:r>
    </w:p>
    <w:p w14:paraId="3B42E00B">
      <w:pPr>
        <w:spacing w:before="156" w:beforeLines="50" w:after="156" w:afterLines="50" w:line="360" w:lineRule="auto"/>
        <w:ind w:firstLine="321" w:firstLineChars="100"/>
        <w:outlineLvl w:val="0"/>
        <w:rPr>
          <w:rFonts w:hint="eastAsia" w:ascii="宋体" w:hAnsi="宋体" w:cs="宋体"/>
          <w:b/>
          <w:bCs/>
          <w:color w:val="000000"/>
          <w:sz w:val="32"/>
          <w:szCs w:val="32"/>
        </w:rPr>
      </w:pPr>
      <w:r>
        <w:rPr>
          <w:rFonts w:hint="eastAsia" w:ascii="宋体" w:hAnsi="宋体" w:cs="宋体"/>
          <w:b/>
          <w:bCs/>
          <w:color w:val="000000"/>
          <w:sz w:val="32"/>
          <w:szCs w:val="32"/>
        </w:rPr>
        <w:t>五、合同价款及支付</w:t>
      </w:r>
    </w:p>
    <w:p w14:paraId="0F99D7AC">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5.1 合同价款</w:t>
      </w:r>
    </w:p>
    <w:p w14:paraId="119D8640">
      <w:pPr>
        <w:pStyle w:val="11"/>
        <w:keepNext w:val="0"/>
        <w:keepLines w:val="0"/>
        <w:pageBreakBefore w:val="0"/>
        <w:widowControl w:val="0"/>
        <w:numPr>
          <w:ilvl w:val="0"/>
          <w:numId w:val="0"/>
        </w:numPr>
        <w:tabs>
          <w:tab w:val="left" w:pos="360"/>
          <w:tab w:val="clear" w:pos="4760"/>
        </w:tabs>
        <w:kinsoku/>
        <w:wordWrap/>
        <w:overflowPunct/>
        <w:topLinePunct w:val="0"/>
        <w:autoSpaceDE/>
        <w:autoSpaceDN/>
        <w:bidi w:val="0"/>
        <w:adjustRightInd/>
        <w:snapToGrid/>
        <w:spacing w:line="360" w:lineRule="auto"/>
        <w:ind w:left="170" w:leftChars="0" w:firstLine="480" w:firstLineChars="200"/>
        <w:textAlignment w:val="auto"/>
        <w:rPr>
          <w:rFonts w:hint="default"/>
          <w:b w:val="0"/>
          <w:bCs w:val="0"/>
          <w:sz w:val="24"/>
          <w:szCs w:val="24"/>
          <w:lang w:val="en-US" w:eastAsia="zh-CN"/>
        </w:rPr>
      </w:pPr>
      <w:r>
        <w:rPr>
          <w:rFonts w:hint="eastAsia"/>
          <w:b w:val="0"/>
          <w:bCs w:val="0"/>
          <w:sz w:val="24"/>
          <w:szCs w:val="24"/>
          <w:lang w:val="en-US" w:eastAsia="zh-CN"/>
        </w:rPr>
        <w:t>收费标准按照下表执行，任何修改均应由甲乙双方协商决定：</w:t>
      </w:r>
    </w:p>
    <w:tbl>
      <w:tblPr>
        <w:tblStyle w:val="23"/>
        <w:tblpPr w:leftFromText="180" w:rightFromText="180" w:vertAnchor="text" w:horzAnchor="page" w:tblpX="1455" w:tblpY="686"/>
        <w:tblOverlap w:val="never"/>
        <w:tblW w:w="4734" w:type="pct"/>
        <w:tblInd w:w="0" w:type="dxa"/>
        <w:tblLayout w:type="autofit"/>
        <w:tblCellMar>
          <w:top w:w="0" w:type="dxa"/>
          <w:left w:w="108" w:type="dxa"/>
          <w:bottom w:w="0" w:type="dxa"/>
          <w:right w:w="108" w:type="dxa"/>
        </w:tblCellMar>
      </w:tblPr>
      <w:tblGrid>
        <w:gridCol w:w="684"/>
        <w:gridCol w:w="1214"/>
        <w:gridCol w:w="1184"/>
        <w:gridCol w:w="1762"/>
        <w:gridCol w:w="1593"/>
        <w:gridCol w:w="2291"/>
      </w:tblGrid>
      <w:tr w14:paraId="156FE5DB">
        <w:tblPrEx>
          <w:tblCellMar>
            <w:top w:w="0" w:type="dxa"/>
            <w:left w:w="108" w:type="dxa"/>
            <w:bottom w:w="0" w:type="dxa"/>
            <w:right w:w="108" w:type="dxa"/>
          </w:tblCellMar>
        </w:tblPrEx>
        <w:trPr>
          <w:trHeight w:val="509" w:hRule="atLeast"/>
          <w:tblHeader/>
        </w:trPr>
        <w:tc>
          <w:tcPr>
            <w:tcW w:w="392" w:type="pct"/>
            <w:vMerge w:val="restart"/>
            <w:tcBorders>
              <w:top w:val="single" w:color="auto" w:sz="4" w:space="0"/>
              <w:left w:val="single" w:color="auto" w:sz="4" w:space="0"/>
              <w:right w:val="single" w:color="auto" w:sz="4" w:space="0"/>
            </w:tcBorders>
            <w:shd w:val="clear" w:color="000000" w:fill="FFFFFF"/>
            <w:noWrap w:val="0"/>
            <w:vAlign w:val="center"/>
          </w:tcPr>
          <w:p w14:paraId="5F9439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序号</w:t>
            </w:r>
          </w:p>
        </w:tc>
        <w:tc>
          <w:tcPr>
            <w:tcW w:w="695" w:type="pct"/>
            <w:vMerge w:val="restart"/>
            <w:tcBorders>
              <w:top w:val="single" w:color="auto" w:sz="4" w:space="0"/>
              <w:left w:val="nil"/>
              <w:right w:val="single" w:color="auto" w:sz="4" w:space="0"/>
            </w:tcBorders>
            <w:shd w:val="clear" w:color="000000" w:fill="FFFFFF"/>
            <w:noWrap w:val="0"/>
            <w:vAlign w:val="center"/>
          </w:tcPr>
          <w:p w14:paraId="76FD8A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项目类型</w:t>
            </w:r>
          </w:p>
        </w:tc>
        <w:tc>
          <w:tcPr>
            <w:tcW w:w="678" w:type="pct"/>
            <w:vMerge w:val="restart"/>
            <w:tcBorders>
              <w:top w:val="single" w:color="auto" w:sz="4" w:space="0"/>
              <w:left w:val="nil"/>
              <w:right w:val="single" w:color="auto" w:sz="4" w:space="0"/>
            </w:tcBorders>
            <w:shd w:val="clear" w:color="000000" w:fill="FFFFFF"/>
            <w:noWrap w:val="0"/>
            <w:vAlign w:val="center"/>
          </w:tcPr>
          <w:p w14:paraId="6CDE49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收费阶段</w:t>
            </w:r>
          </w:p>
        </w:tc>
        <w:tc>
          <w:tcPr>
            <w:tcW w:w="1921" w:type="pct"/>
            <w:gridSpan w:val="2"/>
            <w:tcBorders>
              <w:top w:val="single" w:color="auto" w:sz="4" w:space="0"/>
              <w:left w:val="nil"/>
              <w:bottom w:val="single" w:color="auto" w:sz="4" w:space="0"/>
              <w:right w:val="single" w:color="auto" w:sz="4" w:space="0"/>
            </w:tcBorders>
            <w:shd w:val="clear" w:color="000000" w:fill="FFFFFF"/>
            <w:noWrap w:val="0"/>
            <w:vAlign w:val="center"/>
          </w:tcPr>
          <w:p w14:paraId="0D3747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上限单价</w:t>
            </w:r>
          </w:p>
        </w:tc>
        <w:tc>
          <w:tcPr>
            <w:tcW w:w="1312" w:type="pct"/>
            <w:vMerge w:val="restart"/>
            <w:tcBorders>
              <w:top w:val="single" w:color="auto" w:sz="4" w:space="0"/>
              <w:left w:val="nil"/>
              <w:right w:val="single" w:color="auto" w:sz="4" w:space="0"/>
            </w:tcBorders>
            <w:shd w:val="clear" w:color="000000" w:fill="FFFFFF"/>
            <w:noWrap w:val="0"/>
            <w:vAlign w:val="center"/>
          </w:tcPr>
          <w:p w14:paraId="12ABC5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备注</w:t>
            </w:r>
          </w:p>
        </w:tc>
      </w:tr>
      <w:tr w14:paraId="38A6F8AD">
        <w:tblPrEx>
          <w:tblCellMar>
            <w:top w:w="0" w:type="dxa"/>
            <w:left w:w="108" w:type="dxa"/>
            <w:bottom w:w="0" w:type="dxa"/>
            <w:right w:w="108" w:type="dxa"/>
          </w:tblCellMar>
        </w:tblPrEx>
        <w:trPr>
          <w:trHeight w:val="627" w:hRule="atLeast"/>
          <w:tblHeader/>
        </w:trPr>
        <w:tc>
          <w:tcPr>
            <w:tcW w:w="392" w:type="pct"/>
            <w:vMerge w:val="continue"/>
            <w:tcBorders>
              <w:left w:val="single" w:color="auto" w:sz="4" w:space="0"/>
              <w:bottom w:val="single" w:color="auto" w:sz="4" w:space="0"/>
              <w:right w:val="single" w:color="auto" w:sz="4" w:space="0"/>
            </w:tcBorders>
            <w:shd w:val="clear" w:color="000000" w:fill="FFFFFF"/>
            <w:noWrap w:val="0"/>
            <w:vAlign w:val="center"/>
          </w:tcPr>
          <w:p w14:paraId="166487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p>
        </w:tc>
        <w:tc>
          <w:tcPr>
            <w:tcW w:w="695" w:type="pct"/>
            <w:vMerge w:val="continue"/>
            <w:tcBorders>
              <w:left w:val="nil"/>
              <w:bottom w:val="single" w:color="auto" w:sz="4" w:space="0"/>
              <w:right w:val="single" w:color="auto" w:sz="4" w:space="0"/>
            </w:tcBorders>
            <w:shd w:val="clear" w:color="000000" w:fill="FFFFFF"/>
            <w:noWrap w:val="0"/>
            <w:vAlign w:val="center"/>
          </w:tcPr>
          <w:p w14:paraId="59176F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p>
        </w:tc>
        <w:tc>
          <w:tcPr>
            <w:tcW w:w="678" w:type="pct"/>
            <w:vMerge w:val="continue"/>
            <w:tcBorders>
              <w:left w:val="nil"/>
              <w:bottom w:val="single" w:color="auto" w:sz="4" w:space="0"/>
              <w:right w:val="single" w:color="auto" w:sz="4" w:space="0"/>
            </w:tcBorders>
            <w:shd w:val="clear" w:color="000000" w:fill="FFFFFF"/>
            <w:noWrap w:val="0"/>
            <w:vAlign w:val="center"/>
          </w:tcPr>
          <w:p w14:paraId="111F6E9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p>
        </w:tc>
        <w:tc>
          <w:tcPr>
            <w:tcW w:w="1009" w:type="pct"/>
            <w:tcBorders>
              <w:top w:val="single" w:color="auto" w:sz="4" w:space="0"/>
              <w:left w:val="nil"/>
              <w:bottom w:val="single" w:color="auto" w:sz="4" w:space="0"/>
              <w:right w:val="single" w:color="auto" w:sz="4" w:space="0"/>
            </w:tcBorders>
            <w:shd w:val="clear" w:color="000000" w:fill="FFFFFF"/>
            <w:noWrap w:val="0"/>
            <w:vAlign w:val="center"/>
          </w:tcPr>
          <w:p w14:paraId="614F29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官费（暂估）</w:t>
            </w:r>
          </w:p>
        </w:tc>
        <w:tc>
          <w:tcPr>
            <w:tcW w:w="911" w:type="pct"/>
            <w:tcBorders>
              <w:top w:val="single" w:color="auto" w:sz="4" w:space="0"/>
              <w:left w:val="nil"/>
              <w:bottom w:val="single" w:color="auto" w:sz="4" w:space="0"/>
              <w:right w:val="single" w:color="auto" w:sz="4" w:space="0"/>
            </w:tcBorders>
            <w:shd w:val="clear" w:color="000000" w:fill="FFFFFF"/>
            <w:noWrap w:val="0"/>
            <w:vAlign w:val="center"/>
          </w:tcPr>
          <w:p w14:paraId="77AB4A5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代理服务费</w:t>
            </w:r>
          </w:p>
        </w:tc>
        <w:tc>
          <w:tcPr>
            <w:tcW w:w="1312" w:type="pct"/>
            <w:vMerge w:val="continue"/>
            <w:tcBorders>
              <w:left w:val="nil"/>
              <w:bottom w:val="single" w:color="auto" w:sz="4" w:space="0"/>
              <w:right w:val="single" w:color="auto" w:sz="4" w:space="0"/>
            </w:tcBorders>
            <w:shd w:val="clear" w:color="000000" w:fill="FFFFFF"/>
            <w:noWrap w:val="0"/>
            <w:vAlign w:val="center"/>
          </w:tcPr>
          <w:p w14:paraId="31F92C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4"/>
                <w:szCs w:val="24"/>
                <w:lang w:val="en-US" w:eastAsia="zh-CN"/>
              </w:rPr>
            </w:pPr>
          </w:p>
        </w:tc>
      </w:tr>
      <w:tr w14:paraId="08946DF0">
        <w:tblPrEx>
          <w:tblCellMar>
            <w:top w:w="0" w:type="dxa"/>
            <w:left w:w="108" w:type="dxa"/>
            <w:bottom w:w="0" w:type="dxa"/>
            <w:right w:w="108" w:type="dxa"/>
          </w:tblCellMar>
        </w:tblPrEx>
        <w:trPr>
          <w:trHeight w:val="869" w:hRule="atLeast"/>
        </w:trPr>
        <w:tc>
          <w:tcPr>
            <w:tcW w:w="392" w:type="pct"/>
            <w:vMerge w:val="restart"/>
            <w:tcBorders>
              <w:top w:val="single" w:color="auto" w:sz="4" w:space="0"/>
              <w:left w:val="single" w:color="auto" w:sz="4" w:space="0"/>
              <w:right w:val="single" w:color="auto" w:sz="4" w:space="0"/>
            </w:tcBorders>
            <w:shd w:val="clear" w:color="000000" w:fill="FFFFFF"/>
            <w:noWrap w:val="0"/>
            <w:vAlign w:val="center"/>
          </w:tcPr>
          <w:p w14:paraId="5F7916F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695" w:type="pct"/>
            <w:vMerge w:val="restart"/>
            <w:tcBorders>
              <w:top w:val="single" w:color="auto" w:sz="4" w:space="0"/>
              <w:left w:val="single" w:color="auto" w:sz="4" w:space="0"/>
              <w:right w:val="single" w:color="auto" w:sz="4" w:space="0"/>
            </w:tcBorders>
            <w:shd w:val="clear" w:color="000000" w:fill="FFFFFF"/>
            <w:noWrap w:val="0"/>
            <w:vAlign w:val="center"/>
          </w:tcPr>
          <w:p w14:paraId="6457B3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发明专利</w:t>
            </w:r>
          </w:p>
        </w:tc>
        <w:tc>
          <w:tcPr>
            <w:tcW w:w="67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85C02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申请阶段</w:t>
            </w:r>
          </w:p>
        </w:tc>
        <w:tc>
          <w:tcPr>
            <w:tcW w:w="1009"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3894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c>
          <w:tcPr>
            <w:tcW w:w="91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AD43C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c>
          <w:tcPr>
            <w:tcW w:w="1312"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E5BA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r>
      <w:tr w14:paraId="6E7115EB">
        <w:tblPrEx>
          <w:tblCellMar>
            <w:top w:w="0" w:type="dxa"/>
            <w:left w:w="108" w:type="dxa"/>
            <w:bottom w:w="0" w:type="dxa"/>
            <w:right w:w="108" w:type="dxa"/>
          </w:tblCellMar>
        </w:tblPrEx>
        <w:trPr>
          <w:trHeight w:val="797" w:hRule="atLeast"/>
        </w:trPr>
        <w:tc>
          <w:tcPr>
            <w:tcW w:w="392" w:type="pct"/>
            <w:vMerge w:val="continue"/>
            <w:tcBorders>
              <w:left w:val="single" w:color="auto" w:sz="4" w:space="0"/>
              <w:right w:val="single" w:color="auto" w:sz="4" w:space="0"/>
            </w:tcBorders>
            <w:shd w:val="clear" w:color="000000" w:fill="FFFFFF"/>
            <w:noWrap w:val="0"/>
            <w:vAlign w:val="center"/>
          </w:tcPr>
          <w:p w14:paraId="66EBC9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p>
        </w:tc>
        <w:tc>
          <w:tcPr>
            <w:tcW w:w="695" w:type="pct"/>
            <w:vMerge w:val="continue"/>
            <w:tcBorders>
              <w:left w:val="single" w:color="auto" w:sz="4" w:space="0"/>
              <w:right w:val="single" w:color="auto" w:sz="4" w:space="0"/>
            </w:tcBorders>
            <w:shd w:val="clear" w:color="000000" w:fill="FFFFFF"/>
            <w:noWrap w:val="0"/>
            <w:vAlign w:val="center"/>
          </w:tcPr>
          <w:p w14:paraId="5E4CAE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p>
        </w:tc>
        <w:tc>
          <w:tcPr>
            <w:tcW w:w="67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554C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优先审查</w:t>
            </w:r>
          </w:p>
        </w:tc>
        <w:tc>
          <w:tcPr>
            <w:tcW w:w="1009"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10EB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p>
        </w:tc>
        <w:tc>
          <w:tcPr>
            <w:tcW w:w="91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4E4CD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c>
          <w:tcPr>
            <w:tcW w:w="1312"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72D19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r>
      <w:tr w14:paraId="02584A3A">
        <w:tblPrEx>
          <w:tblCellMar>
            <w:top w:w="0" w:type="dxa"/>
            <w:left w:w="108" w:type="dxa"/>
            <w:bottom w:w="0" w:type="dxa"/>
            <w:right w:w="108" w:type="dxa"/>
          </w:tblCellMar>
        </w:tblPrEx>
        <w:trPr>
          <w:trHeight w:val="837" w:hRule="atLeast"/>
        </w:trPr>
        <w:tc>
          <w:tcPr>
            <w:tcW w:w="392" w:type="pct"/>
            <w:vMerge w:val="continue"/>
            <w:tcBorders>
              <w:left w:val="single" w:color="auto" w:sz="4" w:space="0"/>
              <w:bottom w:val="single" w:color="auto" w:sz="4" w:space="0"/>
              <w:right w:val="single" w:color="auto" w:sz="4" w:space="0"/>
            </w:tcBorders>
            <w:shd w:val="clear" w:color="000000" w:fill="FFFFFF"/>
            <w:noWrap w:val="0"/>
            <w:vAlign w:val="center"/>
          </w:tcPr>
          <w:p w14:paraId="676D44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p>
        </w:tc>
        <w:tc>
          <w:tcPr>
            <w:tcW w:w="695" w:type="pct"/>
            <w:vMerge w:val="continue"/>
            <w:tcBorders>
              <w:left w:val="single" w:color="auto" w:sz="4" w:space="0"/>
              <w:bottom w:val="single" w:color="auto" w:sz="4" w:space="0"/>
              <w:right w:val="single" w:color="auto" w:sz="4" w:space="0"/>
            </w:tcBorders>
            <w:shd w:val="clear" w:color="000000" w:fill="FFFFFF"/>
            <w:noWrap w:val="0"/>
            <w:vAlign w:val="center"/>
          </w:tcPr>
          <w:p w14:paraId="2BD524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p>
        </w:tc>
        <w:tc>
          <w:tcPr>
            <w:tcW w:w="67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8165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快速预审</w:t>
            </w:r>
          </w:p>
        </w:tc>
        <w:tc>
          <w:tcPr>
            <w:tcW w:w="1009"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CBE0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p>
        </w:tc>
        <w:tc>
          <w:tcPr>
            <w:tcW w:w="91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90B8C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c>
          <w:tcPr>
            <w:tcW w:w="1312"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2DCC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r>
      <w:tr w14:paraId="32E6634E">
        <w:tblPrEx>
          <w:tblCellMar>
            <w:top w:w="0" w:type="dxa"/>
            <w:left w:w="108" w:type="dxa"/>
            <w:bottom w:w="0" w:type="dxa"/>
            <w:right w:w="108" w:type="dxa"/>
          </w:tblCellMar>
        </w:tblPrEx>
        <w:trPr>
          <w:trHeight w:val="1071" w:hRule="atLeast"/>
        </w:trPr>
        <w:tc>
          <w:tcPr>
            <w:tcW w:w="392"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0529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69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7FDE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实用新型</w:t>
            </w:r>
          </w:p>
        </w:tc>
        <w:tc>
          <w:tcPr>
            <w:tcW w:w="67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50623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rPr>
              <w:t>申请阶段</w:t>
            </w:r>
          </w:p>
        </w:tc>
        <w:tc>
          <w:tcPr>
            <w:tcW w:w="1009"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A7E3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p>
        </w:tc>
        <w:tc>
          <w:tcPr>
            <w:tcW w:w="91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93168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c>
          <w:tcPr>
            <w:tcW w:w="1312"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2467C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r>
      <w:tr w14:paraId="336E9447">
        <w:tblPrEx>
          <w:tblCellMar>
            <w:top w:w="0" w:type="dxa"/>
            <w:left w:w="108" w:type="dxa"/>
            <w:bottom w:w="0" w:type="dxa"/>
            <w:right w:w="108" w:type="dxa"/>
          </w:tblCellMar>
        </w:tblPrEx>
        <w:trPr>
          <w:trHeight w:val="1012" w:hRule="atLeast"/>
        </w:trPr>
        <w:tc>
          <w:tcPr>
            <w:tcW w:w="392"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21E3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c>
          <w:tcPr>
            <w:tcW w:w="695"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0AE1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软著</w:t>
            </w:r>
          </w:p>
        </w:tc>
        <w:tc>
          <w:tcPr>
            <w:tcW w:w="678"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E4098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申请阶段</w:t>
            </w:r>
          </w:p>
        </w:tc>
        <w:tc>
          <w:tcPr>
            <w:tcW w:w="1009"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8A55C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p>
        </w:tc>
        <w:tc>
          <w:tcPr>
            <w:tcW w:w="911"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B14C4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c>
          <w:tcPr>
            <w:tcW w:w="1312" w:type="pc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7E0AC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kern w:val="0"/>
                <w:sz w:val="24"/>
                <w:szCs w:val="24"/>
                <w:lang w:val="en-US" w:eastAsia="zh-CN"/>
              </w:rPr>
            </w:pPr>
          </w:p>
        </w:tc>
      </w:tr>
    </w:tbl>
    <w:p w14:paraId="5F129C50">
      <w:pPr>
        <w:pStyle w:val="11"/>
        <w:keepNext w:val="0"/>
        <w:keepLines w:val="0"/>
        <w:pageBreakBefore w:val="0"/>
        <w:widowControl w:val="0"/>
        <w:numPr>
          <w:ilvl w:val="0"/>
          <w:numId w:val="0"/>
        </w:numPr>
        <w:tabs>
          <w:tab w:val="left" w:pos="360"/>
          <w:tab w:val="clear" w:pos="4760"/>
        </w:tabs>
        <w:kinsoku/>
        <w:wordWrap/>
        <w:overflowPunct/>
        <w:topLinePunct w:val="0"/>
        <w:autoSpaceDE/>
        <w:autoSpaceDN/>
        <w:bidi w:val="0"/>
        <w:adjustRightInd/>
        <w:snapToGrid/>
        <w:spacing w:line="360" w:lineRule="auto"/>
        <w:ind w:firstLine="480" w:firstLineChars="200"/>
        <w:textAlignment w:val="auto"/>
        <w:rPr>
          <w:rFonts w:hint="eastAsia"/>
          <w:b w:val="0"/>
          <w:bCs w:val="0"/>
          <w:sz w:val="24"/>
          <w:szCs w:val="24"/>
          <w:lang w:val="en-US" w:eastAsia="zh-CN"/>
        </w:rPr>
      </w:pPr>
    </w:p>
    <w:p w14:paraId="17A66757">
      <w:pPr>
        <w:pStyle w:val="11"/>
        <w:keepNext w:val="0"/>
        <w:keepLines w:val="0"/>
        <w:pageBreakBefore w:val="0"/>
        <w:widowControl w:val="0"/>
        <w:numPr>
          <w:ilvl w:val="0"/>
          <w:numId w:val="0"/>
        </w:numPr>
        <w:tabs>
          <w:tab w:val="left" w:pos="360"/>
          <w:tab w:val="clear" w:pos="4760"/>
        </w:tabs>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hint="eastAsia" w:ascii="宋体" w:hAnsi="宋体" w:eastAsia="宋体" w:cs="宋体"/>
          <w:color w:val="000000"/>
          <w:kern w:val="0"/>
          <w:sz w:val="24"/>
          <w:szCs w:val="24"/>
          <w:lang w:val="en-US" w:eastAsia="zh-CN"/>
        </w:rPr>
        <w:t>代理服务费包含补正/审查意见答复的代理费用；</w:t>
      </w:r>
      <w:r>
        <w:rPr>
          <w:rFonts w:ascii="宋体" w:hAnsi="宋体" w:eastAsia="宋体" w:cs="宋体"/>
          <w:sz w:val="24"/>
          <w:szCs w:val="24"/>
        </w:rPr>
        <w:t>官费按实际发生金额据实结算支付</w:t>
      </w:r>
      <w:r>
        <w:rPr>
          <w:rFonts w:hint="eastAsia"/>
          <w:b w:val="0"/>
          <w:bCs w:val="0"/>
          <w:sz w:val="24"/>
          <w:szCs w:val="24"/>
          <w:lang w:val="en-US" w:eastAsia="zh-CN"/>
        </w:rPr>
        <w:t>，如甲方委托事项超出收费表中所列范围，双方须另行签署委托合同，具体收费标准由甲乙双方另行协商。</w:t>
      </w:r>
    </w:p>
    <w:p w14:paraId="6A9533D0">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5.2 合同款支付</w:t>
      </w:r>
    </w:p>
    <w:p w14:paraId="78F1A4AD">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甲方按照下列方式支付咨询服务费：</w:t>
      </w:r>
    </w:p>
    <w:p w14:paraId="4DB50C94">
      <w:pPr>
        <w:spacing w:after="78" w:line="360" w:lineRule="auto"/>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5.2.1预付款的支付：首笔款为全额官费（官费按实际发生金额据实结算支付）和申请阶段代理服务费的30%；甲乙双方就具体专利委托事项签订《专利事项委托书》（附件3），乙方向甲方提供《请款申请书》及增值税专用发票，经甲方确认无误后，甲方应在25个工作日内向乙方支付预付款。</w:t>
      </w:r>
    </w:p>
    <w:p w14:paraId="53406A35">
      <w:pPr>
        <w:spacing w:after="78" w:line="360" w:lineRule="auto"/>
        <w:ind w:firstLine="480" w:firstLineChars="200"/>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5.2.2进度款的支付</w:t>
      </w:r>
    </w:p>
    <w:p w14:paraId="3962D90A">
      <w:pPr>
        <w:spacing w:after="78" w:line="360" w:lineRule="auto"/>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专利受理后，乙方向甲方提供《专利申请受理通知书》《请款申请书》及增值税专用发票，经甲方确认无误后，甲方应在25个工作日内向乙方支付申请阶段代理服务费的50%进度款。</w:t>
      </w:r>
    </w:p>
    <w:p w14:paraId="79D8DBD5">
      <w:pPr>
        <w:spacing w:after="78" w:line="360" w:lineRule="auto"/>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甲方选择办理发明专利优先审查或快速预审业务，在申请获批后，支付优先审查或快速预审全额代理服务费。乙方向甲方提供《专利申请予以优先审查通知书》或《专利申请快速预审请求通过通知书》及《请款申请书》、增值税专用发票，经甲方确认无误后，甲方应在25个工作日内向乙方支付优先审查或快速预审全额代理服务费。</w:t>
      </w:r>
    </w:p>
    <w:p w14:paraId="223A58F1">
      <w:pPr>
        <w:spacing w:after="78" w:line="360" w:lineRule="auto"/>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5.2.3 尾款的支付：为申请阶段代理服务费的20%。</w:t>
      </w:r>
    </w:p>
    <w:p w14:paraId="0614E998">
      <w:pPr>
        <w:spacing w:after="78" w:line="360" w:lineRule="auto"/>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专利授权后，乙方向甲方提供《授予实用新型专利权通知书》《请款申请书》及增值税专用发票,经甲方确认无误后，甲方应在25个工作日内向乙方支付款项。若专利申请经国家知识产权局最终驳回，甲方无需支付该案件尾款。</w:t>
      </w:r>
    </w:p>
    <w:p w14:paraId="7523A231">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5.3乙方收款账户</w:t>
      </w:r>
    </w:p>
    <w:p w14:paraId="731222DD">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 xml:space="preserve">开户银行：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p>
    <w:p w14:paraId="19D07C3D">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 xml:space="preserve">户    名：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p>
    <w:p w14:paraId="6E3ADEB0">
      <w:pPr>
        <w:spacing w:after="78" w:line="360" w:lineRule="auto"/>
        <w:ind w:firstLine="480" w:firstLineChars="200"/>
        <w:rPr>
          <w:rFonts w:hint="eastAsia" w:ascii="宋体" w:hAnsi="宋体" w:cs="宋体"/>
          <w:sz w:val="24"/>
        </w:rPr>
      </w:pPr>
      <w:r>
        <w:rPr>
          <w:rFonts w:hint="eastAsia" w:ascii="宋体" w:hAnsi="宋体" w:cs="宋体"/>
          <w:color w:val="000000"/>
          <w:sz w:val="24"/>
          <w:lang w:eastAsia="zh-Hans"/>
        </w:rPr>
        <w:t xml:space="preserve">帐    号：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p>
    <w:p w14:paraId="637DFE6C">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5.4本合同5.2条约定的“付款申请材料”包括请款申请表（请款申请表的内容、格式，以甲方的要求为准）、税率为【 </w:t>
      </w:r>
      <w:r>
        <w:rPr>
          <w:rFonts w:hint="eastAsia" w:ascii="宋体" w:hAnsi="宋体" w:cs="宋体"/>
          <w:color w:val="000000"/>
          <w:sz w:val="24"/>
          <w:lang w:val="en-US" w:eastAsia="zh-CN"/>
        </w:rPr>
        <w:t xml:space="preserve">  </w:t>
      </w:r>
      <w:r>
        <w:rPr>
          <w:rFonts w:hint="eastAsia" w:ascii="宋体" w:hAnsi="宋体" w:cs="宋体"/>
          <w:color w:val="000000"/>
          <w:sz w:val="24"/>
        </w:rPr>
        <w:t xml:space="preserve"> 】%的增值税专用发票、达到付款条件的证明材料（如成果文件、验收报告）。乙方未提供付款申请材料的，付款时间相应顺延，甲方无需承担逾期付款的违约责任。</w:t>
      </w:r>
    </w:p>
    <w:p w14:paraId="73965211">
      <w:pPr>
        <w:spacing w:before="156" w:beforeLines="50" w:after="156" w:afterLines="50" w:line="360" w:lineRule="auto"/>
        <w:ind w:firstLine="321" w:firstLineChars="100"/>
        <w:outlineLvl w:val="0"/>
        <w:rPr>
          <w:rFonts w:hint="eastAsia" w:ascii="宋体" w:hAnsi="宋体" w:cs="宋体"/>
          <w:b/>
          <w:bCs/>
          <w:color w:val="000000"/>
          <w:sz w:val="32"/>
          <w:szCs w:val="32"/>
        </w:rPr>
      </w:pPr>
      <w:r>
        <w:rPr>
          <w:rFonts w:hint="eastAsia" w:ascii="宋体" w:hAnsi="宋体" w:cs="宋体"/>
          <w:b/>
          <w:bCs/>
          <w:color w:val="000000"/>
          <w:sz w:val="32"/>
          <w:szCs w:val="32"/>
        </w:rPr>
        <w:t>六、</w:t>
      </w:r>
      <w:r>
        <w:rPr>
          <w:rFonts w:hint="eastAsia" w:ascii="宋体" w:hAnsi="宋体" w:cs="宋体"/>
          <w:b/>
          <w:bCs/>
          <w:color w:val="000000"/>
          <w:sz w:val="32"/>
          <w:szCs w:val="32"/>
          <w:lang w:eastAsia="zh-Hans"/>
        </w:rPr>
        <w:t>乙方</w:t>
      </w:r>
      <w:r>
        <w:rPr>
          <w:rFonts w:hint="eastAsia" w:ascii="宋体" w:hAnsi="宋体" w:cs="宋体"/>
          <w:b/>
          <w:bCs/>
          <w:color w:val="000000"/>
          <w:sz w:val="32"/>
          <w:szCs w:val="32"/>
        </w:rPr>
        <w:t>提交的成果文件份数和验收标准及方式</w:t>
      </w:r>
    </w:p>
    <w:p w14:paraId="68D75866">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6.1</w:t>
      </w:r>
      <w:r>
        <w:rPr>
          <w:rFonts w:hint="eastAsia" w:ascii="宋体" w:hAnsi="宋体" w:cs="宋体"/>
          <w:color w:val="000000"/>
          <w:sz w:val="24"/>
          <w:lang w:eastAsia="zh-Hans"/>
        </w:rPr>
        <w:t>成果文件名称</w:t>
      </w:r>
    </w:p>
    <w:p w14:paraId="28673592">
      <w:pPr>
        <w:spacing w:after="78"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lang w:eastAsia="zh-Hans"/>
        </w:rPr>
        <w:t>乙方提交的成果文件包括：</w:t>
      </w:r>
      <w:r>
        <w:rPr>
          <w:rFonts w:ascii="宋体" w:hAnsi="宋体" w:cs="宋体"/>
          <w:color w:val="000000"/>
          <w:sz w:val="24"/>
          <w:highlight w:val="none"/>
          <w:lang w:eastAsia="zh-Hans"/>
        </w:rPr>
        <w:t xml:space="preserve"> </w:t>
      </w:r>
      <w:r>
        <w:rPr>
          <w:rFonts w:hint="eastAsia" w:ascii="宋体" w:hAnsi="宋体" w:cs="宋体"/>
          <w:color w:val="000000"/>
          <w:sz w:val="24"/>
          <w:highlight w:val="none"/>
          <w:lang w:eastAsia="zh-Hans"/>
        </w:rPr>
        <w:t>专利申请稿件，专利受理通知书、专利授权通</w:t>
      </w:r>
      <w:r>
        <w:rPr>
          <w:rFonts w:hint="eastAsia" w:ascii="宋体" w:hAnsi="宋体" w:cs="宋体"/>
          <w:color w:val="000000"/>
          <w:sz w:val="24"/>
          <w:highlight w:val="none"/>
          <w:lang w:val="en-US" w:eastAsia="zh-CN"/>
        </w:rPr>
        <w:t>知书</w:t>
      </w:r>
      <w:r>
        <w:rPr>
          <w:rFonts w:ascii="宋体" w:hAnsi="宋体" w:cs="宋体"/>
          <w:color w:val="000000"/>
          <w:sz w:val="24"/>
          <w:highlight w:val="none"/>
          <w:lang w:eastAsia="zh-Hans"/>
        </w:rPr>
        <w:t xml:space="preserve"> </w:t>
      </w:r>
      <w:r>
        <w:rPr>
          <w:rFonts w:hint="eastAsia" w:ascii="宋体" w:hAnsi="宋体" w:cs="宋体"/>
          <w:color w:val="000000"/>
          <w:sz w:val="24"/>
          <w:highlight w:val="none"/>
        </w:rPr>
        <w:t>。</w:t>
      </w:r>
    </w:p>
    <w:p w14:paraId="1A7EE6D3">
      <w:pPr>
        <w:spacing w:after="78"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6.2 成果文件份数</w:t>
      </w:r>
    </w:p>
    <w:p w14:paraId="1169FCC1">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highlight w:val="none"/>
        </w:rPr>
        <w:t>各项成果文件</w:t>
      </w:r>
      <w:r>
        <w:rPr>
          <w:rFonts w:hint="eastAsia" w:ascii="宋体" w:hAnsi="宋体" w:cs="宋体"/>
          <w:color w:val="000000"/>
          <w:sz w:val="24"/>
          <w:highlight w:val="none"/>
          <w:lang w:eastAsia="zh-Hans"/>
        </w:rPr>
        <w:t>纸质版本暂定【</w:t>
      </w:r>
      <w:r>
        <w:rPr>
          <w:rFonts w:hint="eastAsia" w:ascii="宋体" w:hAnsi="宋体" w:cs="宋体"/>
          <w:sz w:val="24"/>
          <w:highlight w:val="none"/>
        </w:rPr>
        <w:t xml:space="preserve"> </w:t>
      </w:r>
      <w:r>
        <w:rPr>
          <w:rFonts w:hint="eastAsia" w:ascii="宋体" w:hAnsi="宋体" w:cs="宋体"/>
          <w:sz w:val="24"/>
          <w:highlight w:val="none"/>
          <w:lang w:val="en-US" w:eastAsia="zh-CN"/>
        </w:rPr>
        <w:t>1</w:t>
      </w:r>
      <w:r>
        <w:rPr>
          <w:rFonts w:hint="eastAsia" w:ascii="宋体" w:hAnsi="宋体" w:cs="宋体"/>
          <w:sz w:val="24"/>
          <w:highlight w:val="none"/>
        </w:rPr>
        <w:t xml:space="preserve"> </w:t>
      </w:r>
      <w:r>
        <w:rPr>
          <w:rFonts w:hint="eastAsia" w:ascii="宋体" w:hAnsi="宋体" w:cs="宋体"/>
          <w:color w:val="000000"/>
          <w:sz w:val="24"/>
          <w:highlight w:val="none"/>
          <w:lang w:eastAsia="zh-Hans"/>
        </w:rPr>
        <w:t>】</w:t>
      </w:r>
      <w:r>
        <w:rPr>
          <w:rFonts w:hint="eastAsia" w:ascii="宋体" w:hAnsi="宋体" w:cs="宋体"/>
          <w:color w:val="000000"/>
          <w:sz w:val="24"/>
          <w:highlight w:val="none"/>
        </w:rPr>
        <w:t>份，</w:t>
      </w:r>
      <w:r>
        <w:rPr>
          <w:rFonts w:hint="eastAsia" w:ascii="宋体" w:hAnsi="宋体" w:cs="宋体"/>
          <w:color w:val="000000"/>
          <w:sz w:val="24"/>
          <w:highlight w:val="none"/>
          <w:lang w:eastAsia="zh-Hans"/>
        </w:rPr>
        <w:t>根据</w:t>
      </w:r>
      <w:r>
        <w:rPr>
          <w:rFonts w:hint="eastAsia" w:ascii="宋体" w:hAnsi="宋体" w:cs="宋体"/>
          <w:color w:val="000000"/>
          <w:sz w:val="24"/>
          <w:highlight w:val="none"/>
        </w:rPr>
        <w:t>甲方实际需要</w:t>
      </w:r>
      <w:r>
        <w:rPr>
          <w:rFonts w:hint="eastAsia" w:ascii="宋体" w:hAnsi="宋体" w:cs="宋体"/>
          <w:color w:val="000000"/>
          <w:sz w:val="24"/>
          <w:highlight w:val="none"/>
          <w:lang w:eastAsia="zh-Hans"/>
        </w:rPr>
        <w:t>确定</w:t>
      </w:r>
      <w:r>
        <w:rPr>
          <w:rFonts w:hint="eastAsia" w:ascii="宋体" w:hAnsi="宋体" w:cs="宋体"/>
          <w:color w:val="000000"/>
          <w:sz w:val="24"/>
          <w:highlight w:val="none"/>
        </w:rPr>
        <w:t>；电子文档</w:t>
      </w:r>
      <w:r>
        <w:rPr>
          <w:rFonts w:hint="eastAsia" w:ascii="宋体" w:hAnsi="宋体" w:cs="宋体"/>
          <w:color w:val="000000"/>
          <w:sz w:val="24"/>
          <w:highlight w:val="none"/>
          <w:lang w:eastAsia="zh-Hans"/>
        </w:rPr>
        <w:t>【</w:t>
      </w:r>
      <w:r>
        <w:rPr>
          <w:rFonts w:hint="eastAsia" w:ascii="宋体" w:hAnsi="宋体" w:cs="宋体"/>
          <w:color w:val="000000"/>
          <w:sz w:val="24"/>
          <w:highlight w:val="none"/>
          <w:lang w:val="en-US" w:eastAsia="zh-CN"/>
        </w:rPr>
        <w:t xml:space="preserve"> 1 </w:t>
      </w:r>
      <w:r>
        <w:rPr>
          <w:rFonts w:hint="eastAsia" w:ascii="宋体" w:hAnsi="宋体" w:cs="宋体"/>
          <w:color w:val="000000"/>
          <w:sz w:val="24"/>
          <w:highlight w:val="none"/>
          <w:lang w:eastAsia="zh-Hans"/>
        </w:rPr>
        <w:t>】</w:t>
      </w:r>
      <w:r>
        <w:rPr>
          <w:rFonts w:hint="eastAsia" w:ascii="宋体" w:hAnsi="宋体" w:cs="宋体"/>
          <w:color w:val="000000"/>
          <w:sz w:val="24"/>
        </w:rPr>
        <w:t>份。</w:t>
      </w:r>
    </w:p>
    <w:p w14:paraId="2A123242">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6.3 验收标准</w:t>
      </w:r>
    </w:p>
    <w:p w14:paraId="171EE605">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乙方应保证所提交的成果文件符合</w:t>
      </w:r>
      <w:r>
        <w:rPr>
          <w:rFonts w:hint="eastAsia" w:ascii="宋体" w:hAnsi="宋体" w:cs="宋体"/>
          <w:color w:val="000000"/>
          <w:sz w:val="24"/>
          <w:lang w:eastAsia="zh-Hans"/>
        </w:rPr>
        <w:t>本合同第四条的相关约定</w:t>
      </w:r>
      <w:r>
        <w:rPr>
          <w:rFonts w:hint="eastAsia" w:ascii="宋体" w:hAnsi="宋体" w:cs="宋体"/>
          <w:color w:val="000000"/>
          <w:sz w:val="24"/>
        </w:rPr>
        <w:t>。</w:t>
      </w:r>
    </w:p>
    <w:p w14:paraId="176B11B4">
      <w:pPr>
        <w:spacing w:before="156" w:beforeLines="50" w:after="156" w:afterLines="50" w:line="360" w:lineRule="auto"/>
        <w:ind w:firstLine="321" w:firstLineChars="100"/>
        <w:outlineLvl w:val="0"/>
        <w:rPr>
          <w:rFonts w:hint="eastAsia" w:ascii="宋体" w:hAnsi="宋体" w:cs="宋体"/>
          <w:b/>
          <w:bCs/>
          <w:color w:val="000000"/>
          <w:sz w:val="32"/>
          <w:szCs w:val="32"/>
        </w:rPr>
      </w:pPr>
      <w:r>
        <w:rPr>
          <w:rFonts w:hint="eastAsia" w:ascii="宋体" w:hAnsi="宋体" w:cs="宋体"/>
          <w:b/>
          <w:bCs/>
          <w:color w:val="000000"/>
          <w:sz w:val="32"/>
          <w:szCs w:val="32"/>
        </w:rPr>
        <w:t>七、双方的权利义务</w:t>
      </w:r>
    </w:p>
    <w:p w14:paraId="0192EF9A">
      <w:pPr>
        <w:spacing w:after="78" w:line="360" w:lineRule="auto"/>
        <w:ind w:firstLine="480" w:firstLineChars="200"/>
        <w:rPr>
          <w:rFonts w:ascii="Times New Roman" w:hAnsi="Times New Roman"/>
          <w:color w:val="000000"/>
          <w:sz w:val="24"/>
        </w:rPr>
      </w:pPr>
      <w:r>
        <w:rPr>
          <w:rFonts w:ascii="Times New Roman" w:hAnsi="Times New Roman"/>
          <w:color w:val="000000"/>
          <w:sz w:val="24"/>
        </w:rPr>
        <w:t>7.1甲方的权利和义务</w:t>
      </w:r>
    </w:p>
    <w:p w14:paraId="7CFE85D0">
      <w:pPr>
        <w:spacing w:after="78" w:line="360" w:lineRule="auto"/>
        <w:ind w:firstLine="480" w:firstLineChars="200"/>
        <w:rPr>
          <w:rFonts w:ascii="Times New Roman" w:hAnsi="Times New Roman"/>
          <w:color w:val="000000"/>
          <w:sz w:val="24"/>
        </w:rPr>
      </w:pPr>
      <w:r>
        <w:rPr>
          <w:rFonts w:ascii="Times New Roman" w:hAnsi="Times New Roman"/>
          <w:color w:val="000000"/>
          <w:sz w:val="24"/>
        </w:rPr>
        <w:t>7.1.1甲方应及时协助乙方收集基础资料、开展现场调研、提供适当的工作便利。</w:t>
      </w:r>
    </w:p>
    <w:p w14:paraId="4B607679">
      <w:pPr>
        <w:spacing w:after="78" w:line="360" w:lineRule="auto"/>
        <w:ind w:firstLine="480" w:firstLineChars="200"/>
        <w:rPr>
          <w:rFonts w:ascii="Times New Roman" w:hAnsi="Times New Roman"/>
          <w:color w:val="000000"/>
          <w:sz w:val="24"/>
        </w:rPr>
      </w:pPr>
      <w:r>
        <w:rPr>
          <w:rFonts w:ascii="Times New Roman" w:hAnsi="Times New Roman"/>
          <w:color w:val="000000"/>
          <w:sz w:val="24"/>
        </w:rPr>
        <w:t>7.1.2</w:t>
      </w:r>
      <w:r>
        <w:rPr>
          <w:rFonts w:hint="eastAsia" w:ascii="Times New Roman" w:hAnsi="Times New Roman"/>
          <w:color w:val="000000"/>
          <w:sz w:val="24"/>
          <w:lang w:eastAsia="zh-Hans"/>
        </w:rPr>
        <w:t>在合同履行过程中</w:t>
      </w:r>
      <w:r>
        <w:rPr>
          <w:rFonts w:hint="eastAsia" w:ascii="Times New Roman" w:hAnsi="Times New Roman"/>
          <w:color w:val="000000"/>
          <w:sz w:val="24"/>
        </w:rPr>
        <w:t>，</w:t>
      </w:r>
      <w:r>
        <w:rPr>
          <w:rFonts w:hint="eastAsia" w:ascii="Times New Roman" w:hAnsi="Times New Roman"/>
          <w:color w:val="000000"/>
          <w:sz w:val="24"/>
          <w:lang w:eastAsia="zh-Hans"/>
        </w:rPr>
        <w:t>工作范围、</w:t>
      </w:r>
      <w:r>
        <w:rPr>
          <w:rFonts w:hint="eastAsia" w:ascii="Times New Roman" w:hAnsi="Times New Roman"/>
          <w:color w:val="000000"/>
          <w:sz w:val="24"/>
        </w:rPr>
        <w:t>工作内容</w:t>
      </w:r>
      <w:r>
        <w:rPr>
          <w:rFonts w:hint="eastAsia" w:ascii="Times New Roman" w:hAnsi="Times New Roman"/>
          <w:color w:val="000000"/>
          <w:sz w:val="24"/>
          <w:lang w:eastAsia="zh-Hans"/>
        </w:rPr>
        <w:t>发生变更或调整时，甲方应在</w:t>
      </w:r>
      <w:r>
        <w:rPr>
          <w:rFonts w:hint="eastAsia" w:ascii="宋体" w:hAnsi="宋体" w:cs="宋体"/>
          <w:color w:val="000000"/>
          <w:sz w:val="24"/>
          <w:lang w:eastAsia="zh-Hans"/>
        </w:rPr>
        <w:t>【</w:t>
      </w:r>
      <w:r>
        <w:rPr>
          <w:rFonts w:hint="eastAsia" w:ascii="宋体" w:hAnsi="宋体" w:cs="宋体"/>
          <w:sz w:val="24"/>
          <w:lang w:val="en-US" w:eastAsia="zh-CN"/>
        </w:rPr>
        <w:t>3</w:t>
      </w:r>
      <w:r>
        <w:rPr>
          <w:rFonts w:hint="eastAsia" w:ascii="宋体" w:hAnsi="宋体" w:cs="宋体"/>
          <w:color w:val="000000"/>
          <w:sz w:val="24"/>
          <w:lang w:eastAsia="zh-Hans"/>
        </w:rPr>
        <w:t>】</w:t>
      </w:r>
      <w:r>
        <w:rPr>
          <w:rFonts w:hint="eastAsia" w:ascii="Times New Roman" w:hAnsi="Times New Roman"/>
          <w:color w:val="000000"/>
          <w:sz w:val="24"/>
          <w:lang w:eastAsia="zh-Hans"/>
        </w:rPr>
        <w:t>个工作日内书面通知乙方，乙方不得因前述变更或调整拒绝履行本合同。同时，咨询服务费不调整，本合同第</w:t>
      </w:r>
      <w:r>
        <w:rPr>
          <w:rFonts w:ascii="Times New Roman" w:hAnsi="Times New Roman"/>
          <w:color w:val="000000"/>
          <w:sz w:val="24"/>
          <w:lang w:eastAsia="zh-Hans"/>
        </w:rPr>
        <w:t>7.2.3</w:t>
      </w:r>
      <w:r>
        <w:rPr>
          <w:rFonts w:hint="eastAsia" w:ascii="Times New Roman" w:hAnsi="Times New Roman"/>
          <w:color w:val="000000"/>
          <w:sz w:val="24"/>
          <w:lang w:eastAsia="zh-Hans"/>
        </w:rPr>
        <w:t>条约定的情形除外。</w:t>
      </w:r>
    </w:p>
    <w:p w14:paraId="4EADD35A">
      <w:pPr>
        <w:spacing w:after="78" w:line="360" w:lineRule="auto"/>
        <w:ind w:firstLine="480" w:firstLineChars="200"/>
        <w:rPr>
          <w:rFonts w:ascii="Times New Roman" w:hAnsi="Times New Roman"/>
          <w:color w:val="000000"/>
          <w:sz w:val="24"/>
        </w:rPr>
      </w:pPr>
      <w:r>
        <w:rPr>
          <w:rFonts w:ascii="Times New Roman" w:hAnsi="Times New Roman"/>
          <w:color w:val="000000"/>
          <w:sz w:val="24"/>
        </w:rPr>
        <w:t>7.1.3甲方应按本合同规定的时间和金额向乙方支付合同价款。</w:t>
      </w:r>
    </w:p>
    <w:p w14:paraId="7D9203E6">
      <w:pPr>
        <w:spacing w:after="78" w:line="360" w:lineRule="auto"/>
        <w:ind w:firstLine="480" w:firstLineChars="200"/>
        <w:rPr>
          <w:rFonts w:ascii="Times New Roman" w:hAnsi="Times New Roman"/>
          <w:color w:val="000000"/>
          <w:sz w:val="24"/>
        </w:rPr>
      </w:pPr>
      <w:r>
        <w:rPr>
          <w:rFonts w:ascii="Times New Roman" w:hAnsi="Times New Roman"/>
          <w:color w:val="000000"/>
          <w:sz w:val="24"/>
        </w:rPr>
        <w:t>7.1.4甲方应指派专人负责与乙方联系，以及接受乙方就本项目的服务。甲方变更联系人，应及时告知乙方。</w:t>
      </w:r>
    </w:p>
    <w:p w14:paraId="65AC9772">
      <w:pPr>
        <w:spacing w:after="78" w:line="360" w:lineRule="auto"/>
        <w:ind w:firstLine="480" w:firstLineChars="200"/>
        <w:rPr>
          <w:rFonts w:ascii="Times New Roman" w:hAnsi="Times New Roman"/>
          <w:color w:val="000000"/>
          <w:sz w:val="24"/>
          <w:u w:val="single"/>
          <w:lang w:eastAsia="zh-Hans"/>
        </w:rPr>
      </w:pPr>
      <w:r>
        <w:rPr>
          <w:rFonts w:ascii="Times New Roman" w:hAnsi="Times New Roman"/>
          <w:color w:val="000000"/>
          <w:sz w:val="24"/>
          <w:u w:val="none"/>
        </w:rPr>
        <w:t>7.1.5</w:t>
      </w:r>
      <w:r>
        <w:rPr>
          <w:rFonts w:hint="eastAsia" w:ascii="Times New Roman" w:hAnsi="Times New Roman"/>
          <w:color w:val="000000"/>
          <w:sz w:val="24"/>
          <w:u w:val="none"/>
          <w:lang w:eastAsia="zh-Hans"/>
        </w:rPr>
        <w:t>其他甲方义务：</w:t>
      </w:r>
      <w:r>
        <w:rPr>
          <w:rFonts w:ascii="Times New Roman" w:hAnsi="Times New Roman"/>
          <w:color w:val="000000"/>
          <w:sz w:val="24"/>
          <w:u w:val="single"/>
        </w:rPr>
        <w:t xml:space="preserve">                      </w:t>
      </w:r>
      <w:r>
        <w:rPr>
          <w:rFonts w:hint="eastAsia" w:ascii="Times New Roman" w:hAnsi="Times New Roman"/>
          <w:color w:val="000000"/>
          <w:sz w:val="24"/>
          <w:u w:val="single"/>
          <w:lang w:val="en-US" w:eastAsia="zh-CN"/>
        </w:rPr>
        <w:t>/</w:t>
      </w:r>
      <w:r>
        <w:rPr>
          <w:rFonts w:ascii="Times New Roman" w:hAnsi="Times New Roman"/>
          <w:color w:val="000000"/>
          <w:sz w:val="24"/>
          <w:u w:val="single"/>
        </w:rPr>
        <w:t xml:space="preserve">                        </w:t>
      </w:r>
      <w:r>
        <w:rPr>
          <w:rFonts w:hint="eastAsia" w:ascii="Times New Roman" w:hAnsi="Times New Roman"/>
          <w:color w:val="000000"/>
          <w:sz w:val="24"/>
          <w:lang w:eastAsia="zh-Hans"/>
        </w:rPr>
        <w:t>。</w:t>
      </w:r>
    </w:p>
    <w:p w14:paraId="293AEB39">
      <w:pPr>
        <w:spacing w:after="78" w:line="360" w:lineRule="auto"/>
        <w:ind w:firstLine="480" w:firstLineChars="200"/>
        <w:rPr>
          <w:rFonts w:ascii="Times New Roman" w:hAnsi="Times New Roman"/>
          <w:color w:val="000000"/>
          <w:sz w:val="24"/>
        </w:rPr>
      </w:pPr>
      <w:r>
        <w:rPr>
          <w:rFonts w:ascii="Times New Roman" w:hAnsi="Times New Roman"/>
          <w:color w:val="000000"/>
          <w:sz w:val="24"/>
        </w:rPr>
        <w:t>7.2 乙方的权利和义务</w:t>
      </w:r>
    </w:p>
    <w:p w14:paraId="545EB861">
      <w:pPr>
        <w:spacing w:after="78" w:line="360" w:lineRule="auto"/>
        <w:ind w:firstLine="480" w:firstLineChars="200"/>
        <w:rPr>
          <w:rFonts w:ascii="Times New Roman" w:hAnsi="Times New Roman"/>
          <w:color w:val="000000"/>
          <w:sz w:val="24"/>
        </w:rPr>
      </w:pPr>
      <w:r>
        <w:rPr>
          <w:rFonts w:ascii="Times New Roman" w:hAnsi="Times New Roman"/>
          <w:color w:val="000000"/>
          <w:sz w:val="24"/>
        </w:rPr>
        <w:t>7.2.1乙方应按国家及地方的有关法规、技术规范、以及本合同约定的工作内容、技术标准、工作进度和成果要求进行工作。</w:t>
      </w:r>
    </w:p>
    <w:p w14:paraId="50D456CD">
      <w:pPr>
        <w:spacing w:after="78" w:line="360" w:lineRule="auto"/>
        <w:ind w:firstLine="480" w:firstLineChars="200"/>
        <w:rPr>
          <w:rFonts w:ascii="Times New Roman" w:hAnsi="Times New Roman"/>
          <w:color w:val="000000"/>
          <w:sz w:val="24"/>
        </w:rPr>
      </w:pPr>
      <w:r>
        <w:rPr>
          <w:rFonts w:ascii="Times New Roman" w:hAnsi="Times New Roman"/>
          <w:color w:val="000000"/>
          <w:sz w:val="24"/>
        </w:rPr>
        <w:t>7.2.2乙方应根据评审意见对提交的成果</w:t>
      </w:r>
      <w:r>
        <w:rPr>
          <w:rFonts w:hint="eastAsia" w:ascii="Times New Roman" w:hAnsi="Times New Roman"/>
          <w:color w:val="000000"/>
          <w:sz w:val="24"/>
          <w:lang w:eastAsia="zh-Hans"/>
        </w:rPr>
        <w:t>文件</w:t>
      </w:r>
      <w:r>
        <w:rPr>
          <w:rFonts w:ascii="Times New Roman" w:hAnsi="Times New Roman"/>
          <w:color w:val="000000"/>
          <w:sz w:val="24"/>
        </w:rPr>
        <w:t>进行修改，并将最终成果</w:t>
      </w:r>
      <w:r>
        <w:rPr>
          <w:rFonts w:hint="eastAsia" w:ascii="Times New Roman" w:hAnsi="Times New Roman"/>
          <w:color w:val="000000"/>
          <w:sz w:val="24"/>
          <w:lang w:eastAsia="zh-Hans"/>
        </w:rPr>
        <w:t>文件</w:t>
      </w:r>
      <w:r>
        <w:rPr>
          <w:rFonts w:ascii="Times New Roman" w:hAnsi="Times New Roman"/>
          <w:color w:val="000000"/>
          <w:sz w:val="24"/>
        </w:rPr>
        <w:t>提交甲方。</w:t>
      </w:r>
    </w:p>
    <w:p w14:paraId="7D12D015">
      <w:pPr>
        <w:spacing w:after="78" w:line="360" w:lineRule="auto"/>
        <w:ind w:firstLine="480" w:firstLineChars="200"/>
        <w:rPr>
          <w:rFonts w:ascii="Times New Roman" w:hAnsi="Times New Roman"/>
          <w:color w:val="000000"/>
          <w:sz w:val="24"/>
        </w:rPr>
      </w:pPr>
      <w:r>
        <w:rPr>
          <w:rFonts w:ascii="Times New Roman" w:hAnsi="Times New Roman"/>
          <w:color w:val="000000"/>
          <w:sz w:val="24"/>
        </w:rPr>
        <w:t>7.2.3当乙方</w:t>
      </w:r>
      <w:r>
        <w:rPr>
          <w:rFonts w:hint="eastAsia" w:ascii="Times New Roman" w:hAnsi="Times New Roman"/>
          <w:color w:val="000000"/>
          <w:sz w:val="24"/>
          <w:lang w:eastAsia="zh-Hans"/>
        </w:rPr>
        <w:t>成果文件完成</w:t>
      </w:r>
      <w:r>
        <w:rPr>
          <w:rFonts w:ascii="Times New Roman" w:hAnsi="Times New Roman"/>
          <w:color w:val="000000"/>
          <w:sz w:val="24"/>
        </w:rPr>
        <w:t>，如此时</w:t>
      </w:r>
      <w:r>
        <w:rPr>
          <w:rFonts w:ascii="Times New Roman" w:hAnsi="Times New Roman"/>
          <w:color w:val="FF0000"/>
          <w:sz w:val="24"/>
        </w:rPr>
        <w:sym w:font="Wingdings 2" w:char="00A3"/>
      </w:r>
      <w:r>
        <w:rPr>
          <w:rFonts w:ascii="Times New Roman" w:hAnsi="Times New Roman"/>
          <w:color w:val="FF0000"/>
          <w:sz w:val="24"/>
        </w:rPr>
        <w:t>因主体设计资料有重大变更</w:t>
      </w:r>
      <w:r>
        <w:rPr>
          <w:rFonts w:hint="eastAsia" w:ascii="Times New Roman" w:hAnsi="Times New Roman"/>
          <w:color w:val="FF0000"/>
          <w:sz w:val="24"/>
        </w:rPr>
        <w:t>或</w:t>
      </w:r>
      <w:r>
        <w:rPr>
          <w:rFonts w:ascii="Times New Roman" w:hAnsi="Times New Roman"/>
          <w:color w:val="FF0000"/>
          <w:sz w:val="24"/>
        </w:rPr>
        <w:sym w:font="Wingdings 2" w:char="0052"/>
      </w:r>
      <w:r>
        <w:rPr>
          <w:rFonts w:hint="eastAsia" w:ascii="Times New Roman" w:hAnsi="Times New Roman"/>
          <w:color w:val="FF0000"/>
          <w:sz w:val="24"/>
          <w:lang w:val="en-US" w:eastAsia="zh-CN"/>
        </w:rPr>
        <w:t xml:space="preserve"> 专利课题名目有重大变更</w:t>
      </w:r>
      <w:r>
        <w:rPr>
          <w:rFonts w:hint="eastAsia" w:ascii="Times New Roman" w:hAnsi="Times New Roman"/>
          <w:color w:val="FF0000"/>
          <w:sz w:val="24"/>
          <w:u w:val="single"/>
        </w:rPr>
        <w:t xml:space="preserve"> </w:t>
      </w:r>
      <w:r>
        <w:rPr>
          <w:rFonts w:ascii="Times New Roman" w:hAnsi="Times New Roman"/>
          <w:color w:val="000000"/>
          <w:sz w:val="24"/>
        </w:rPr>
        <w:t>，</w:t>
      </w:r>
      <w:r>
        <w:rPr>
          <w:rFonts w:hint="eastAsia" w:ascii="Times New Roman" w:hAnsi="Times New Roman"/>
          <w:color w:val="000000"/>
          <w:sz w:val="24"/>
          <w:lang w:eastAsia="zh-Hans"/>
        </w:rPr>
        <w:t>乙方应当对成果文件进行修改、完善，如因此</w:t>
      </w:r>
      <w:r>
        <w:rPr>
          <w:rFonts w:ascii="Times New Roman" w:hAnsi="Times New Roman"/>
          <w:color w:val="000000"/>
          <w:sz w:val="24"/>
        </w:rPr>
        <w:t>导致乙方工作量明显增加时，甲乙双方应协商解决，根据增加的工作量情况酌情增加咨询服务费用。</w:t>
      </w:r>
    </w:p>
    <w:p w14:paraId="55C5BF1F">
      <w:pPr>
        <w:spacing w:after="78" w:line="360" w:lineRule="auto"/>
        <w:ind w:firstLine="480" w:firstLineChars="200"/>
        <w:rPr>
          <w:rFonts w:ascii="Times New Roman" w:hAnsi="Times New Roman"/>
          <w:color w:val="000000"/>
          <w:sz w:val="24"/>
          <w:lang w:eastAsia="zh-Hans"/>
        </w:rPr>
      </w:pPr>
      <w:r>
        <w:rPr>
          <w:rFonts w:ascii="Times New Roman" w:hAnsi="Times New Roman"/>
          <w:color w:val="000000"/>
          <w:sz w:val="24"/>
        </w:rPr>
        <w:t>7.2.4未经甲方同意，乙方不得</w:t>
      </w:r>
      <w:r>
        <w:rPr>
          <w:rFonts w:hint="eastAsia" w:ascii="Times New Roman" w:hAnsi="Times New Roman"/>
          <w:color w:val="000000"/>
          <w:sz w:val="24"/>
          <w:lang w:eastAsia="zh-Hans"/>
        </w:rPr>
        <w:t>变换</w:t>
      </w:r>
      <w:r>
        <w:rPr>
          <w:rFonts w:ascii="Times New Roman" w:hAnsi="Times New Roman"/>
          <w:color w:val="000000"/>
          <w:sz w:val="24"/>
        </w:rPr>
        <w:t>项目负责人及其他主要服务人员</w:t>
      </w:r>
      <w:r>
        <w:rPr>
          <w:rFonts w:hint="eastAsia" w:ascii="Times New Roman" w:hAnsi="Times New Roman"/>
          <w:color w:val="000000"/>
          <w:sz w:val="24"/>
          <w:lang w:eastAsia="zh-Hans"/>
        </w:rPr>
        <w:t>。</w:t>
      </w:r>
    </w:p>
    <w:p w14:paraId="1E41EE17">
      <w:pPr>
        <w:spacing w:after="78" w:line="360" w:lineRule="auto"/>
        <w:ind w:firstLine="480" w:firstLineChars="200"/>
        <w:rPr>
          <w:rFonts w:ascii="Times New Roman" w:hAnsi="Times New Roman"/>
          <w:color w:val="000000"/>
          <w:sz w:val="24"/>
          <w:lang w:eastAsia="zh-Hans"/>
        </w:rPr>
      </w:pPr>
      <w:r>
        <w:rPr>
          <w:rFonts w:ascii="Times New Roman" w:hAnsi="Times New Roman"/>
          <w:color w:val="000000"/>
          <w:sz w:val="24"/>
          <w:lang w:eastAsia="zh-Hans"/>
        </w:rPr>
        <w:t>7.2.5</w:t>
      </w:r>
      <w:r>
        <w:rPr>
          <w:rFonts w:hint="eastAsia" w:ascii="Times New Roman" w:hAnsi="Times New Roman"/>
          <w:color w:val="000000"/>
          <w:sz w:val="24"/>
          <w:lang w:eastAsia="zh-Hans"/>
        </w:rPr>
        <w:t>乙方有权按照本合同约定收取咨询服务费。</w:t>
      </w:r>
    </w:p>
    <w:p w14:paraId="6257BC6C">
      <w:pPr>
        <w:spacing w:after="78" w:line="360" w:lineRule="auto"/>
        <w:ind w:firstLine="480" w:firstLineChars="200"/>
        <w:rPr>
          <w:rFonts w:ascii="Times New Roman" w:hAnsi="Times New Roman"/>
          <w:color w:val="000000"/>
          <w:sz w:val="24"/>
          <w:lang w:eastAsia="zh-Hans"/>
        </w:rPr>
      </w:pPr>
      <w:r>
        <w:rPr>
          <w:rFonts w:ascii="Times New Roman" w:hAnsi="Times New Roman"/>
          <w:color w:val="000000"/>
          <w:sz w:val="24"/>
          <w:lang w:eastAsia="zh-Hans"/>
        </w:rPr>
        <w:t>7.2.6乙方应</w:t>
      </w:r>
      <w:r>
        <w:rPr>
          <w:rFonts w:hint="eastAsia" w:ascii="Times New Roman" w:hAnsi="Times New Roman"/>
          <w:color w:val="000000"/>
          <w:sz w:val="24"/>
          <w:lang w:eastAsia="zh-Hans"/>
        </w:rPr>
        <w:t>根据</w:t>
      </w:r>
      <w:r>
        <w:rPr>
          <w:rFonts w:ascii="Times New Roman" w:hAnsi="Times New Roman"/>
          <w:color w:val="000000"/>
          <w:sz w:val="24"/>
          <w:lang w:eastAsia="zh-Hans"/>
        </w:rPr>
        <w:t>甲方提出的意见或建议</w:t>
      </w:r>
      <w:r>
        <w:rPr>
          <w:rFonts w:hint="eastAsia" w:ascii="Times New Roman" w:hAnsi="Times New Roman"/>
          <w:color w:val="000000"/>
          <w:sz w:val="24"/>
          <w:lang w:eastAsia="zh-Hans"/>
        </w:rPr>
        <w:t>对其成果文件</w:t>
      </w:r>
      <w:r>
        <w:rPr>
          <w:rFonts w:ascii="Times New Roman" w:hAnsi="Times New Roman"/>
          <w:color w:val="000000"/>
          <w:sz w:val="24"/>
          <w:lang w:eastAsia="zh-Hans"/>
        </w:rPr>
        <w:t>及时进行修改、完善。</w:t>
      </w:r>
    </w:p>
    <w:p w14:paraId="5AE473CB">
      <w:pPr>
        <w:spacing w:after="78" w:line="360" w:lineRule="auto"/>
        <w:ind w:firstLine="480" w:firstLineChars="200"/>
        <w:rPr>
          <w:rFonts w:ascii="Times New Roman" w:hAnsi="Times New Roman"/>
          <w:color w:val="000000"/>
          <w:sz w:val="24"/>
          <w:lang w:eastAsia="zh-Hans"/>
        </w:rPr>
      </w:pPr>
      <w:r>
        <w:rPr>
          <w:rFonts w:ascii="Times New Roman" w:hAnsi="Times New Roman"/>
          <w:color w:val="000000"/>
          <w:sz w:val="24"/>
          <w:lang w:eastAsia="zh-Hans"/>
        </w:rPr>
        <w:t>7.2.7其他乙方义务：</w:t>
      </w:r>
      <w:r>
        <w:rPr>
          <w:rFonts w:ascii="Times New Roman" w:hAnsi="Times New Roman"/>
          <w:color w:val="000000"/>
          <w:sz w:val="24"/>
          <w:u w:val="single"/>
          <w:lang w:eastAsia="zh-Hans"/>
        </w:rPr>
        <w:t xml:space="preserve"> </w:t>
      </w:r>
      <w:r>
        <w:rPr>
          <w:rFonts w:hint="eastAsia" w:ascii="Times New Roman" w:hAnsi="Times New Roman"/>
          <w:color w:val="000000"/>
          <w:sz w:val="24"/>
          <w:u w:val="single"/>
          <w:lang w:eastAsia="zh-Hans"/>
        </w:rPr>
        <w:t>乙方承办人员须严格遵守职业道德，尽职尽责地根据法律、法规的规定完成本合同约定的委托事项并对甲方提供的相关资料负有保密</w:t>
      </w:r>
      <w:r>
        <w:rPr>
          <w:rFonts w:hint="eastAsia" w:ascii="Times New Roman" w:hAnsi="Times New Roman"/>
          <w:color w:val="000000"/>
          <w:sz w:val="24"/>
          <w:u w:val="single"/>
          <w:lang w:val="en-US" w:eastAsia="zh-CN"/>
        </w:rPr>
        <w:t>责任</w:t>
      </w:r>
      <w:r>
        <w:rPr>
          <w:rFonts w:hint="eastAsia" w:ascii="Times New Roman" w:hAnsi="Times New Roman"/>
          <w:color w:val="000000"/>
          <w:sz w:val="24"/>
        </w:rPr>
        <w:t>。</w:t>
      </w:r>
    </w:p>
    <w:p w14:paraId="093B168E">
      <w:pPr>
        <w:spacing w:before="156" w:beforeLines="50" w:after="156" w:afterLines="50" w:line="360" w:lineRule="auto"/>
        <w:ind w:firstLine="321" w:firstLineChars="100"/>
        <w:outlineLvl w:val="0"/>
        <w:rPr>
          <w:rFonts w:hint="eastAsia" w:ascii="宋体" w:hAnsi="宋体" w:cs="宋体"/>
          <w:b/>
          <w:bCs/>
          <w:color w:val="000000"/>
          <w:sz w:val="32"/>
          <w:szCs w:val="32"/>
        </w:rPr>
      </w:pPr>
      <w:r>
        <w:rPr>
          <w:rFonts w:hint="eastAsia" w:ascii="宋体" w:hAnsi="宋体" w:cs="宋体"/>
          <w:b/>
          <w:bCs/>
          <w:color w:val="000000"/>
          <w:sz w:val="32"/>
          <w:szCs w:val="32"/>
        </w:rPr>
        <w:t>八、保密</w:t>
      </w:r>
      <w:r>
        <w:rPr>
          <w:rFonts w:hint="eastAsia" w:ascii="宋体" w:hAnsi="宋体" w:cs="宋体"/>
          <w:b/>
          <w:bCs/>
          <w:color w:val="000000"/>
          <w:sz w:val="32"/>
          <w:szCs w:val="32"/>
          <w:lang w:eastAsia="zh-Hans"/>
        </w:rPr>
        <w:t>及知识产权条款</w:t>
      </w:r>
    </w:p>
    <w:p w14:paraId="3ADCF6F7">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8.1</w:t>
      </w:r>
      <w:r>
        <w:rPr>
          <w:rFonts w:hint="eastAsia" w:ascii="宋体" w:hAnsi="宋体" w:cs="宋体"/>
          <w:color w:val="000000"/>
          <w:sz w:val="24"/>
          <w:lang w:eastAsia="zh-Hans"/>
        </w:rPr>
        <w:t>乙方</w:t>
      </w:r>
      <w:r>
        <w:rPr>
          <w:rFonts w:hint="eastAsia" w:ascii="宋体" w:hAnsi="宋体" w:cs="宋体"/>
          <w:color w:val="000000"/>
          <w:sz w:val="24"/>
        </w:rPr>
        <w:t>不得</w:t>
      </w:r>
      <w:r>
        <w:rPr>
          <w:rFonts w:hint="eastAsia" w:ascii="宋体" w:hAnsi="宋体" w:cs="宋体"/>
          <w:color w:val="000000"/>
          <w:sz w:val="24"/>
          <w:lang w:eastAsia="zh-Hans"/>
        </w:rPr>
        <w:t>以任何方式</w:t>
      </w:r>
      <w:r>
        <w:rPr>
          <w:rFonts w:hint="eastAsia" w:ascii="宋体" w:hAnsi="宋体" w:cs="宋体"/>
          <w:color w:val="000000"/>
          <w:sz w:val="24"/>
        </w:rPr>
        <w:t>向</w:t>
      </w:r>
      <w:r>
        <w:rPr>
          <w:rFonts w:hint="eastAsia" w:ascii="宋体" w:hAnsi="宋体" w:cs="宋体"/>
          <w:color w:val="000000"/>
          <w:sz w:val="24"/>
          <w:lang w:eastAsia="zh-Hans"/>
        </w:rPr>
        <w:t>甲方</w:t>
      </w:r>
      <w:r>
        <w:rPr>
          <w:rFonts w:hint="eastAsia" w:ascii="宋体" w:hAnsi="宋体" w:cs="宋体"/>
          <w:color w:val="000000"/>
          <w:sz w:val="24"/>
        </w:rPr>
        <w:t>以外的任何第三方披露本</w:t>
      </w:r>
      <w:r>
        <w:rPr>
          <w:rFonts w:hint="eastAsia" w:ascii="宋体" w:hAnsi="宋体" w:cs="宋体"/>
          <w:color w:val="000000"/>
          <w:sz w:val="24"/>
          <w:lang w:eastAsia="zh-Hans"/>
        </w:rPr>
        <w:t>合同</w:t>
      </w:r>
      <w:r>
        <w:rPr>
          <w:rFonts w:hint="eastAsia" w:ascii="宋体" w:hAnsi="宋体" w:cs="宋体"/>
          <w:color w:val="000000"/>
          <w:sz w:val="24"/>
        </w:rPr>
        <w:t>任何内容</w:t>
      </w:r>
      <w:r>
        <w:rPr>
          <w:rFonts w:hint="eastAsia" w:ascii="宋体" w:hAnsi="宋体" w:cs="宋体"/>
          <w:color w:val="000000"/>
          <w:sz w:val="24"/>
          <w:lang w:eastAsia="zh-Hans"/>
        </w:rPr>
        <w:t>，</w:t>
      </w:r>
      <w:r>
        <w:rPr>
          <w:rFonts w:hint="eastAsia" w:ascii="宋体" w:hAnsi="宋体" w:cs="宋体"/>
          <w:color w:val="000000"/>
          <w:sz w:val="24"/>
        </w:rPr>
        <w:t>与本</w:t>
      </w:r>
      <w:r>
        <w:rPr>
          <w:rFonts w:hint="eastAsia" w:ascii="宋体" w:hAnsi="宋体" w:cs="宋体"/>
          <w:color w:val="000000"/>
          <w:sz w:val="24"/>
          <w:lang w:eastAsia="zh-Hans"/>
        </w:rPr>
        <w:t>合同、本项目</w:t>
      </w:r>
      <w:r>
        <w:rPr>
          <w:rFonts w:hint="eastAsia" w:ascii="宋体" w:hAnsi="宋体" w:cs="宋体"/>
          <w:color w:val="000000"/>
          <w:sz w:val="24"/>
        </w:rPr>
        <w:t>有关</w:t>
      </w:r>
      <w:r>
        <w:rPr>
          <w:rFonts w:hint="eastAsia" w:ascii="宋体" w:hAnsi="宋体" w:cs="宋体"/>
          <w:color w:val="000000"/>
          <w:sz w:val="24"/>
          <w:lang w:eastAsia="zh-Hans"/>
        </w:rPr>
        <w:t>的</w:t>
      </w:r>
      <w:r>
        <w:rPr>
          <w:rFonts w:hint="eastAsia" w:ascii="宋体" w:hAnsi="宋体" w:cs="宋体"/>
          <w:color w:val="000000"/>
          <w:sz w:val="24"/>
        </w:rPr>
        <w:t>信息，以及</w:t>
      </w:r>
      <w:r>
        <w:rPr>
          <w:rFonts w:hint="eastAsia" w:ascii="宋体" w:hAnsi="宋体" w:cs="宋体"/>
          <w:color w:val="000000"/>
          <w:sz w:val="24"/>
          <w:lang w:eastAsia="zh-Hans"/>
        </w:rPr>
        <w:t>甲方、</w:t>
      </w:r>
      <w:r>
        <w:rPr>
          <w:rFonts w:hint="eastAsia" w:ascii="宋体" w:hAnsi="宋体" w:cs="宋体"/>
          <w:color w:val="000000"/>
          <w:sz w:val="24"/>
        </w:rPr>
        <w:t>建设单位</w:t>
      </w:r>
      <w:r>
        <w:rPr>
          <w:rFonts w:hint="eastAsia" w:ascii="宋体" w:hAnsi="宋体" w:cs="宋体"/>
          <w:color w:val="000000"/>
          <w:sz w:val="24"/>
          <w:lang w:eastAsia="zh-Hans"/>
        </w:rPr>
        <w:t>的</w:t>
      </w:r>
      <w:r>
        <w:rPr>
          <w:rFonts w:hint="eastAsia" w:ascii="宋体" w:hAnsi="宋体" w:cs="宋体"/>
          <w:color w:val="000000"/>
          <w:sz w:val="24"/>
        </w:rPr>
        <w:t>任何文件、资料、信息、技术秘密或者商业秘密</w:t>
      </w:r>
      <w:r>
        <w:rPr>
          <w:rFonts w:hint="eastAsia" w:ascii="宋体" w:hAnsi="宋体" w:cs="宋体"/>
          <w:color w:val="000000"/>
          <w:sz w:val="24"/>
          <w:lang w:eastAsia="zh-Hans"/>
        </w:rPr>
        <w:t>。乙方不得将本合同以及本项目用于其任何宣传，不得将本合同以及本项目用于任何采购活动、招标投标活动的业绩证明。</w:t>
      </w:r>
    </w:p>
    <w:p w14:paraId="49FB301B">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无论本合同是否终止或解除，乙方均应当遵守前述义务。</w:t>
      </w:r>
    </w:p>
    <w:p w14:paraId="4471557F">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8.2</w:t>
      </w:r>
      <w:r>
        <w:rPr>
          <w:rFonts w:hint="eastAsia" w:ascii="宋体" w:hAnsi="宋体" w:cs="宋体"/>
          <w:color w:val="000000"/>
          <w:sz w:val="24"/>
          <w:lang w:eastAsia="zh-Hans"/>
        </w:rPr>
        <w:t>因履行本合同产生的包括但不限于成果文件的知识产权，由甲方享有。未经甲方同意，乙方不得提供给第三方或用于本合同以外的用途。</w:t>
      </w:r>
    </w:p>
    <w:p w14:paraId="4AE9D33C">
      <w:pPr>
        <w:spacing w:before="156" w:beforeLines="50" w:after="156" w:afterLines="50" w:line="360" w:lineRule="auto"/>
        <w:ind w:firstLine="321" w:firstLineChars="100"/>
        <w:outlineLvl w:val="0"/>
        <w:rPr>
          <w:rFonts w:hint="eastAsia" w:ascii="宋体" w:hAnsi="宋体" w:cs="宋体"/>
          <w:b/>
          <w:bCs/>
          <w:color w:val="000000"/>
          <w:sz w:val="32"/>
          <w:szCs w:val="32"/>
        </w:rPr>
      </w:pPr>
      <w:r>
        <w:rPr>
          <w:rFonts w:hint="eastAsia" w:ascii="宋体" w:hAnsi="宋体" w:cs="宋体"/>
          <w:b/>
          <w:bCs/>
          <w:color w:val="000000"/>
          <w:sz w:val="32"/>
          <w:szCs w:val="32"/>
        </w:rPr>
        <w:t>九、违约责任</w:t>
      </w:r>
    </w:p>
    <w:p w14:paraId="0759866F">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9.1 甲方违约责任</w:t>
      </w:r>
    </w:p>
    <w:p w14:paraId="1086F771">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9.1.1在合同履行期间，甲方</w:t>
      </w:r>
      <w:r>
        <w:rPr>
          <w:rFonts w:hint="eastAsia" w:ascii="宋体" w:hAnsi="宋体" w:cs="宋体"/>
          <w:color w:val="000000"/>
          <w:sz w:val="24"/>
          <w:lang w:eastAsia="zh-Hans"/>
        </w:rPr>
        <w:t>在无法律或合同依据的情况下单方</w:t>
      </w:r>
      <w:r>
        <w:rPr>
          <w:rFonts w:hint="eastAsia" w:ascii="宋体" w:hAnsi="宋体" w:cs="宋体"/>
          <w:color w:val="000000"/>
          <w:sz w:val="24"/>
        </w:rPr>
        <w:t>解除合同的，应按乙方完成的实际工作量支付费用。</w:t>
      </w:r>
    </w:p>
    <w:p w14:paraId="24CF567C">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9.2 乙方违约责任</w:t>
      </w:r>
    </w:p>
    <w:p w14:paraId="4135A1DF">
      <w:pPr>
        <w:spacing w:after="78" w:line="360" w:lineRule="auto"/>
        <w:ind w:firstLine="480"/>
        <w:rPr>
          <w:rFonts w:hint="eastAsia" w:ascii="宋体" w:hAnsi="宋体" w:cs="宋体"/>
          <w:color w:val="000000"/>
          <w:sz w:val="24"/>
          <w:highlight w:val="yellow"/>
          <w:lang w:eastAsia="zh-Hans"/>
        </w:rPr>
      </w:pPr>
      <w:r>
        <w:rPr>
          <w:rFonts w:hint="eastAsia" w:ascii="宋体" w:hAnsi="宋体" w:cs="宋体"/>
          <w:color w:val="000000"/>
          <w:sz w:val="24"/>
        </w:rPr>
        <w:t>9.2.1</w:t>
      </w:r>
      <w:r>
        <w:rPr>
          <w:rFonts w:hint="eastAsia" w:ascii="宋体" w:hAnsi="宋体" w:cs="宋体"/>
          <w:color w:val="000000"/>
          <w:sz w:val="24"/>
          <w:lang w:eastAsia="zh-Hans"/>
        </w:rPr>
        <w:t>如因乙方提交的成果文件不符合要求或存在违反本合同其他约定的行为给甲方造成损失的（包括但不限于导致甲方被建设单位索赔、扣罚款项，政府部门处罚等），乙方应当予以赔偿，并按照本合同的约定支付违约金。如乙方违约行为导致甲方依法依约解除合同的，甲方尚未支付的款项不再支付，同时乙方应当退还甲方已支付的款项。</w:t>
      </w:r>
    </w:p>
    <w:p w14:paraId="418FC526">
      <w:pPr>
        <w:spacing w:after="78" w:line="360" w:lineRule="auto"/>
        <w:ind w:firstLine="480"/>
        <w:rPr>
          <w:rFonts w:hint="eastAsia" w:ascii="宋体" w:hAnsi="宋体" w:cs="宋体"/>
          <w:color w:val="000000"/>
          <w:sz w:val="24"/>
          <w:u w:val="single"/>
          <w:lang w:eastAsia="zh-Hans"/>
        </w:rPr>
      </w:pPr>
      <w:r>
        <w:rPr>
          <w:rFonts w:hint="eastAsia" w:ascii="宋体" w:hAnsi="宋体" w:cs="宋体"/>
          <w:color w:val="000000"/>
          <w:sz w:val="24"/>
        </w:rPr>
        <w:t>9.2.2</w:t>
      </w:r>
      <w:r>
        <w:rPr>
          <w:rFonts w:hint="eastAsia" w:ascii="宋体" w:hAnsi="宋体" w:cs="宋体"/>
          <w:color w:val="000000"/>
          <w:sz w:val="24"/>
          <w:lang w:eastAsia="zh-Hans"/>
        </w:rPr>
        <w:t>乙方提交的成果文件不符合要求的，按照下式第【</w:t>
      </w:r>
      <w:r>
        <w:rPr>
          <w:rFonts w:hint="eastAsia" w:ascii="宋体" w:hAnsi="宋体" w:cs="宋体"/>
          <w:color w:val="000000"/>
          <w:sz w:val="24"/>
          <w:lang w:val="en-US" w:eastAsia="zh-CN"/>
        </w:rPr>
        <w:t>1</w:t>
      </w:r>
      <w:r>
        <w:rPr>
          <w:rFonts w:hint="eastAsia" w:ascii="宋体" w:hAnsi="宋体" w:cs="宋体"/>
          <w:color w:val="000000"/>
          <w:sz w:val="24"/>
          <w:lang w:eastAsia="zh-Hans"/>
        </w:rPr>
        <w:t>】种方式处理：</w:t>
      </w:r>
    </w:p>
    <w:p w14:paraId="438B142D">
      <w:pPr>
        <w:spacing w:after="78" w:line="360" w:lineRule="auto"/>
        <w:ind w:firstLine="480"/>
        <w:rPr>
          <w:rFonts w:hint="eastAsia"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）乙方应当进行修改、完善或采取其他有效补救措施，重新提交验收，如经过【</w:t>
      </w:r>
      <w:r>
        <w:rPr>
          <w:rFonts w:hint="eastAsia" w:ascii="宋体" w:hAnsi="宋体" w:cs="宋体"/>
          <w:color w:val="000000"/>
          <w:sz w:val="24"/>
          <w:lang w:val="en-US" w:eastAsia="zh-CN"/>
        </w:rPr>
        <w:t>2</w:t>
      </w:r>
      <w:r>
        <w:rPr>
          <w:rFonts w:hint="eastAsia" w:ascii="宋体" w:hAnsi="宋体" w:cs="宋体"/>
          <w:color w:val="000000"/>
          <w:sz w:val="24"/>
          <w:lang w:eastAsia="zh-Hans"/>
        </w:rPr>
        <w:t>】次验收，仍不满足要求的，乙方应当向甲方支付</w:t>
      </w:r>
      <w:r>
        <w:rPr>
          <w:rFonts w:hint="eastAsia" w:ascii="宋体" w:hAnsi="宋体" w:cs="宋体"/>
          <w:color w:val="000000"/>
          <w:sz w:val="24"/>
        </w:rPr>
        <w:t>合同</w:t>
      </w:r>
      <w:r>
        <w:rPr>
          <w:rFonts w:hint="eastAsia" w:ascii="宋体" w:hAnsi="宋体" w:cs="宋体"/>
          <w:color w:val="000000"/>
          <w:sz w:val="24"/>
          <w:lang w:eastAsia="zh-Hans"/>
        </w:rPr>
        <w:t>金</w:t>
      </w:r>
      <w:r>
        <w:rPr>
          <w:rFonts w:hint="eastAsia" w:ascii="宋体" w:hAnsi="宋体" w:cs="宋体"/>
          <w:color w:val="000000"/>
          <w:sz w:val="24"/>
        </w:rPr>
        <w:t>额</w:t>
      </w:r>
      <w:r>
        <w:rPr>
          <w:rFonts w:hint="eastAsia" w:ascii="宋体" w:hAnsi="宋体" w:cs="宋体"/>
          <w:color w:val="000000"/>
          <w:sz w:val="24"/>
          <w:lang w:eastAsia="zh-Hans"/>
        </w:rPr>
        <w:t>【</w:t>
      </w:r>
      <w:r>
        <w:rPr>
          <w:rFonts w:hint="eastAsia" w:ascii="宋体" w:hAnsi="宋体" w:cs="宋体"/>
          <w:color w:val="000000"/>
          <w:sz w:val="24"/>
          <w:lang w:val="en-US" w:eastAsia="zh-CN"/>
        </w:rPr>
        <w:t>10</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的</w:t>
      </w:r>
      <w:r>
        <w:rPr>
          <w:rFonts w:hint="eastAsia" w:ascii="宋体" w:hAnsi="宋体" w:cs="宋体"/>
          <w:color w:val="000000"/>
          <w:sz w:val="24"/>
        </w:rPr>
        <w:t>违约金</w:t>
      </w:r>
      <w:r>
        <w:rPr>
          <w:rFonts w:hint="eastAsia" w:ascii="宋体" w:hAnsi="宋体" w:cs="宋体"/>
          <w:color w:val="000000"/>
          <w:sz w:val="24"/>
          <w:lang w:eastAsia="zh-Hans"/>
        </w:rPr>
        <w:t>，甲方有权解除合同。</w:t>
      </w:r>
    </w:p>
    <w:p w14:paraId="4991E63A">
      <w:pPr>
        <w:spacing w:after="78" w:line="360" w:lineRule="auto"/>
        <w:ind w:firstLine="48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因乙方提交</w:t>
      </w:r>
      <w:r>
        <w:rPr>
          <w:rFonts w:hint="eastAsia" w:ascii="宋体" w:hAnsi="宋体" w:cs="宋体"/>
          <w:color w:val="000000"/>
          <w:sz w:val="24"/>
          <w:lang w:eastAsia="zh-Hans"/>
        </w:rPr>
        <w:t>的成果文件不符合要求，导致甲方提交的</w:t>
      </w:r>
      <w:r>
        <w:rPr>
          <w:rFonts w:hint="eastAsia" w:ascii="宋体" w:hAnsi="宋体" w:cs="宋体"/>
          <w:color w:val="000000"/>
          <w:sz w:val="24"/>
          <w:u w:val="single"/>
          <w:lang w:eastAsia="zh-Hans"/>
        </w:rPr>
        <w:t xml:space="preserve">    </w:t>
      </w:r>
      <w:r>
        <w:rPr>
          <w:rFonts w:hint="eastAsia" w:ascii="宋体" w:hAnsi="宋体" w:cs="宋体"/>
          <w:color w:val="000000"/>
          <w:sz w:val="24"/>
          <w:u w:val="single"/>
          <w:lang w:val="en-US" w:eastAsia="zh-CN"/>
        </w:rPr>
        <w:t>/</w:t>
      </w:r>
      <w:r>
        <w:rPr>
          <w:rFonts w:hint="eastAsia" w:ascii="宋体" w:hAnsi="宋体" w:cs="宋体"/>
          <w:color w:val="000000"/>
          <w:sz w:val="24"/>
          <w:u w:val="single"/>
          <w:lang w:eastAsia="zh-Hans"/>
        </w:rPr>
        <w:t xml:space="preserve">    </w:t>
      </w:r>
      <w:r>
        <w:rPr>
          <w:rFonts w:hint="eastAsia" w:ascii="宋体" w:hAnsi="宋体" w:cs="宋体"/>
          <w:color w:val="000000"/>
          <w:sz w:val="24"/>
        </w:rPr>
        <w:t>被审批部门退文</w:t>
      </w:r>
      <w:r>
        <w:rPr>
          <w:rFonts w:hint="eastAsia" w:ascii="宋体" w:hAnsi="宋体" w:cs="宋体"/>
          <w:color w:val="000000"/>
          <w:sz w:val="24"/>
          <w:lang w:eastAsia="zh-Hans"/>
        </w:rPr>
        <w:t>或未通过建设单位验收</w:t>
      </w:r>
      <w:r>
        <w:rPr>
          <w:rFonts w:hint="eastAsia" w:ascii="宋体" w:hAnsi="宋体" w:cs="宋体"/>
          <w:color w:val="000000"/>
          <w:sz w:val="24"/>
        </w:rPr>
        <w:t>的，</w:t>
      </w:r>
      <w:r>
        <w:rPr>
          <w:rFonts w:hint="eastAsia" w:ascii="宋体" w:hAnsi="宋体" w:cs="宋体"/>
          <w:color w:val="000000"/>
          <w:sz w:val="24"/>
          <w:lang w:eastAsia="zh-Hans"/>
        </w:rPr>
        <w:t>乙方应当向甲方支付</w:t>
      </w:r>
      <w:r>
        <w:rPr>
          <w:rFonts w:hint="eastAsia" w:ascii="宋体" w:hAnsi="宋体" w:cs="宋体"/>
          <w:color w:val="000000"/>
          <w:sz w:val="24"/>
        </w:rPr>
        <w:t>合同</w:t>
      </w:r>
      <w:r>
        <w:rPr>
          <w:rFonts w:hint="eastAsia" w:ascii="宋体" w:hAnsi="宋体" w:cs="宋体"/>
          <w:color w:val="000000"/>
          <w:sz w:val="24"/>
          <w:lang w:eastAsia="zh-Hans"/>
        </w:rPr>
        <w:t>金</w:t>
      </w:r>
      <w:r>
        <w:rPr>
          <w:rFonts w:hint="eastAsia" w:ascii="宋体" w:hAnsi="宋体" w:cs="宋体"/>
          <w:color w:val="000000"/>
          <w:sz w:val="24"/>
        </w:rPr>
        <w:t>额</w:t>
      </w:r>
      <w:r>
        <w:rPr>
          <w:rFonts w:hint="eastAsia" w:ascii="宋体" w:hAnsi="宋体" w:cs="宋体"/>
          <w:color w:val="000000"/>
          <w:sz w:val="24"/>
          <w:lang w:eastAsia="zh-Hans"/>
        </w:rPr>
        <w:t>【</w:t>
      </w:r>
      <w:r>
        <w:rPr>
          <w:rFonts w:hint="eastAsia" w:ascii="宋体" w:hAnsi="宋体" w:cs="宋体"/>
          <w:color w:val="000000"/>
          <w:sz w:val="24"/>
          <w:lang w:val="en-US" w:eastAsia="zh-CN"/>
        </w:rPr>
        <w:t>/</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的</w:t>
      </w:r>
      <w:r>
        <w:rPr>
          <w:rFonts w:hint="eastAsia" w:ascii="宋体" w:hAnsi="宋体" w:cs="宋体"/>
          <w:color w:val="000000"/>
          <w:sz w:val="24"/>
        </w:rPr>
        <w:t>违约金</w:t>
      </w:r>
      <w:r>
        <w:rPr>
          <w:rFonts w:hint="eastAsia" w:ascii="宋体" w:hAnsi="宋体" w:cs="宋体"/>
          <w:color w:val="000000"/>
          <w:sz w:val="24"/>
          <w:lang w:eastAsia="zh-Hans"/>
        </w:rPr>
        <w:t>，并进行修改、完善或采取其他补救措施，甲方重新提交后仍被审批部门退文或未通过建设单位验收的，甲方有权解除合同</w:t>
      </w:r>
      <w:r>
        <w:rPr>
          <w:rFonts w:hint="eastAsia" w:ascii="宋体" w:hAnsi="宋体" w:cs="宋体"/>
          <w:color w:val="000000"/>
          <w:sz w:val="24"/>
        </w:rPr>
        <w:t>。</w:t>
      </w:r>
    </w:p>
    <w:p w14:paraId="7D3A1DC7">
      <w:pPr>
        <w:spacing w:after="78" w:line="360" w:lineRule="auto"/>
        <w:ind w:firstLine="480"/>
        <w:rPr>
          <w:rFonts w:hint="eastAsia" w:ascii="宋体" w:hAnsi="宋体" w:cs="宋体"/>
          <w:color w:val="000000"/>
          <w:sz w:val="24"/>
          <w:lang w:eastAsia="zh-Hans"/>
        </w:rPr>
      </w:pPr>
      <w:r>
        <w:rPr>
          <w:rFonts w:hint="eastAsia" w:ascii="宋体" w:hAnsi="宋体" w:cs="宋体"/>
          <w:color w:val="000000"/>
          <w:sz w:val="24"/>
        </w:rPr>
        <w:t>9.2.3</w:t>
      </w:r>
      <w:r>
        <w:rPr>
          <w:rFonts w:hint="eastAsia" w:ascii="宋体" w:hAnsi="宋体" w:cs="宋体"/>
          <w:color w:val="000000"/>
          <w:sz w:val="24"/>
          <w:lang w:eastAsia="zh-Hans"/>
        </w:rPr>
        <w:t>乙方逾期提交成果文件</w:t>
      </w:r>
      <w:r>
        <w:rPr>
          <w:rFonts w:hint="eastAsia" w:ascii="宋体" w:hAnsi="宋体" w:cs="宋体"/>
          <w:color w:val="000000"/>
          <w:sz w:val="24"/>
          <w:lang w:val="en-US" w:eastAsia="zh-CN"/>
        </w:rPr>
        <w:t>时</w:t>
      </w:r>
      <w:r>
        <w:rPr>
          <w:rFonts w:hint="eastAsia" w:ascii="宋体" w:hAnsi="宋体" w:cs="宋体"/>
          <w:color w:val="000000"/>
          <w:sz w:val="24"/>
          <w:lang w:eastAsia="zh-Hans"/>
        </w:rPr>
        <w:t>，甲方有权解除合同。</w:t>
      </w:r>
    </w:p>
    <w:p w14:paraId="39954BE9">
      <w:pPr>
        <w:spacing w:after="78" w:line="360" w:lineRule="auto"/>
        <w:ind w:firstLine="480"/>
        <w:rPr>
          <w:rFonts w:hint="eastAsia" w:ascii="宋体" w:hAnsi="宋体" w:cs="宋体"/>
          <w:color w:val="000000"/>
          <w:sz w:val="24"/>
        </w:rPr>
      </w:pPr>
      <w:r>
        <w:rPr>
          <w:rFonts w:hint="eastAsia" w:ascii="宋体" w:hAnsi="宋体" w:cs="宋体"/>
          <w:color w:val="000000"/>
          <w:sz w:val="24"/>
        </w:rPr>
        <w:t>9.2.4若因乙方原因导致甲方</w:t>
      </w:r>
      <w:r>
        <w:rPr>
          <w:rFonts w:hint="eastAsia" w:ascii="宋体" w:hAnsi="宋体" w:cs="宋体"/>
          <w:color w:val="000000"/>
          <w:sz w:val="24"/>
          <w:lang w:eastAsia="zh-Hans"/>
        </w:rPr>
        <w:t>受</w:t>
      </w:r>
      <w:r>
        <w:rPr>
          <w:rFonts w:hint="eastAsia" w:ascii="宋体" w:hAnsi="宋体" w:cs="宋体"/>
          <w:color w:val="000000"/>
          <w:sz w:val="24"/>
        </w:rPr>
        <w:t>到行政处罚的，相关处罚金额由乙方承担，同时，乙方应向甲方支付合同金额</w:t>
      </w:r>
      <w:r>
        <w:rPr>
          <w:rFonts w:hint="eastAsia" w:ascii="宋体" w:hAnsi="宋体" w:cs="宋体"/>
          <w:color w:val="000000"/>
          <w:sz w:val="24"/>
          <w:lang w:eastAsia="zh-Hans"/>
        </w:rPr>
        <w:t>【</w:t>
      </w:r>
      <w:r>
        <w:rPr>
          <w:rFonts w:hint="eastAsia" w:ascii="宋体" w:hAnsi="宋体" w:cs="宋体"/>
          <w:color w:val="000000"/>
          <w:sz w:val="24"/>
          <w:lang w:val="en-US" w:eastAsia="zh-CN"/>
        </w:rPr>
        <w:t>10</w:t>
      </w:r>
      <w:r>
        <w:rPr>
          <w:rFonts w:hint="eastAsia" w:ascii="宋体" w:hAnsi="宋体" w:cs="宋体"/>
          <w:color w:val="000000"/>
          <w:sz w:val="24"/>
          <w:lang w:eastAsia="zh-Hans"/>
        </w:rPr>
        <w:t>】</w:t>
      </w:r>
      <w:r>
        <w:rPr>
          <w:rFonts w:hint="eastAsia" w:ascii="宋体" w:hAnsi="宋体" w:cs="宋体"/>
          <w:color w:val="000000"/>
          <w:sz w:val="24"/>
        </w:rPr>
        <w:t>%的违约金，且甲方有权解除本合同。</w:t>
      </w:r>
    </w:p>
    <w:p w14:paraId="2F8E03C9">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9.2.5乙方不得将本合同约定的义务进行转包、分包，否则乙方应向甲方支付合同金额【</w:t>
      </w:r>
      <w:r>
        <w:rPr>
          <w:rFonts w:hint="eastAsia" w:ascii="宋体" w:hAnsi="宋体" w:cs="宋体"/>
          <w:color w:val="000000"/>
          <w:sz w:val="24"/>
          <w:lang w:val="en-US" w:eastAsia="zh-CN"/>
        </w:rPr>
        <w:t>30</w:t>
      </w:r>
      <w:r>
        <w:rPr>
          <w:rFonts w:hint="eastAsia" w:ascii="宋体" w:hAnsi="宋体" w:cs="宋体"/>
          <w:color w:val="000000"/>
          <w:sz w:val="24"/>
        </w:rPr>
        <w:t>】%的违约金，且甲方有权解除本合同。</w:t>
      </w:r>
    </w:p>
    <w:p w14:paraId="7633FD33">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9.2.6在合同履行期间，乙方</w:t>
      </w:r>
      <w:r>
        <w:rPr>
          <w:rFonts w:hint="eastAsia" w:ascii="宋体" w:hAnsi="宋体" w:cs="宋体"/>
          <w:color w:val="000000"/>
          <w:sz w:val="24"/>
          <w:lang w:eastAsia="zh-Hans"/>
        </w:rPr>
        <w:t>在无法律或合同依据的情况下</w:t>
      </w:r>
      <w:r>
        <w:rPr>
          <w:rFonts w:hint="eastAsia" w:ascii="宋体" w:hAnsi="宋体" w:cs="宋体"/>
          <w:color w:val="000000"/>
          <w:sz w:val="24"/>
        </w:rPr>
        <w:t>解除合同的</w:t>
      </w:r>
      <w:r>
        <w:rPr>
          <w:rFonts w:hint="eastAsia" w:ascii="宋体" w:hAnsi="宋体" w:cs="宋体"/>
          <w:color w:val="000000"/>
          <w:sz w:val="24"/>
          <w:lang w:eastAsia="zh-Hans"/>
        </w:rPr>
        <w:t>，</w:t>
      </w:r>
      <w:r>
        <w:rPr>
          <w:rFonts w:hint="eastAsia" w:ascii="宋体" w:hAnsi="宋体" w:cs="宋体"/>
          <w:color w:val="000000"/>
          <w:sz w:val="24"/>
        </w:rPr>
        <w:t>应</w:t>
      </w:r>
      <w:r>
        <w:rPr>
          <w:rFonts w:hint="eastAsia" w:ascii="宋体" w:hAnsi="宋体" w:cs="宋体"/>
          <w:color w:val="000000"/>
          <w:sz w:val="24"/>
          <w:lang w:eastAsia="zh-Hans"/>
        </w:rPr>
        <w:t>向甲方支付</w:t>
      </w:r>
      <w:r>
        <w:rPr>
          <w:rFonts w:hint="eastAsia" w:ascii="宋体" w:hAnsi="宋体" w:cs="宋体"/>
          <w:color w:val="000000"/>
          <w:sz w:val="24"/>
        </w:rPr>
        <w:t>合同</w:t>
      </w:r>
      <w:r>
        <w:rPr>
          <w:rFonts w:hint="eastAsia" w:ascii="宋体" w:hAnsi="宋体" w:cs="宋体"/>
          <w:color w:val="000000"/>
          <w:sz w:val="24"/>
          <w:lang w:eastAsia="zh-Hans"/>
        </w:rPr>
        <w:t>金</w:t>
      </w:r>
      <w:r>
        <w:rPr>
          <w:rFonts w:hint="eastAsia" w:ascii="宋体" w:hAnsi="宋体" w:cs="宋体"/>
          <w:color w:val="000000"/>
          <w:sz w:val="24"/>
        </w:rPr>
        <w:t>额</w:t>
      </w:r>
      <w:r>
        <w:rPr>
          <w:rFonts w:hint="eastAsia" w:ascii="宋体" w:hAnsi="宋体" w:cs="宋体"/>
          <w:color w:val="000000"/>
          <w:sz w:val="24"/>
          <w:lang w:eastAsia="zh-Hans"/>
        </w:rPr>
        <w:t>【</w:t>
      </w:r>
      <w:r>
        <w:rPr>
          <w:rFonts w:hint="eastAsia" w:ascii="宋体" w:hAnsi="宋体" w:cs="宋体"/>
          <w:color w:val="000000"/>
          <w:sz w:val="24"/>
          <w:lang w:val="en-US" w:eastAsia="zh-CN"/>
        </w:rPr>
        <w:t>30</w:t>
      </w:r>
      <w:r>
        <w:rPr>
          <w:rFonts w:hint="eastAsia" w:ascii="宋体" w:hAnsi="宋体" w:cs="宋体"/>
          <w:color w:val="000000"/>
          <w:sz w:val="24"/>
          <w:lang w:eastAsia="zh-Hans"/>
        </w:rPr>
        <w:t>】</w:t>
      </w:r>
      <w:r>
        <w:rPr>
          <w:rFonts w:hint="eastAsia" w:ascii="宋体" w:hAnsi="宋体" w:cs="宋体"/>
          <w:color w:val="000000"/>
          <w:sz w:val="24"/>
        </w:rPr>
        <w:t>%的违约金。</w:t>
      </w:r>
    </w:p>
    <w:p w14:paraId="43857CCC">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9.2.7未经甲方同意，乙方不得更换项目负责人及其他主要服务人员</w:t>
      </w:r>
      <w:r>
        <w:rPr>
          <w:rFonts w:hint="eastAsia" w:ascii="宋体" w:hAnsi="宋体" w:cs="宋体"/>
          <w:color w:val="000000"/>
          <w:sz w:val="24"/>
          <w:lang w:eastAsia="zh-Hans"/>
        </w:rPr>
        <w:t>。</w:t>
      </w:r>
      <w:r>
        <w:rPr>
          <w:rFonts w:hint="eastAsia" w:ascii="宋体" w:hAnsi="宋体" w:cs="宋体"/>
          <w:color w:val="000000"/>
          <w:sz w:val="24"/>
        </w:rPr>
        <w:t>否则，甲方有权要求乙方支付</w:t>
      </w:r>
      <w:r>
        <w:rPr>
          <w:rFonts w:hint="eastAsia" w:ascii="宋体" w:hAnsi="宋体" w:cs="宋体"/>
          <w:color w:val="000000"/>
          <w:sz w:val="24"/>
          <w:lang w:eastAsia="zh-Hans"/>
        </w:rPr>
        <w:t>【</w:t>
      </w:r>
      <w:r>
        <w:rPr>
          <w:rFonts w:hint="eastAsia" w:ascii="宋体" w:hAnsi="宋体" w:cs="宋体"/>
          <w:color w:val="000000"/>
          <w:sz w:val="24"/>
          <w:lang w:val="en-US" w:eastAsia="zh-CN"/>
        </w:rPr>
        <w:t>5000</w:t>
      </w:r>
      <w:r>
        <w:rPr>
          <w:rFonts w:hint="eastAsia" w:ascii="宋体" w:hAnsi="宋体" w:cs="宋体"/>
          <w:color w:val="000000"/>
          <w:sz w:val="24"/>
          <w:lang w:eastAsia="zh-Hans"/>
        </w:rPr>
        <w:t>】</w:t>
      </w:r>
      <w:r>
        <w:rPr>
          <w:rFonts w:hint="eastAsia" w:ascii="宋体" w:hAnsi="宋体" w:cs="宋体"/>
          <w:color w:val="000000"/>
          <w:sz w:val="24"/>
        </w:rPr>
        <w:t>元/人次的违约金。</w:t>
      </w:r>
    </w:p>
    <w:p w14:paraId="73116DE8">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9.2.8</w:t>
      </w:r>
      <w:r>
        <w:rPr>
          <w:rFonts w:hint="eastAsia" w:ascii="宋体" w:hAnsi="宋体" w:cs="宋体"/>
          <w:color w:val="000000"/>
          <w:sz w:val="24"/>
          <w:lang w:eastAsia="zh-Hans"/>
        </w:rPr>
        <w:t>乙方违反本合同第八条的约定，应当向甲方支付违约金【</w:t>
      </w:r>
      <w:r>
        <w:rPr>
          <w:rFonts w:hint="eastAsia" w:ascii="宋体" w:hAnsi="宋体" w:cs="宋体"/>
          <w:color w:val="000000"/>
          <w:sz w:val="24"/>
          <w:lang w:val="en-US" w:eastAsia="zh-CN"/>
        </w:rPr>
        <w:t>10000</w:t>
      </w:r>
      <w:r>
        <w:rPr>
          <w:rFonts w:hint="eastAsia" w:ascii="宋体" w:hAnsi="宋体" w:cs="宋体"/>
          <w:color w:val="000000"/>
          <w:sz w:val="24"/>
          <w:lang w:eastAsia="zh-Hans"/>
        </w:rPr>
        <w:t>】元。</w:t>
      </w:r>
    </w:p>
    <w:p w14:paraId="7EB24846">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9.3一方因追究违约方法律责任而支付的案件受理费、保全费、执行费、公告费、律师费、保全担保费/保险费、公证费，由违约方承担。</w:t>
      </w:r>
    </w:p>
    <w:p w14:paraId="188BB452">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9.4其他违约责任：</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w:t>
      </w:r>
      <w:r>
        <w:rPr>
          <w:rFonts w:hint="eastAsia" w:ascii="宋体" w:hAnsi="宋体" w:cs="宋体"/>
          <w:color w:val="000000"/>
          <w:sz w:val="24"/>
          <w:u w:val="single"/>
        </w:rPr>
        <w:t xml:space="preserve">                   </w:t>
      </w:r>
      <w:r>
        <w:rPr>
          <w:rFonts w:hint="eastAsia" w:ascii="宋体" w:hAnsi="宋体" w:cs="宋体"/>
          <w:color w:val="000000"/>
          <w:sz w:val="24"/>
        </w:rPr>
        <w:t>。</w:t>
      </w:r>
    </w:p>
    <w:p w14:paraId="42917040">
      <w:pPr>
        <w:spacing w:before="156" w:beforeLines="50" w:after="156" w:afterLines="50" w:line="360" w:lineRule="auto"/>
        <w:outlineLvl w:val="0"/>
        <w:rPr>
          <w:rFonts w:hint="eastAsia" w:ascii="宋体" w:hAnsi="宋体" w:cs="宋体"/>
          <w:b/>
          <w:bCs/>
          <w:color w:val="000000"/>
          <w:sz w:val="32"/>
          <w:szCs w:val="32"/>
        </w:rPr>
      </w:pPr>
      <w:r>
        <w:rPr>
          <w:rFonts w:hint="eastAsia" w:ascii="宋体" w:hAnsi="宋体" w:cs="宋体"/>
          <w:b/>
          <w:bCs/>
          <w:color w:val="000000"/>
          <w:sz w:val="32"/>
          <w:szCs w:val="32"/>
        </w:rPr>
        <w:t>十、合同生效、变更与终止</w:t>
      </w:r>
    </w:p>
    <w:p w14:paraId="608C2582">
      <w:pPr>
        <w:spacing w:after="78" w:line="360" w:lineRule="auto"/>
        <w:ind w:firstLine="555"/>
        <w:rPr>
          <w:rFonts w:hint="eastAsia" w:ascii="宋体" w:hAnsi="宋体" w:cs="宋体"/>
          <w:color w:val="000000"/>
          <w:sz w:val="24"/>
        </w:rPr>
      </w:pPr>
      <w:r>
        <w:rPr>
          <w:rFonts w:hint="eastAsia" w:ascii="宋体" w:hAnsi="宋体" w:cs="宋体"/>
          <w:color w:val="000000"/>
          <w:sz w:val="24"/>
        </w:rPr>
        <w:t>10.1本合同履行期间，非归责于合同双方的原因，项目被取消的，本合同自动解除，咨询</w:t>
      </w:r>
      <w:r>
        <w:rPr>
          <w:rFonts w:hint="eastAsia" w:ascii="宋体" w:hAnsi="宋体" w:cs="宋体"/>
          <w:color w:val="000000"/>
          <w:sz w:val="24"/>
          <w:lang w:eastAsia="zh-Hans"/>
        </w:rPr>
        <w:t>服务</w:t>
      </w:r>
      <w:r>
        <w:rPr>
          <w:rFonts w:hint="eastAsia" w:ascii="宋体" w:hAnsi="宋体" w:cs="宋体"/>
          <w:color w:val="000000"/>
          <w:sz w:val="24"/>
        </w:rPr>
        <w:t>费不予支付</w:t>
      </w:r>
      <w:r>
        <w:rPr>
          <w:rFonts w:hint="eastAsia" w:ascii="宋体" w:hAnsi="宋体" w:cs="宋体"/>
          <w:color w:val="000000"/>
          <w:sz w:val="24"/>
          <w:lang w:eastAsia="zh-Hans"/>
        </w:rPr>
        <w:t>，已经支付的</w:t>
      </w:r>
      <w:r>
        <w:rPr>
          <w:rFonts w:hint="eastAsia" w:ascii="宋体" w:hAnsi="宋体" w:cs="宋体"/>
          <w:color w:val="000000"/>
          <w:sz w:val="24"/>
          <w:lang w:eastAsia="zh-Hans"/>
        </w:rPr>
        <w:sym w:font="Wingdings 2" w:char="00A3"/>
      </w:r>
      <w:r>
        <w:rPr>
          <w:rFonts w:hint="eastAsia" w:ascii="宋体" w:hAnsi="宋体" w:cs="宋体"/>
          <w:color w:val="000000"/>
          <w:sz w:val="24"/>
          <w:lang w:eastAsia="zh-Hans"/>
        </w:rPr>
        <w:t>不予退还</w:t>
      </w:r>
      <w:r>
        <w:rPr>
          <w:rFonts w:hint="eastAsia" w:ascii="宋体" w:hAnsi="宋体" w:cs="宋体"/>
          <w:color w:val="000000"/>
          <w:sz w:val="24"/>
          <w:lang w:eastAsia="zh-Hans"/>
        </w:rPr>
        <w:sym w:font="Wingdings 2" w:char="0052"/>
      </w:r>
      <w:r>
        <w:rPr>
          <w:rFonts w:hint="eastAsia" w:ascii="宋体" w:hAnsi="宋体" w:cs="宋体"/>
          <w:color w:val="000000"/>
          <w:sz w:val="24"/>
          <w:lang w:eastAsia="zh-Hans"/>
        </w:rPr>
        <w:t>予以退还</w:t>
      </w:r>
      <w:r>
        <w:rPr>
          <w:rFonts w:hint="eastAsia" w:ascii="宋体" w:hAnsi="宋体" w:cs="宋体"/>
          <w:color w:val="000000"/>
          <w:sz w:val="24"/>
        </w:rPr>
        <w:t>。</w:t>
      </w:r>
    </w:p>
    <w:p w14:paraId="7B87D965">
      <w:pPr>
        <w:spacing w:after="78" w:line="360" w:lineRule="auto"/>
        <w:ind w:firstLine="555"/>
        <w:rPr>
          <w:rFonts w:hint="eastAsia" w:ascii="宋体" w:hAnsi="宋体" w:cs="宋体"/>
          <w:color w:val="000000"/>
          <w:sz w:val="24"/>
        </w:rPr>
      </w:pPr>
      <w:r>
        <w:rPr>
          <w:rFonts w:hint="eastAsia" w:ascii="宋体" w:hAnsi="宋体" w:cs="宋体"/>
          <w:color w:val="000000"/>
          <w:sz w:val="24"/>
        </w:rPr>
        <w:t>10.2由于甲方的原因使咨询工作受到阻碍或延误，以致发生了附加工作或延长了持续时间，则乙方应当</w:t>
      </w:r>
      <w:r>
        <w:rPr>
          <w:rFonts w:hint="eastAsia" w:ascii="宋体" w:hAnsi="宋体" w:cs="宋体"/>
          <w:color w:val="000000"/>
          <w:sz w:val="24"/>
          <w:lang w:eastAsia="zh-Hans"/>
        </w:rPr>
        <w:t>在发生该等情形之日起2日内，</w:t>
      </w:r>
      <w:r>
        <w:rPr>
          <w:rFonts w:hint="eastAsia" w:ascii="宋体" w:hAnsi="宋体" w:cs="宋体"/>
          <w:color w:val="000000"/>
          <w:sz w:val="24"/>
        </w:rPr>
        <w:t>将此情况与可能产生的影响通知甲方，完成咨询服务的时间应予相应延长</w:t>
      </w:r>
      <w:r>
        <w:rPr>
          <w:rFonts w:hint="eastAsia" w:ascii="宋体" w:hAnsi="宋体" w:cs="宋体"/>
          <w:color w:val="000000"/>
          <w:sz w:val="24"/>
          <w:lang w:eastAsia="zh-Hans"/>
        </w:rPr>
        <w:t>，逾期未通知的，不予延长</w:t>
      </w:r>
      <w:r>
        <w:rPr>
          <w:rFonts w:hint="eastAsia" w:ascii="宋体" w:hAnsi="宋体" w:cs="宋体"/>
          <w:color w:val="000000"/>
          <w:sz w:val="24"/>
        </w:rPr>
        <w:t>。</w:t>
      </w:r>
    </w:p>
    <w:p w14:paraId="25ABEA7C">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10.3</w:t>
      </w:r>
      <w:r>
        <w:rPr>
          <w:rFonts w:hint="eastAsia" w:ascii="宋体" w:hAnsi="宋体" w:cs="宋体"/>
          <w:color w:val="000000"/>
          <w:sz w:val="24"/>
          <w:lang w:eastAsia="zh-Hans"/>
        </w:rPr>
        <w:t>除具备法律或合同依据外，</w:t>
      </w:r>
      <w:r>
        <w:rPr>
          <w:rFonts w:hint="eastAsia" w:ascii="宋体" w:hAnsi="宋体" w:cs="宋体"/>
          <w:color w:val="000000"/>
          <w:sz w:val="24"/>
        </w:rPr>
        <w:t>当事人一方</w:t>
      </w:r>
      <w:r>
        <w:rPr>
          <w:rFonts w:hint="eastAsia" w:ascii="宋体" w:hAnsi="宋体" w:cs="宋体"/>
          <w:color w:val="000000"/>
          <w:sz w:val="24"/>
          <w:lang w:eastAsia="zh-Hans"/>
        </w:rPr>
        <w:t>请</w:t>
      </w:r>
      <w:r>
        <w:rPr>
          <w:rFonts w:hint="eastAsia" w:ascii="宋体" w:hAnsi="宋体" w:cs="宋体"/>
          <w:color w:val="000000"/>
          <w:sz w:val="24"/>
        </w:rPr>
        <w:t>求变更或解除合同时，应当在10天前通知对方</w:t>
      </w:r>
      <w:r>
        <w:rPr>
          <w:rFonts w:hint="eastAsia" w:ascii="宋体" w:hAnsi="宋体" w:cs="宋体"/>
          <w:color w:val="000000"/>
          <w:sz w:val="24"/>
          <w:lang w:eastAsia="zh-Hans"/>
        </w:rPr>
        <w:t>并经对方同意。一方违法</w:t>
      </w:r>
      <w:r>
        <w:rPr>
          <w:rFonts w:hint="eastAsia" w:ascii="宋体" w:hAnsi="宋体" w:cs="宋体"/>
          <w:color w:val="000000"/>
          <w:sz w:val="24"/>
        </w:rPr>
        <w:t>解除合同使一方遭受损失的，应由责任方负责赔偿。</w:t>
      </w:r>
    </w:p>
    <w:p w14:paraId="4F4F5503">
      <w:pPr>
        <w:spacing w:after="78" w:line="360" w:lineRule="auto"/>
        <w:ind w:firstLine="555"/>
        <w:rPr>
          <w:rFonts w:hint="eastAsia" w:ascii="宋体" w:hAnsi="宋体" w:cs="宋体"/>
          <w:color w:val="000000"/>
          <w:sz w:val="24"/>
        </w:rPr>
      </w:pPr>
      <w:r>
        <w:rPr>
          <w:rFonts w:hint="eastAsia" w:ascii="宋体" w:hAnsi="宋体" w:cs="宋体"/>
          <w:color w:val="000000"/>
          <w:sz w:val="24"/>
        </w:rPr>
        <w:t>10.4甲方变更委托项目内容、规模、条件，或对</w:t>
      </w:r>
      <w:r>
        <w:rPr>
          <w:rFonts w:hint="eastAsia" w:ascii="宋体" w:hAnsi="宋体" w:cs="宋体"/>
          <w:color w:val="000000"/>
          <w:sz w:val="24"/>
          <w:lang w:eastAsia="zh-Hans"/>
        </w:rPr>
        <w:t>基础</w:t>
      </w:r>
      <w:r>
        <w:rPr>
          <w:rFonts w:hint="eastAsia" w:ascii="宋体" w:hAnsi="宋体" w:cs="宋体"/>
          <w:color w:val="000000"/>
          <w:sz w:val="24"/>
        </w:rPr>
        <w:t>资料作较大修改时，应于确定修改之日起5个工作日内书面告知乙方。</w:t>
      </w:r>
    </w:p>
    <w:p w14:paraId="317D363F">
      <w:pPr>
        <w:spacing w:after="78" w:line="360" w:lineRule="auto"/>
        <w:ind w:firstLine="555"/>
        <w:rPr>
          <w:rFonts w:hint="eastAsia" w:ascii="宋体" w:hAnsi="宋体" w:cs="宋体"/>
          <w:color w:val="000000"/>
          <w:sz w:val="24"/>
        </w:rPr>
      </w:pPr>
      <w:r>
        <w:rPr>
          <w:rFonts w:hint="eastAsia" w:ascii="宋体" w:hAnsi="宋体" w:cs="宋体"/>
          <w:color w:val="000000"/>
          <w:sz w:val="24"/>
        </w:rPr>
        <w:t>10.5当甲方认为乙方无正当理由未履行合同义务时，可向乙方发出指明其未履行义务的通知。若发出通知后10天内没有收到答复，</w:t>
      </w:r>
      <w:r>
        <w:rPr>
          <w:rFonts w:hint="eastAsia" w:ascii="宋体" w:hAnsi="宋体" w:cs="宋体"/>
          <w:color w:val="000000"/>
          <w:sz w:val="24"/>
          <w:lang w:eastAsia="zh-Hans"/>
        </w:rPr>
        <w:t>甲方有权解除合同，</w:t>
      </w:r>
      <w:r>
        <w:rPr>
          <w:rFonts w:hint="eastAsia" w:ascii="宋体" w:hAnsi="宋体" w:cs="宋体"/>
          <w:color w:val="000000"/>
          <w:sz w:val="24"/>
        </w:rPr>
        <w:t>乙方应承担违约责任。</w:t>
      </w:r>
    </w:p>
    <w:p w14:paraId="2B96E6C7">
      <w:pPr>
        <w:spacing w:after="78" w:line="360" w:lineRule="auto"/>
        <w:ind w:firstLine="555"/>
        <w:rPr>
          <w:rFonts w:hint="eastAsia" w:ascii="宋体" w:hAnsi="宋体" w:cs="宋体"/>
          <w:color w:val="000000"/>
          <w:sz w:val="24"/>
        </w:rPr>
      </w:pPr>
      <w:r>
        <w:rPr>
          <w:rFonts w:hint="eastAsia" w:ascii="宋体" w:hAnsi="宋体" w:cs="宋体"/>
          <w:color w:val="000000"/>
          <w:sz w:val="24"/>
        </w:rPr>
        <w:t>10.6本合同经双方法定代表人或授权代表签字并加盖公章（或合同章）后即产生法律效力，权利义务履行完毕后终止。</w:t>
      </w:r>
    </w:p>
    <w:p w14:paraId="57203C9B">
      <w:pPr>
        <w:spacing w:after="78" w:line="360" w:lineRule="auto"/>
        <w:ind w:firstLine="555"/>
        <w:rPr>
          <w:rFonts w:hint="eastAsia" w:ascii="宋体" w:hAnsi="宋体" w:cs="宋体"/>
          <w:color w:val="000000"/>
          <w:sz w:val="24"/>
        </w:rPr>
      </w:pPr>
      <w:r>
        <w:rPr>
          <w:rFonts w:hint="eastAsia" w:ascii="宋体" w:hAnsi="宋体" w:cs="宋体"/>
          <w:color w:val="000000"/>
          <w:sz w:val="24"/>
        </w:rPr>
        <w:t>10.7本合同书一式【</w:t>
      </w:r>
      <w:r>
        <w:rPr>
          <w:rFonts w:hint="eastAsia" w:ascii="宋体" w:hAnsi="宋体" w:cs="宋体"/>
          <w:color w:val="000000"/>
          <w:sz w:val="24"/>
          <w:lang w:val="en-US" w:eastAsia="zh-CN"/>
        </w:rPr>
        <w:t>肆</w:t>
      </w:r>
      <w:r>
        <w:rPr>
          <w:rFonts w:hint="eastAsia" w:ascii="宋体" w:hAnsi="宋体" w:cs="宋体"/>
          <w:color w:val="000000"/>
          <w:sz w:val="24"/>
        </w:rPr>
        <w:t>】份，甲方执【</w:t>
      </w:r>
      <w:r>
        <w:rPr>
          <w:rFonts w:hint="eastAsia" w:ascii="宋体" w:hAnsi="宋体" w:cs="宋体"/>
          <w:color w:val="000000"/>
          <w:sz w:val="24"/>
          <w:lang w:val="en-US" w:eastAsia="zh-CN"/>
        </w:rPr>
        <w:t>贰</w:t>
      </w:r>
      <w:r>
        <w:rPr>
          <w:rFonts w:hint="eastAsia" w:ascii="宋体" w:hAnsi="宋体" w:cs="宋体"/>
          <w:color w:val="000000"/>
          <w:sz w:val="24"/>
        </w:rPr>
        <w:t>】份，乙方执【</w:t>
      </w:r>
      <w:r>
        <w:rPr>
          <w:rFonts w:hint="eastAsia" w:ascii="宋体" w:hAnsi="宋体" w:cs="宋体"/>
          <w:color w:val="000000"/>
          <w:sz w:val="24"/>
          <w:lang w:val="en-US" w:eastAsia="zh-CN"/>
        </w:rPr>
        <w:t>贰</w:t>
      </w:r>
      <w:r>
        <w:rPr>
          <w:rFonts w:hint="eastAsia" w:ascii="宋体" w:hAnsi="宋体" w:cs="宋体"/>
          <w:color w:val="000000"/>
          <w:sz w:val="24"/>
        </w:rPr>
        <w:t>】份，具有同等法律效力。</w:t>
      </w:r>
    </w:p>
    <w:p w14:paraId="261544F5">
      <w:pPr>
        <w:spacing w:before="156" w:beforeLines="50" w:after="156" w:afterLines="50" w:line="360" w:lineRule="auto"/>
        <w:ind w:left="420" w:leftChars="200"/>
        <w:outlineLvl w:val="0"/>
        <w:rPr>
          <w:rFonts w:hint="eastAsia" w:ascii="宋体" w:hAnsi="宋体" w:cs="宋体"/>
          <w:b/>
          <w:bCs/>
          <w:color w:val="000000"/>
          <w:sz w:val="32"/>
          <w:szCs w:val="32"/>
        </w:rPr>
      </w:pPr>
      <w:r>
        <w:rPr>
          <w:rFonts w:hint="eastAsia" w:ascii="宋体" w:hAnsi="宋体" w:cs="宋体"/>
          <w:b/>
          <w:bCs/>
          <w:color w:val="000000"/>
          <w:sz w:val="32"/>
          <w:szCs w:val="32"/>
          <w:lang w:eastAsia="zh-Hans"/>
        </w:rPr>
        <w:t>十</w:t>
      </w:r>
      <w:r>
        <w:rPr>
          <w:rFonts w:hint="eastAsia" w:ascii="宋体" w:hAnsi="宋体" w:cs="宋体"/>
          <w:b/>
          <w:bCs/>
          <w:color w:val="000000"/>
          <w:sz w:val="32"/>
          <w:szCs w:val="32"/>
          <w:lang w:val="en-US" w:eastAsia="zh-CN"/>
        </w:rPr>
        <w:t>一</w:t>
      </w:r>
      <w:r>
        <w:rPr>
          <w:rFonts w:hint="eastAsia" w:ascii="宋体" w:hAnsi="宋体" w:cs="宋体"/>
          <w:b/>
          <w:bCs/>
          <w:color w:val="000000"/>
          <w:sz w:val="32"/>
          <w:szCs w:val="32"/>
          <w:lang w:eastAsia="zh-Hans"/>
        </w:rPr>
        <w:t>、</w:t>
      </w:r>
      <w:r>
        <w:rPr>
          <w:rFonts w:hint="eastAsia" w:ascii="宋体" w:hAnsi="宋体" w:cs="宋体"/>
          <w:b/>
          <w:bCs/>
          <w:color w:val="000000"/>
          <w:sz w:val="32"/>
          <w:szCs w:val="32"/>
        </w:rPr>
        <w:t>其他约定事项</w:t>
      </w:r>
    </w:p>
    <w:p w14:paraId="190335A3">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val="en-US" w:eastAsia="zh-CN"/>
        </w:rPr>
        <w:t>11.</w:t>
      </w:r>
      <w:r>
        <w:rPr>
          <w:rFonts w:ascii="宋体" w:hAnsi="宋体" w:cs="宋体"/>
          <w:color w:val="000000"/>
          <w:sz w:val="24"/>
        </w:rPr>
        <w:t>1</w:t>
      </w:r>
      <w:r>
        <w:rPr>
          <w:rFonts w:hint="eastAsia" w:ascii="宋体" w:hAnsi="宋体" w:cs="宋体"/>
          <w:color w:val="000000"/>
          <w:sz w:val="24"/>
        </w:rPr>
        <w:t>本合同中的附件</w:t>
      </w:r>
      <w:r>
        <w:rPr>
          <w:rFonts w:hint="eastAsia" w:ascii="宋体" w:hAnsi="宋体" w:cs="宋体"/>
          <w:color w:val="000000"/>
          <w:sz w:val="24"/>
          <w:lang w:eastAsia="zh-Hans"/>
        </w:rPr>
        <w:t>由《供应商廉洁协议书》《乙方服务团队人员》</w:t>
      </w:r>
      <w:r>
        <w:rPr>
          <w:rFonts w:hint="eastAsia" w:ascii="宋体" w:hAnsi="宋体" w:cs="宋体"/>
          <w:color w:val="000000"/>
          <w:sz w:val="24"/>
          <w:lang w:eastAsia="zh-CN"/>
        </w:rPr>
        <w:t>《</w:t>
      </w:r>
      <w:r>
        <w:rPr>
          <w:rFonts w:hint="eastAsia" w:ascii="宋体" w:hAnsi="宋体" w:cs="宋体"/>
          <w:color w:val="000000"/>
          <w:sz w:val="24"/>
          <w:lang w:val="en-US" w:eastAsia="zh-CN"/>
        </w:rPr>
        <w:t>专利事项委托书</w:t>
      </w:r>
      <w:r>
        <w:rPr>
          <w:rFonts w:hint="eastAsia" w:ascii="宋体" w:hAnsi="宋体" w:cs="宋体"/>
          <w:color w:val="000000"/>
          <w:sz w:val="24"/>
          <w:lang w:eastAsia="zh-CN"/>
        </w:rPr>
        <w:t>》</w:t>
      </w:r>
      <w:r>
        <w:rPr>
          <w:rFonts w:hint="eastAsia" w:ascii="宋体" w:hAnsi="宋体" w:cs="宋体"/>
          <w:color w:val="000000"/>
          <w:sz w:val="24"/>
          <w:lang w:eastAsia="zh-Hans"/>
        </w:rPr>
        <w:t>组成，</w:t>
      </w:r>
      <w:r>
        <w:rPr>
          <w:rFonts w:hint="eastAsia" w:ascii="宋体" w:hAnsi="宋体" w:cs="宋体"/>
          <w:color w:val="000000"/>
          <w:sz w:val="24"/>
        </w:rPr>
        <w:t>均为本合同不可分割的部分，与本合同具有相同的法律效力。</w:t>
      </w:r>
    </w:p>
    <w:p w14:paraId="2B2D5E65">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val="en-US" w:eastAsia="zh-CN"/>
        </w:rPr>
        <w:t>11.</w:t>
      </w:r>
      <w:r>
        <w:rPr>
          <w:rFonts w:ascii="宋体" w:hAnsi="宋体" w:cs="宋体"/>
          <w:color w:val="000000"/>
          <w:sz w:val="24"/>
        </w:rPr>
        <w:t>2</w:t>
      </w:r>
      <w:r>
        <w:rPr>
          <w:rFonts w:hint="eastAsia" w:ascii="宋体" w:hAnsi="宋体" w:cs="宋体"/>
          <w:color w:val="000000"/>
          <w:sz w:val="24"/>
        </w:rPr>
        <w:t>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068B1AAB">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val="en-US" w:eastAsia="zh-CN"/>
        </w:rPr>
        <w:t>11.</w:t>
      </w:r>
      <w:r>
        <w:rPr>
          <w:rFonts w:ascii="宋体" w:hAnsi="宋体" w:cs="宋体"/>
          <w:color w:val="000000"/>
          <w:sz w:val="24"/>
        </w:rPr>
        <w:t>3</w:t>
      </w:r>
      <w:r>
        <w:rPr>
          <w:rFonts w:hint="eastAsia" w:ascii="宋体" w:hAnsi="宋体" w:cs="宋体"/>
          <w:color w:val="000000"/>
          <w:sz w:val="24"/>
          <w:lang w:eastAsia="zh-Hans"/>
        </w:rPr>
        <w:t>因履行本合同产生的争议由双方协商解决，协商不成的，任何一方均可向甲方所在地有管辖权的人民法院提起诉讼。</w:t>
      </w:r>
    </w:p>
    <w:p w14:paraId="218ABAA9">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val="en-US" w:eastAsia="zh-CN"/>
        </w:rPr>
        <w:t>11.</w:t>
      </w:r>
      <w:r>
        <w:rPr>
          <w:rFonts w:hint="eastAsia" w:ascii="宋体" w:hAnsi="宋体" w:cs="宋体"/>
          <w:color w:val="000000"/>
          <w:sz w:val="24"/>
        </w:rPr>
        <w:t>4</w:t>
      </w:r>
      <w:r>
        <w:rPr>
          <w:rFonts w:hint="eastAsia" w:ascii="宋体" w:hAnsi="宋体" w:cs="宋体"/>
          <w:color w:val="000000"/>
          <w:sz w:val="24"/>
          <w:lang w:eastAsia="zh-Hans"/>
        </w:rPr>
        <w:t>双方确认</w:t>
      </w:r>
      <w:r>
        <w:rPr>
          <w:rFonts w:hint="eastAsia" w:ascii="宋体" w:hAnsi="宋体" w:cs="宋体"/>
          <w:color w:val="000000"/>
          <w:sz w:val="24"/>
        </w:rPr>
        <w:t>：合同文本“</w:t>
      </w:r>
      <w:r>
        <w:rPr>
          <w:rFonts w:hint="eastAsia" w:ascii="宋体" w:hAnsi="宋体" w:cs="宋体"/>
          <w:color w:val="000000"/>
          <w:sz w:val="24"/>
          <w:lang w:eastAsia="zh-Hans"/>
        </w:rPr>
        <w:sym w:font="Wingdings 2" w:char="00A3"/>
      </w:r>
      <w:r>
        <w:rPr>
          <w:rFonts w:hint="eastAsia" w:ascii="宋体" w:hAnsi="宋体" w:cs="宋体"/>
          <w:color w:val="000000"/>
          <w:sz w:val="24"/>
        </w:rPr>
        <w:t>”处内容，为可选择的内容。填写时，打“√”表示选定，打“×”表示删除。</w:t>
      </w:r>
    </w:p>
    <w:p w14:paraId="6227A322">
      <w:pPr>
        <w:spacing w:after="78" w:line="360" w:lineRule="auto"/>
      </w:pPr>
    </w:p>
    <w:tbl>
      <w:tblPr>
        <w:tblStyle w:val="2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9"/>
        <w:gridCol w:w="4389"/>
      </w:tblGrid>
      <w:tr w14:paraId="309D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tcPr>
          <w:p w14:paraId="25AA42F8">
            <w:pPr>
              <w:spacing w:before="156" w:beforeLines="50" w:after="78" w:line="360" w:lineRule="auto"/>
              <w:rPr>
                <w:rFonts w:hint="eastAsia" w:ascii="宋体" w:hAnsi="宋体" w:cs="宋体"/>
                <w:color w:val="000000"/>
              </w:rPr>
            </w:pPr>
            <w:r>
              <w:rPr>
                <w:rFonts w:hint="eastAsia" w:ascii="宋体" w:hAnsi="宋体" w:cs="宋体"/>
                <w:color w:val="000000"/>
                <w:sz w:val="24"/>
              </w:rPr>
              <w:t>委托单位（</w:t>
            </w:r>
            <w:r>
              <w:rPr>
                <w:rFonts w:hint="eastAsia" w:ascii="宋体" w:hAnsi="宋体" w:cs="宋体"/>
                <w:color w:val="000000"/>
                <w:sz w:val="24"/>
                <w:lang w:eastAsia="zh-Hans"/>
              </w:rPr>
              <w:t>公章/</w:t>
            </w:r>
            <w:r>
              <w:rPr>
                <w:rFonts w:hint="eastAsia" w:ascii="宋体" w:hAnsi="宋体" w:cs="宋体"/>
                <w:color w:val="000000"/>
                <w:sz w:val="24"/>
              </w:rPr>
              <w:t>合同章）：</w:t>
            </w:r>
          </w:p>
        </w:tc>
        <w:tc>
          <w:tcPr>
            <w:tcW w:w="4389" w:type="dxa"/>
          </w:tcPr>
          <w:p w14:paraId="0FD7E1FD">
            <w:pPr>
              <w:spacing w:before="156" w:beforeLines="50" w:after="78" w:line="360" w:lineRule="auto"/>
              <w:rPr>
                <w:rFonts w:hint="eastAsia" w:ascii="宋体" w:hAnsi="宋体" w:cs="宋体"/>
                <w:color w:val="000000"/>
                <w:sz w:val="24"/>
              </w:rPr>
            </w:pPr>
            <w:r>
              <w:rPr>
                <w:rFonts w:hint="eastAsia" w:ascii="宋体" w:hAnsi="宋体" w:cs="宋体"/>
                <w:color w:val="000000"/>
                <w:sz w:val="24"/>
              </w:rPr>
              <w:t>受托单位（</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68055BBC">
            <w:pPr>
              <w:spacing w:before="156" w:beforeLines="50" w:after="78" w:line="360" w:lineRule="auto"/>
              <w:rPr>
                <w:rFonts w:hint="eastAsia" w:ascii="宋体" w:hAnsi="宋体" w:cs="宋体"/>
                <w:color w:val="000000"/>
                <w:sz w:val="24"/>
              </w:rPr>
            </w:pPr>
          </w:p>
        </w:tc>
      </w:tr>
      <w:tr w14:paraId="2EB0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tcPr>
          <w:p w14:paraId="15940DA4">
            <w:pPr>
              <w:spacing w:before="156" w:beforeLines="50" w:after="78" w:line="360" w:lineRule="auto"/>
              <w:rPr>
                <w:rFonts w:hint="eastAsia" w:ascii="宋体" w:hAnsi="宋体" w:cs="宋体"/>
                <w:color w:val="000000"/>
                <w:sz w:val="24"/>
              </w:rPr>
            </w:pPr>
            <w:r>
              <w:rPr>
                <w:rFonts w:hint="eastAsia" w:ascii="宋体" w:hAnsi="宋体" w:cs="宋体"/>
                <w:color w:val="000000"/>
                <w:sz w:val="24"/>
              </w:rPr>
              <w:t>法定代表人</w:t>
            </w:r>
          </w:p>
          <w:p w14:paraId="6BDBFB2E">
            <w:pPr>
              <w:spacing w:before="156" w:beforeLines="50" w:after="78" w:line="360" w:lineRule="auto"/>
              <w:rPr>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c>
          <w:tcPr>
            <w:tcW w:w="4389" w:type="dxa"/>
          </w:tcPr>
          <w:p w14:paraId="71401329">
            <w:pPr>
              <w:spacing w:before="156" w:beforeLines="50" w:after="78" w:line="360" w:lineRule="auto"/>
              <w:rPr>
                <w:rFonts w:hint="eastAsia" w:ascii="宋体" w:hAnsi="宋体" w:cs="宋体"/>
                <w:color w:val="000000"/>
                <w:sz w:val="24"/>
              </w:rPr>
            </w:pPr>
            <w:r>
              <w:rPr>
                <w:rFonts w:hint="eastAsia" w:ascii="宋体" w:hAnsi="宋体" w:cs="宋体"/>
                <w:color w:val="000000"/>
                <w:sz w:val="24"/>
              </w:rPr>
              <w:t>法定代表人</w:t>
            </w:r>
          </w:p>
          <w:p w14:paraId="422C0B0C">
            <w:pPr>
              <w:spacing w:before="156" w:beforeLines="50" w:after="78" w:line="360" w:lineRule="auto"/>
              <w:rPr>
                <w:rFonts w:hint="eastAsia" w:ascii="宋体" w:hAnsi="宋体" w:cs="宋体"/>
                <w:color w:val="000000"/>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r>
      <w:tr w14:paraId="6D48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tcPr>
          <w:p w14:paraId="4B2896E7">
            <w:pPr>
              <w:spacing w:before="156" w:beforeLines="50" w:after="78" w:line="360" w:lineRule="auto"/>
              <w:rPr>
                <w:rFonts w:hint="eastAsia" w:ascii="宋体" w:hAnsi="宋体" w:cs="宋体"/>
                <w:color w:val="000000"/>
                <w:sz w:val="24"/>
              </w:rPr>
            </w:pPr>
          </w:p>
        </w:tc>
        <w:tc>
          <w:tcPr>
            <w:tcW w:w="4389" w:type="dxa"/>
          </w:tcPr>
          <w:p w14:paraId="6F320723">
            <w:pPr>
              <w:spacing w:before="156" w:beforeLines="50" w:after="78" w:line="360" w:lineRule="auto"/>
              <w:rPr>
                <w:rFonts w:hint="eastAsia" w:ascii="宋体" w:hAnsi="宋体" w:cs="宋体"/>
                <w:color w:val="000000"/>
                <w:sz w:val="24"/>
              </w:rPr>
            </w:pPr>
          </w:p>
        </w:tc>
      </w:tr>
      <w:tr w14:paraId="2991E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tcPr>
          <w:p w14:paraId="1C0CB2FB">
            <w:pPr>
              <w:spacing w:before="156" w:beforeLines="50" w:after="78" w:line="360" w:lineRule="auto"/>
              <w:rPr>
                <w:rFonts w:hint="eastAsia" w:ascii="宋体" w:hAnsi="宋体" w:cs="宋体"/>
                <w:color w:val="000000"/>
                <w:sz w:val="24"/>
              </w:rPr>
            </w:pPr>
            <w:r>
              <w:rPr>
                <w:rFonts w:hint="eastAsia" w:ascii="宋体" w:hAnsi="宋体" w:cs="宋体"/>
                <w:color w:val="000000"/>
                <w:sz w:val="24"/>
              </w:rPr>
              <w:t>日期：</w:t>
            </w:r>
            <w:r>
              <w:rPr>
                <w:rFonts w:ascii="宋体" w:hAnsi="宋体" w:cs="宋体"/>
                <w:color w:val="000000"/>
                <w:sz w:val="24"/>
              </w:rPr>
              <w:t xml:space="preserve">    </w:t>
            </w:r>
            <w:r>
              <w:rPr>
                <w:rFonts w:hint="eastAsia" w:ascii="宋体" w:hAnsi="宋体" w:cs="宋体"/>
                <w:color w:val="000000"/>
                <w:sz w:val="24"/>
                <w:lang w:eastAsia="zh-Hans"/>
              </w:rPr>
              <w:t>年</w:t>
            </w:r>
            <w:r>
              <w:rPr>
                <w:rFonts w:ascii="宋体" w:hAnsi="宋体" w:cs="宋体"/>
                <w:color w:val="000000"/>
                <w:sz w:val="24"/>
                <w:lang w:eastAsia="zh-Hans"/>
              </w:rPr>
              <w:t xml:space="preserve">    </w:t>
            </w:r>
            <w:r>
              <w:rPr>
                <w:rFonts w:hint="eastAsia" w:ascii="宋体" w:hAnsi="宋体" w:cs="宋体"/>
                <w:color w:val="000000"/>
                <w:sz w:val="24"/>
                <w:lang w:eastAsia="zh-Hans"/>
              </w:rPr>
              <w:t>月</w:t>
            </w:r>
            <w:r>
              <w:rPr>
                <w:rFonts w:ascii="宋体" w:hAnsi="宋体" w:cs="宋体"/>
                <w:color w:val="000000"/>
                <w:sz w:val="24"/>
                <w:lang w:eastAsia="zh-Hans"/>
              </w:rPr>
              <w:t xml:space="preserve">    </w:t>
            </w:r>
            <w:r>
              <w:rPr>
                <w:rFonts w:hint="eastAsia" w:ascii="宋体" w:hAnsi="宋体" w:cs="宋体"/>
                <w:color w:val="000000"/>
                <w:sz w:val="24"/>
                <w:lang w:eastAsia="zh-Hans"/>
              </w:rPr>
              <w:t>日</w:t>
            </w:r>
          </w:p>
        </w:tc>
        <w:tc>
          <w:tcPr>
            <w:tcW w:w="4389" w:type="dxa"/>
          </w:tcPr>
          <w:p w14:paraId="2E3B0740">
            <w:pPr>
              <w:spacing w:before="156" w:beforeLines="50" w:after="78" w:line="360" w:lineRule="auto"/>
            </w:pPr>
            <w:r>
              <w:rPr>
                <w:rFonts w:hint="eastAsia"/>
              </w:rPr>
              <w:t>日期：</w:t>
            </w:r>
            <w:r>
              <w:t xml:space="preserve">    </w:t>
            </w:r>
            <w:r>
              <w:rPr>
                <w:rFonts w:hint="eastAsia"/>
                <w:lang w:eastAsia="zh-Hans"/>
              </w:rPr>
              <w:t>年</w:t>
            </w:r>
            <w:r>
              <w:rPr>
                <w:lang w:eastAsia="zh-Hans"/>
              </w:rPr>
              <w:t xml:space="preserve">    </w:t>
            </w:r>
            <w:r>
              <w:rPr>
                <w:rFonts w:hint="eastAsia"/>
                <w:lang w:eastAsia="zh-Hans"/>
              </w:rPr>
              <w:t>月</w:t>
            </w:r>
            <w:r>
              <w:rPr>
                <w:lang w:eastAsia="zh-Hans"/>
              </w:rPr>
              <w:t xml:space="preserve">    </w:t>
            </w:r>
            <w:r>
              <w:rPr>
                <w:rFonts w:hint="eastAsia"/>
                <w:lang w:eastAsia="zh-Hans"/>
              </w:rPr>
              <w:t>日</w:t>
            </w:r>
          </w:p>
        </w:tc>
      </w:tr>
    </w:tbl>
    <w:p w14:paraId="0087CAF8">
      <w:pPr>
        <w:spacing w:after="78" w:line="360" w:lineRule="auto"/>
        <w:ind w:firstLine="960" w:firstLineChars="400"/>
        <w:jc w:val="left"/>
        <w:rPr>
          <w:rFonts w:ascii="Times New Roman" w:hAnsi="Times New Roman"/>
          <w:color w:val="000000"/>
          <w:sz w:val="24"/>
        </w:rPr>
        <w:sectPr>
          <w:pgSz w:w="11906" w:h="16838"/>
          <w:pgMar w:top="1202" w:right="1452" w:bottom="1202" w:left="1452" w:header="794" w:footer="567" w:gutter="0"/>
          <w:cols w:space="720" w:num="1"/>
          <w:docGrid w:type="lines" w:linePitch="312" w:charSpace="0"/>
        </w:sectPr>
      </w:pPr>
      <w:r>
        <w:rPr>
          <w:rFonts w:ascii="Times New Roman" w:hAnsi="Times New Roman"/>
          <w:color w:val="000000"/>
          <w:sz w:val="24"/>
        </w:rPr>
        <w:t xml:space="preserve">    </w:t>
      </w:r>
    </w:p>
    <w:p w14:paraId="748247A9">
      <w:pPr>
        <w:spacing w:before="240" w:after="78" w:line="360" w:lineRule="auto"/>
        <w:jc w:val="left"/>
        <w:outlineLvl w:val="1"/>
        <w:rPr>
          <w:rFonts w:ascii="黑体" w:hAnsi="Times New Roman" w:eastAsia="黑体"/>
          <w:b/>
          <w:color w:val="000000"/>
          <w:sz w:val="30"/>
          <w:szCs w:val="30"/>
        </w:rPr>
      </w:pPr>
      <w:bookmarkStart w:id="8" w:name="_Hlk111222939"/>
      <w:r>
        <w:rPr>
          <w:rFonts w:ascii="黑体" w:hAnsi="Times New Roman" w:eastAsia="黑体"/>
          <w:b/>
          <w:color w:val="000000"/>
          <w:sz w:val="30"/>
          <w:szCs w:val="30"/>
        </w:rPr>
        <w:t>附件</w:t>
      </w:r>
      <w:r>
        <w:rPr>
          <w:rFonts w:hint="eastAsia" w:ascii="黑体" w:hAnsi="Times New Roman" w:eastAsia="黑体"/>
          <w:b/>
          <w:color w:val="000000"/>
          <w:sz w:val="30"/>
          <w:szCs w:val="30"/>
        </w:rPr>
        <w:t>1</w:t>
      </w:r>
      <w:r>
        <w:rPr>
          <w:rFonts w:ascii="黑体" w:hAnsi="Times New Roman" w:eastAsia="黑体"/>
          <w:b/>
          <w:color w:val="000000"/>
          <w:sz w:val="30"/>
          <w:szCs w:val="30"/>
        </w:rPr>
        <w:t>：供应商廉</w:t>
      </w:r>
      <w:r>
        <w:rPr>
          <w:rFonts w:ascii="黑体" w:hAnsi="Times New Roman" w:eastAsia="黑体"/>
          <w:b/>
          <w:color w:val="000000"/>
          <w:sz w:val="30"/>
          <w:szCs w:val="30"/>
          <w:lang w:eastAsia="zh-Hans"/>
        </w:rPr>
        <w:t>洁</w:t>
      </w:r>
      <w:r>
        <w:rPr>
          <w:rFonts w:ascii="黑体" w:hAnsi="Times New Roman" w:eastAsia="黑体"/>
          <w:b/>
          <w:color w:val="000000"/>
          <w:sz w:val="30"/>
          <w:szCs w:val="30"/>
        </w:rPr>
        <w:t>协议书</w:t>
      </w:r>
    </w:p>
    <w:p w14:paraId="450407BF">
      <w:pPr>
        <w:spacing w:after="78" w:line="360" w:lineRule="auto"/>
        <w:ind w:firstLine="723" w:firstLineChars="200"/>
        <w:jc w:val="center"/>
        <w:rPr>
          <w:rFonts w:hint="eastAsia" w:ascii="宋体" w:hAnsi="宋体"/>
          <w:b/>
          <w:sz w:val="36"/>
          <w:szCs w:val="36"/>
        </w:rPr>
      </w:pPr>
    </w:p>
    <w:p w14:paraId="46A9F83D">
      <w:pPr>
        <w:spacing w:after="78" w:line="360" w:lineRule="auto"/>
        <w:ind w:firstLine="723" w:firstLineChars="200"/>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01A50B70">
      <w:pPr>
        <w:spacing w:after="78" w:line="360" w:lineRule="auto"/>
        <w:ind w:firstLine="480" w:firstLineChars="200"/>
        <w:rPr>
          <w:rFonts w:hint="eastAsia" w:ascii="宋体" w:hAnsi="宋体"/>
          <w:sz w:val="24"/>
        </w:rPr>
      </w:pPr>
      <w:r>
        <w:rPr>
          <w:rFonts w:hint="eastAsia" w:ascii="宋体" w:hAnsi="宋体"/>
          <w:sz w:val="24"/>
        </w:rPr>
        <w:t>为倡导防腐倡廉，诚实守信的经营作风，更好的维护甲乙双方的合作关系，强化对经营活动的法律约束，规范相关业务人员的廉洁行为。特作如下规定：</w:t>
      </w:r>
    </w:p>
    <w:p w14:paraId="33B481E8">
      <w:pPr>
        <w:tabs>
          <w:tab w:val="left" w:pos="425"/>
        </w:tabs>
        <w:spacing w:after="78" w:line="360" w:lineRule="auto"/>
        <w:ind w:left="420" w:leftChars="200"/>
        <w:jc w:val="left"/>
        <w:rPr>
          <w:rFonts w:hint="eastAsia" w:ascii="宋体" w:hAnsi="宋体"/>
          <w:sz w:val="24"/>
        </w:rPr>
      </w:pPr>
      <w:r>
        <w:rPr>
          <w:rFonts w:hint="eastAsia" w:ascii="宋体" w:hAnsi="宋体"/>
          <w:sz w:val="24"/>
          <w:lang w:eastAsia="zh-Hans"/>
        </w:rPr>
        <w:t>一、</w:t>
      </w:r>
      <w:r>
        <w:rPr>
          <w:rFonts w:hint="eastAsia" w:ascii="宋体" w:hAnsi="宋体"/>
          <w:sz w:val="24"/>
        </w:rPr>
        <w:t>严禁甲方人员有以下行为：</w:t>
      </w:r>
    </w:p>
    <w:p w14:paraId="2EE8804B">
      <w:pPr>
        <w:spacing w:after="78" w:line="360" w:lineRule="auto"/>
        <w:ind w:left="420" w:leftChars="200"/>
        <w:jc w:val="left"/>
        <w:rPr>
          <w:rFonts w:hint="eastAsia" w:ascii="宋体" w:hAnsi="宋体"/>
          <w:sz w:val="24"/>
        </w:rPr>
      </w:pPr>
      <w:r>
        <w:rPr>
          <w:rFonts w:ascii="宋体" w:hAnsi="宋体"/>
          <w:sz w:val="24"/>
        </w:rPr>
        <w:t>1.</w:t>
      </w:r>
      <w:r>
        <w:rPr>
          <w:rFonts w:hint="eastAsia" w:ascii="宋体" w:hAnsi="宋体"/>
          <w:sz w:val="24"/>
        </w:rPr>
        <w:t>利用职务便利在经营活动中谋取个人私利，损害甲方利益；</w:t>
      </w:r>
    </w:p>
    <w:p w14:paraId="288E8883">
      <w:pPr>
        <w:spacing w:after="78" w:line="360" w:lineRule="auto"/>
        <w:ind w:left="420" w:leftChars="200"/>
        <w:jc w:val="left"/>
        <w:rPr>
          <w:rFonts w:hint="eastAsia" w:ascii="宋体" w:hAnsi="宋体"/>
          <w:sz w:val="24"/>
        </w:rPr>
      </w:pPr>
      <w:r>
        <w:rPr>
          <w:rFonts w:ascii="宋体" w:hAnsi="宋体"/>
          <w:sz w:val="24"/>
        </w:rPr>
        <w:t>2.</w:t>
      </w:r>
      <w:r>
        <w:rPr>
          <w:rFonts w:hint="eastAsia" w:ascii="宋体" w:hAnsi="宋体"/>
          <w:sz w:val="24"/>
        </w:rPr>
        <w:t>在经济活动中索取、收受财物。</w:t>
      </w:r>
    </w:p>
    <w:p w14:paraId="7F17E1D0">
      <w:pPr>
        <w:tabs>
          <w:tab w:val="left" w:pos="425"/>
        </w:tabs>
        <w:spacing w:after="78" w:line="360" w:lineRule="auto"/>
        <w:ind w:left="420" w:leftChars="200"/>
        <w:jc w:val="left"/>
        <w:rPr>
          <w:rFonts w:hint="eastAsia" w:ascii="宋体" w:hAnsi="宋体"/>
          <w:sz w:val="24"/>
        </w:rPr>
      </w:pPr>
      <w:r>
        <w:rPr>
          <w:rFonts w:hint="eastAsia" w:ascii="宋体" w:hAnsi="宋体"/>
          <w:sz w:val="24"/>
          <w:lang w:eastAsia="zh-Hans"/>
        </w:rPr>
        <w:t>二、</w:t>
      </w:r>
      <w:r>
        <w:rPr>
          <w:rFonts w:hint="eastAsia" w:ascii="宋体" w:hAnsi="宋体"/>
          <w:sz w:val="24"/>
        </w:rPr>
        <w:t>乙方不可以有以下行为：</w:t>
      </w:r>
    </w:p>
    <w:p w14:paraId="523EF76A">
      <w:pPr>
        <w:spacing w:after="78" w:line="360" w:lineRule="auto"/>
        <w:ind w:left="420" w:leftChars="200"/>
        <w:jc w:val="left"/>
        <w:rPr>
          <w:rFonts w:hint="eastAsia" w:ascii="宋体" w:hAnsi="宋体"/>
          <w:sz w:val="24"/>
        </w:rPr>
      </w:pPr>
      <w:r>
        <w:rPr>
          <w:rFonts w:ascii="宋体" w:hAnsi="宋体"/>
          <w:sz w:val="24"/>
        </w:rPr>
        <w:t>1.</w:t>
      </w:r>
      <w:r>
        <w:rPr>
          <w:rFonts w:hint="eastAsia" w:ascii="宋体" w:hAnsi="宋体"/>
          <w:sz w:val="24"/>
        </w:rPr>
        <w:t>向甲方人员行贿或变相行贿；</w:t>
      </w:r>
    </w:p>
    <w:p w14:paraId="54A66FB4">
      <w:pPr>
        <w:spacing w:after="78" w:line="360" w:lineRule="auto"/>
        <w:ind w:left="420" w:leftChars="200"/>
        <w:jc w:val="left"/>
        <w:rPr>
          <w:rFonts w:hint="eastAsia" w:ascii="宋体" w:hAnsi="宋体"/>
          <w:sz w:val="24"/>
        </w:rPr>
      </w:pPr>
      <w:r>
        <w:rPr>
          <w:rFonts w:ascii="宋体" w:hAnsi="宋体"/>
          <w:sz w:val="24"/>
        </w:rPr>
        <w:t>2.</w:t>
      </w:r>
      <w:r>
        <w:rPr>
          <w:rFonts w:hint="eastAsia" w:ascii="宋体" w:hAnsi="宋体"/>
          <w:sz w:val="24"/>
        </w:rPr>
        <w:t>向甲方人员赠送现金、购物卡、贵重礼品等</w:t>
      </w:r>
      <w:r>
        <w:rPr>
          <w:rFonts w:hint="eastAsia" w:ascii="宋体" w:hAnsi="宋体"/>
          <w:sz w:val="24"/>
          <w:lang w:eastAsia="zh-Hans"/>
        </w:rPr>
        <w:t>。</w:t>
      </w:r>
    </w:p>
    <w:p w14:paraId="10183033">
      <w:pPr>
        <w:spacing w:after="78" w:line="360" w:lineRule="auto"/>
        <w:ind w:firstLine="480" w:firstLineChars="200"/>
        <w:rPr>
          <w:rFonts w:hint="eastAsia" w:ascii="宋体" w:hAnsi="宋体"/>
          <w:sz w:val="24"/>
        </w:rPr>
      </w:pPr>
      <w:r>
        <w:rPr>
          <w:rFonts w:hint="eastAsia" w:ascii="宋体" w:hAnsi="宋体"/>
          <w:sz w:val="24"/>
        </w:rPr>
        <w:t>以上规定的执行希望得到甲乙双方的支持和配合，若甲方人员有违反上述规定的行为，乙方须告知甲方，甲方将严肃处理，绝不姑息。</w:t>
      </w:r>
    </w:p>
    <w:p w14:paraId="0AFDC5E9">
      <w:pPr>
        <w:spacing w:after="78" w:line="360" w:lineRule="auto"/>
        <w:ind w:firstLine="480" w:firstLineChars="200"/>
        <w:rPr>
          <w:rFonts w:hint="eastAsia" w:ascii="宋体" w:hAnsi="宋体"/>
          <w:sz w:val="24"/>
        </w:rPr>
      </w:pPr>
      <w:r>
        <w:rPr>
          <w:rFonts w:hint="eastAsia" w:ascii="宋体" w:hAnsi="宋体"/>
          <w:sz w:val="24"/>
        </w:rPr>
        <w:t>如乙方人员有违反上述规定的行为，甲方有权终止与乙方的合作，并</w:t>
      </w:r>
      <w:r>
        <w:rPr>
          <w:rFonts w:hint="eastAsia" w:ascii="宋体" w:hAnsi="宋体"/>
          <w:sz w:val="24"/>
          <w:lang w:eastAsia="zh-Hans"/>
        </w:rPr>
        <w:t>要求乙方按照</w:t>
      </w:r>
      <w:r>
        <w:rPr>
          <w:rFonts w:hint="eastAsia" w:ascii="宋体" w:hAnsi="宋体"/>
          <w:sz w:val="24"/>
        </w:rPr>
        <w:t>合同金额的</w:t>
      </w:r>
      <w:r>
        <w:rPr>
          <w:rFonts w:ascii="宋体" w:hAnsi="宋体"/>
          <w:sz w:val="24"/>
        </w:rPr>
        <w:t>20%</w:t>
      </w:r>
      <w:r>
        <w:rPr>
          <w:rFonts w:hint="eastAsia" w:ascii="宋体" w:hAnsi="宋体"/>
          <w:sz w:val="24"/>
          <w:lang w:eastAsia="zh-Hans"/>
        </w:rPr>
        <w:t>支付违约金</w:t>
      </w:r>
      <w:r>
        <w:rPr>
          <w:rFonts w:ascii="宋体" w:hAnsi="宋体"/>
          <w:sz w:val="24"/>
        </w:rPr>
        <w:t>，由此造成的后果，包括甲方的损失将由乙方承担，必要时甲方将追究乙方的</w:t>
      </w:r>
      <w:r>
        <w:rPr>
          <w:rFonts w:hint="eastAsia" w:ascii="宋体" w:hAnsi="宋体"/>
          <w:sz w:val="24"/>
          <w:lang w:eastAsia="zh-Hans"/>
        </w:rPr>
        <w:t>其他</w:t>
      </w:r>
      <w:r>
        <w:rPr>
          <w:rFonts w:ascii="宋体" w:hAnsi="宋体"/>
          <w:sz w:val="24"/>
        </w:rPr>
        <w:t>法律责任。</w:t>
      </w:r>
    </w:p>
    <w:p w14:paraId="449E23A8">
      <w:pPr>
        <w:spacing w:after="78" w:line="360" w:lineRule="auto"/>
        <w:ind w:firstLine="480" w:firstLineChars="200"/>
        <w:rPr>
          <w:rFonts w:hint="eastAsia" w:ascii="宋体" w:hAnsi="宋体"/>
          <w:sz w:val="24"/>
        </w:rPr>
      </w:pPr>
      <w:r>
        <w:rPr>
          <w:rFonts w:hint="eastAsia" w:ascii="宋体" w:hAnsi="宋体"/>
          <w:sz w:val="24"/>
        </w:rPr>
        <w:t>为了互惠互利的长期发展关系，敬请互相配合。</w:t>
      </w:r>
    </w:p>
    <w:p w14:paraId="59DD25F1">
      <w:pPr>
        <w:spacing w:after="78" w:line="360" w:lineRule="auto"/>
        <w:ind w:left="561" w:leftChars="267" w:firstLine="480" w:firstLineChars="200"/>
        <w:rPr>
          <w:rFonts w:hint="eastAsia" w:ascii="宋体" w:hAnsi="宋体"/>
          <w:sz w:val="24"/>
        </w:rPr>
      </w:pPr>
    </w:p>
    <w:p w14:paraId="6744BFB1">
      <w:pPr>
        <w:spacing w:after="78" w:line="360" w:lineRule="auto"/>
        <w:ind w:left="561" w:leftChars="267" w:firstLine="480" w:firstLineChars="200"/>
        <w:rPr>
          <w:rFonts w:hint="eastAsia" w:ascii="宋体" w:hAnsi="宋体"/>
          <w:sz w:val="24"/>
        </w:rPr>
      </w:pPr>
    </w:p>
    <w:p w14:paraId="14057030">
      <w:pPr>
        <w:spacing w:after="78" w:line="360" w:lineRule="auto"/>
        <w:ind w:left="561" w:leftChars="267"/>
        <w:rPr>
          <w:rFonts w:hint="eastAsia" w:ascii="宋体" w:hAnsi="宋体"/>
          <w:sz w:val="24"/>
        </w:rPr>
      </w:pPr>
      <w:r>
        <w:rPr>
          <w:rFonts w:hint="eastAsia" w:ascii="宋体" w:hAnsi="宋体"/>
          <w:sz w:val="24"/>
        </w:rPr>
        <w:t xml:space="preserve">甲方：                         </w:t>
      </w:r>
      <w:r>
        <w:rPr>
          <w:rFonts w:ascii="宋体" w:hAnsi="宋体"/>
          <w:sz w:val="24"/>
        </w:rPr>
        <w:t xml:space="preserve">   </w:t>
      </w:r>
      <w:r>
        <w:rPr>
          <w:rFonts w:hint="eastAsia" w:ascii="宋体" w:hAnsi="宋体"/>
          <w:sz w:val="24"/>
        </w:rPr>
        <w:t>乙方：</w:t>
      </w:r>
    </w:p>
    <w:p w14:paraId="2FAD9F8E">
      <w:pPr>
        <w:pStyle w:val="22"/>
        <w:spacing w:after="78" w:line="360" w:lineRule="auto"/>
        <w:ind w:firstLine="480"/>
        <w:rPr>
          <w:rStyle w:val="61"/>
          <w:rFonts w:hint="eastAsia" w:ascii="宋体" w:hAnsi="宋体"/>
          <w:sz w:val="52"/>
        </w:rPr>
      </w:pPr>
      <w:r>
        <w:rPr>
          <w:rFonts w:hint="eastAsia" w:ascii="宋体" w:hAnsi="宋体"/>
          <w:sz w:val="24"/>
        </w:rPr>
        <w:t>年</w:t>
      </w:r>
      <w:r>
        <w:rPr>
          <w:rFonts w:ascii="宋体" w:hAnsi="宋体"/>
          <w:sz w:val="24"/>
        </w:rPr>
        <w:t xml:space="preserve">  月   日                                年     月   日</w:t>
      </w:r>
      <w:bookmarkEnd w:id="8"/>
    </w:p>
    <w:p w14:paraId="32CED451">
      <w:pPr>
        <w:spacing w:after="78" w:line="360" w:lineRule="auto"/>
        <w:ind w:firstLine="840" w:firstLineChars="400"/>
        <w:jc w:val="left"/>
        <w:rPr>
          <w:rFonts w:ascii="Times New Roman" w:hAnsi="Times New Roman"/>
        </w:rPr>
        <w:sectPr>
          <w:footerReference r:id="rId12" w:type="default"/>
          <w:pgSz w:w="11906" w:h="16838"/>
          <w:pgMar w:top="1202" w:right="1452" w:bottom="1202" w:left="1452" w:header="794" w:footer="567" w:gutter="0"/>
          <w:cols w:space="720" w:num="1"/>
          <w:docGrid w:type="lines" w:linePitch="312" w:charSpace="0"/>
        </w:sectPr>
      </w:pPr>
    </w:p>
    <w:p w14:paraId="43B3F713">
      <w:pPr>
        <w:spacing w:before="240" w:after="78" w:line="480" w:lineRule="auto"/>
        <w:jc w:val="left"/>
        <w:outlineLvl w:val="1"/>
        <w:rPr>
          <w:rFonts w:ascii="黑体" w:eastAsia="黑体"/>
          <w:b/>
          <w:color w:val="000000"/>
          <w:sz w:val="30"/>
          <w:szCs w:val="30"/>
          <w:lang w:eastAsia="zh-Hans"/>
        </w:rPr>
      </w:pPr>
      <w:r>
        <w:rPr>
          <w:rFonts w:hint="eastAsia" w:ascii="黑体" w:eastAsia="黑体"/>
          <w:b/>
          <w:color w:val="000000"/>
          <w:sz w:val="30"/>
          <w:szCs w:val="30"/>
          <w:lang w:eastAsia="zh-Hans"/>
        </w:rPr>
        <w:t>附件</w:t>
      </w:r>
      <w:r>
        <w:rPr>
          <w:rFonts w:ascii="黑体" w:eastAsia="黑体"/>
          <w:b/>
          <w:color w:val="000000"/>
          <w:sz w:val="30"/>
          <w:szCs w:val="30"/>
          <w:lang w:eastAsia="zh-Hans"/>
        </w:rPr>
        <w:t>2</w:t>
      </w:r>
      <w:r>
        <w:rPr>
          <w:rFonts w:hint="eastAsia" w:ascii="黑体" w:eastAsia="黑体"/>
          <w:b/>
          <w:color w:val="000000"/>
          <w:sz w:val="30"/>
          <w:szCs w:val="30"/>
          <w:lang w:eastAsia="zh-Hans"/>
        </w:rPr>
        <w:t>：乙方服务团队人员</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1724"/>
        <w:gridCol w:w="2090"/>
        <w:gridCol w:w="2358"/>
        <w:gridCol w:w="1705"/>
      </w:tblGrid>
      <w:tr w14:paraId="7EBC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6A1A70F6">
            <w:pPr>
              <w:spacing w:after="78"/>
              <w:jc w:val="center"/>
              <w:rPr>
                <w:lang w:eastAsia="zh-Hans"/>
              </w:rPr>
            </w:pPr>
            <w:r>
              <w:rPr>
                <w:rFonts w:hint="eastAsia"/>
                <w:lang w:eastAsia="zh-Hans"/>
              </w:rPr>
              <w:t>序号</w:t>
            </w:r>
          </w:p>
        </w:tc>
        <w:tc>
          <w:tcPr>
            <w:tcW w:w="1865" w:type="dxa"/>
          </w:tcPr>
          <w:p w14:paraId="136C7E23">
            <w:pPr>
              <w:spacing w:after="78"/>
              <w:jc w:val="center"/>
              <w:rPr>
                <w:lang w:eastAsia="zh-Hans"/>
              </w:rPr>
            </w:pPr>
            <w:r>
              <w:rPr>
                <w:rFonts w:hint="eastAsia"/>
                <w:lang w:eastAsia="zh-Hans"/>
              </w:rPr>
              <w:t>姓名</w:t>
            </w:r>
          </w:p>
        </w:tc>
        <w:tc>
          <w:tcPr>
            <w:tcW w:w="2271" w:type="dxa"/>
          </w:tcPr>
          <w:p w14:paraId="442FC65A">
            <w:pPr>
              <w:spacing w:after="78"/>
              <w:jc w:val="center"/>
              <w:rPr>
                <w:lang w:eastAsia="zh-Hans"/>
              </w:rPr>
            </w:pPr>
            <w:r>
              <w:rPr>
                <w:rFonts w:hint="eastAsia"/>
                <w:lang w:eastAsia="zh-Hans"/>
              </w:rPr>
              <w:t>联系电话</w:t>
            </w:r>
          </w:p>
        </w:tc>
        <w:tc>
          <w:tcPr>
            <w:tcW w:w="2568" w:type="dxa"/>
          </w:tcPr>
          <w:p w14:paraId="77D94907">
            <w:pPr>
              <w:spacing w:after="78"/>
              <w:jc w:val="center"/>
              <w:rPr>
                <w:lang w:eastAsia="zh-Hans"/>
              </w:rPr>
            </w:pPr>
            <w:r>
              <w:rPr>
                <w:rFonts w:hint="eastAsia"/>
                <w:lang w:eastAsia="zh-Hans"/>
              </w:rPr>
              <w:t>电子邮箱</w:t>
            </w:r>
          </w:p>
        </w:tc>
        <w:tc>
          <w:tcPr>
            <w:tcW w:w="1844" w:type="dxa"/>
          </w:tcPr>
          <w:p w14:paraId="65D385AE">
            <w:pPr>
              <w:spacing w:after="78"/>
              <w:jc w:val="center"/>
              <w:rPr>
                <w:lang w:eastAsia="zh-Hans"/>
              </w:rPr>
            </w:pPr>
            <w:r>
              <w:rPr>
                <w:rFonts w:hint="eastAsia"/>
                <w:lang w:eastAsia="zh-Hans"/>
              </w:rPr>
              <w:t>职责</w:t>
            </w:r>
          </w:p>
        </w:tc>
      </w:tr>
      <w:tr w14:paraId="1FE1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19CA2630">
            <w:pPr>
              <w:spacing w:after="78"/>
              <w:jc w:val="center"/>
              <w:rPr>
                <w:lang w:eastAsia="zh-Hans"/>
              </w:rPr>
            </w:pPr>
            <w:r>
              <w:rPr>
                <w:lang w:eastAsia="zh-Hans"/>
              </w:rPr>
              <w:t>1</w:t>
            </w:r>
          </w:p>
        </w:tc>
        <w:tc>
          <w:tcPr>
            <w:tcW w:w="1865" w:type="dxa"/>
          </w:tcPr>
          <w:p w14:paraId="7B27AF9D">
            <w:pPr>
              <w:spacing w:after="78"/>
              <w:jc w:val="center"/>
              <w:rPr>
                <w:lang w:eastAsia="zh-Hans"/>
              </w:rPr>
            </w:pPr>
          </w:p>
        </w:tc>
        <w:tc>
          <w:tcPr>
            <w:tcW w:w="2271" w:type="dxa"/>
          </w:tcPr>
          <w:p w14:paraId="3C89125F">
            <w:pPr>
              <w:spacing w:after="78"/>
              <w:jc w:val="center"/>
              <w:rPr>
                <w:lang w:eastAsia="zh-Hans"/>
              </w:rPr>
            </w:pPr>
          </w:p>
        </w:tc>
        <w:tc>
          <w:tcPr>
            <w:tcW w:w="2568" w:type="dxa"/>
          </w:tcPr>
          <w:p w14:paraId="7192958F">
            <w:pPr>
              <w:spacing w:after="78"/>
              <w:jc w:val="center"/>
              <w:rPr>
                <w:lang w:eastAsia="zh-Hans"/>
              </w:rPr>
            </w:pPr>
          </w:p>
        </w:tc>
        <w:tc>
          <w:tcPr>
            <w:tcW w:w="1844" w:type="dxa"/>
          </w:tcPr>
          <w:p w14:paraId="1F8080FE">
            <w:pPr>
              <w:spacing w:after="78"/>
              <w:jc w:val="center"/>
              <w:rPr>
                <w:lang w:eastAsia="zh-Hans"/>
              </w:rPr>
            </w:pPr>
            <w:r>
              <w:rPr>
                <w:rFonts w:hint="eastAsia"/>
                <w:lang w:eastAsia="zh-Hans"/>
              </w:rPr>
              <w:t>项目负责人</w:t>
            </w:r>
          </w:p>
        </w:tc>
      </w:tr>
      <w:tr w14:paraId="79BF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22974FE7">
            <w:pPr>
              <w:spacing w:after="78"/>
              <w:jc w:val="center"/>
              <w:rPr>
                <w:lang w:eastAsia="zh-Hans"/>
              </w:rPr>
            </w:pPr>
            <w:r>
              <w:rPr>
                <w:lang w:eastAsia="zh-Hans"/>
              </w:rPr>
              <w:t>2</w:t>
            </w:r>
          </w:p>
        </w:tc>
        <w:tc>
          <w:tcPr>
            <w:tcW w:w="1865" w:type="dxa"/>
          </w:tcPr>
          <w:p w14:paraId="21E11CD3">
            <w:pPr>
              <w:spacing w:after="78"/>
              <w:jc w:val="center"/>
              <w:rPr>
                <w:lang w:eastAsia="zh-Hans"/>
              </w:rPr>
            </w:pPr>
          </w:p>
        </w:tc>
        <w:tc>
          <w:tcPr>
            <w:tcW w:w="2271" w:type="dxa"/>
          </w:tcPr>
          <w:p w14:paraId="541B7E34">
            <w:pPr>
              <w:spacing w:after="78"/>
              <w:jc w:val="center"/>
              <w:rPr>
                <w:lang w:eastAsia="zh-Hans"/>
              </w:rPr>
            </w:pPr>
          </w:p>
        </w:tc>
        <w:tc>
          <w:tcPr>
            <w:tcW w:w="2568" w:type="dxa"/>
          </w:tcPr>
          <w:p w14:paraId="3DC56988">
            <w:pPr>
              <w:spacing w:after="78"/>
              <w:jc w:val="center"/>
              <w:rPr>
                <w:lang w:eastAsia="zh-Hans"/>
              </w:rPr>
            </w:pPr>
          </w:p>
        </w:tc>
        <w:tc>
          <w:tcPr>
            <w:tcW w:w="1844" w:type="dxa"/>
          </w:tcPr>
          <w:p w14:paraId="596E5BAC">
            <w:pPr>
              <w:spacing w:after="78"/>
              <w:jc w:val="center"/>
              <w:rPr>
                <w:lang w:eastAsia="zh-Hans"/>
              </w:rPr>
            </w:pPr>
            <w:r>
              <w:rPr>
                <w:rFonts w:hint="eastAsia"/>
                <w:lang w:eastAsia="zh-Hans"/>
              </w:rPr>
              <w:t>主要服务人员</w:t>
            </w:r>
          </w:p>
        </w:tc>
      </w:tr>
      <w:tr w14:paraId="1375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4DC66602">
            <w:pPr>
              <w:spacing w:after="78"/>
              <w:jc w:val="center"/>
              <w:rPr>
                <w:lang w:eastAsia="zh-Hans"/>
              </w:rPr>
            </w:pPr>
            <w:r>
              <w:rPr>
                <w:lang w:eastAsia="zh-Hans"/>
              </w:rPr>
              <w:t>3</w:t>
            </w:r>
          </w:p>
        </w:tc>
        <w:tc>
          <w:tcPr>
            <w:tcW w:w="1865" w:type="dxa"/>
          </w:tcPr>
          <w:p w14:paraId="4F443876">
            <w:pPr>
              <w:spacing w:after="78"/>
              <w:jc w:val="center"/>
              <w:rPr>
                <w:lang w:eastAsia="zh-Hans"/>
              </w:rPr>
            </w:pPr>
          </w:p>
        </w:tc>
        <w:tc>
          <w:tcPr>
            <w:tcW w:w="2271" w:type="dxa"/>
          </w:tcPr>
          <w:p w14:paraId="0736E9A0">
            <w:pPr>
              <w:spacing w:after="78"/>
              <w:jc w:val="center"/>
              <w:rPr>
                <w:lang w:eastAsia="zh-Hans"/>
              </w:rPr>
            </w:pPr>
          </w:p>
        </w:tc>
        <w:tc>
          <w:tcPr>
            <w:tcW w:w="2568" w:type="dxa"/>
          </w:tcPr>
          <w:p w14:paraId="60AD6209">
            <w:pPr>
              <w:spacing w:after="78"/>
              <w:jc w:val="center"/>
              <w:rPr>
                <w:lang w:eastAsia="zh-Hans"/>
              </w:rPr>
            </w:pPr>
          </w:p>
        </w:tc>
        <w:tc>
          <w:tcPr>
            <w:tcW w:w="1844" w:type="dxa"/>
          </w:tcPr>
          <w:p w14:paraId="7696D4F9">
            <w:pPr>
              <w:spacing w:after="78"/>
              <w:jc w:val="center"/>
              <w:rPr>
                <w:lang w:eastAsia="zh-Hans"/>
              </w:rPr>
            </w:pPr>
            <w:r>
              <w:rPr>
                <w:rFonts w:hint="eastAsia"/>
                <w:lang w:eastAsia="zh-Hans"/>
              </w:rPr>
              <w:t>主要服务人员</w:t>
            </w:r>
          </w:p>
        </w:tc>
      </w:tr>
      <w:tr w14:paraId="396E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166EB275">
            <w:pPr>
              <w:spacing w:after="78"/>
              <w:jc w:val="center"/>
              <w:rPr>
                <w:lang w:eastAsia="zh-Hans"/>
              </w:rPr>
            </w:pPr>
            <w:r>
              <w:rPr>
                <w:lang w:eastAsia="zh-Hans"/>
              </w:rPr>
              <w:t>4</w:t>
            </w:r>
          </w:p>
        </w:tc>
        <w:tc>
          <w:tcPr>
            <w:tcW w:w="1865" w:type="dxa"/>
          </w:tcPr>
          <w:p w14:paraId="2FC0E24F">
            <w:pPr>
              <w:spacing w:after="78"/>
              <w:jc w:val="center"/>
              <w:rPr>
                <w:lang w:eastAsia="zh-Hans"/>
              </w:rPr>
            </w:pPr>
          </w:p>
        </w:tc>
        <w:tc>
          <w:tcPr>
            <w:tcW w:w="2271" w:type="dxa"/>
          </w:tcPr>
          <w:p w14:paraId="15B6C632">
            <w:pPr>
              <w:spacing w:after="78"/>
              <w:jc w:val="center"/>
              <w:rPr>
                <w:lang w:eastAsia="zh-Hans"/>
              </w:rPr>
            </w:pPr>
          </w:p>
        </w:tc>
        <w:tc>
          <w:tcPr>
            <w:tcW w:w="2568" w:type="dxa"/>
          </w:tcPr>
          <w:p w14:paraId="1FDE294F">
            <w:pPr>
              <w:spacing w:after="78"/>
              <w:jc w:val="center"/>
              <w:rPr>
                <w:lang w:eastAsia="zh-Hans"/>
              </w:rPr>
            </w:pPr>
          </w:p>
        </w:tc>
        <w:tc>
          <w:tcPr>
            <w:tcW w:w="1844" w:type="dxa"/>
          </w:tcPr>
          <w:p w14:paraId="28E37792">
            <w:pPr>
              <w:spacing w:after="78"/>
              <w:jc w:val="center"/>
              <w:rPr>
                <w:lang w:eastAsia="zh-Hans"/>
              </w:rPr>
            </w:pPr>
          </w:p>
        </w:tc>
      </w:tr>
      <w:tr w14:paraId="07FC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tcPr>
          <w:p w14:paraId="6BDC63F5">
            <w:pPr>
              <w:spacing w:after="78"/>
              <w:jc w:val="center"/>
              <w:rPr>
                <w:lang w:eastAsia="zh-Hans"/>
              </w:rPr>
            </w:pPr>
            <w:r>
              <w:rPr>
                <w:lang w:eastAsia="zh-Hans"/>
              </w:rPr>
              <w:t>5</w:t>
            </w:r>
          </w:p>
        </w:tc>
        <w:tc>
          <w:tcPr>
            <w:tcW w:w="1865" w:type="dxa"/>
          </w:tcPr>
          <w:p w14:paraId="00F3A631">
            <w:pPr>
              <w:spacing w:after="78"/>
              <w:jc w:val="center"/>
              <w:rPr>
                <w:lang w:eastAsia="zh-Hans"/>
              </w:rPr>
            </w:pPr>
          </w:p>
        </w:tc>
        <w:tc>
          <w:tcPr>
            <w:tcW w:w="2271" w:type="dxa"/>
          </w:tcPr>
          <w:p w14:paraId="1E3B66C4">
            <w:pPr>
              <w:spacing w:after="78"/>
              <w:jc w:val="center"/>
              <w:rPr>
                <w:lang w:eastAsia="zh-Hans"/>
              </w:rPr>
            </w:pPr>
          </w:p>
        </w:tc>
        <w:tc>
          <w:tcPr>
            <w:tcW w:w="2568" w:type="dxa"/>
          </w:tcPr>
          <w:p w14:paraId="67E2332F">
            <w:pPr>
              <w:spacing w:after="78"/>
              <w:jc w:val="center"/>
              <w:rPr>
                <w:lang w:eastAsia="zh-Hans"/>
              </w:rPr>
            </w:pPr>
          </w:p>
        </w:tc>
        <w:tc>
          <w:tcPr>
            <w:tcW w:w="1844" w:type="dxa"/>
          </w:tcPr>
          <w:p w14:paraId="6BD29070">
            <w:pPr>
              <w:spacing w:after="78"/>
              <w:jc w:val="center"/>
              <w:rPr>
                <w:lang w:eastAsia="zh-Hans"/>
              </w:rPr>
            </w:pPr>
          </w:p>
        </w:tc>
      </w:tr>
    </w:tbl>
    <w:p w14:paraId="6C651F3B">
      <w:pPr>
        <w:spacing w:after="78"/>
        <w:jc w:val="left"/>
        <w:sectPr>
          <w:headerReference r:id="rId15" w:type="first"/>
          <w:footerReference r:id="rId18" w:type="first"/>
          <w:headerReference r:id="rId13" w:type="default"/>
          <w:footerReference r:id="rId16" w:type="default"/>
          <w:headerReference r:id="rId14" w:type="even"/>
          <w:footerReference r:id="rId17" w:type="even"/>
          <w:pgSz w:w="11906" w:h="16838"/>
          <w:pgMar w:top="1440" w:right="1800" w:bottom="1440" w:left="1800" w:header="851" w:footer="992" w:gutter="0"/>
          <w:cols w:space="425" w:num="1"/>
          <w:titlePg/>
          <w:docGrid w:type="lines" w:linePitch="312" w:charSpace="0"/>
        </w:sectPr>
      </w:pPr>
    </w:p>
    <w:p w14:paraId="35260B2D">
      <w:pPr>
        <w:spacing w:before="240" w:after="78" w:line="480" w:lineRule="auto"/>
        <w:jc w:val="left"/>
        <w:outlineLvl w:val="1"/>
        <w:rPr>
          <w:rFonts w:hint="eastAsia" w:ascii="黑体" w:eastAsia="黑体" w:cs="Times New Roman"/>
          <w:b/>
          <w:color w:val="000000"/>
          <w:sz w:val="30"/>
          <w:szCs w:val="30"/>
          <w:lang w:val="en-US" w:eastAsia="zh-CN"/>
        </w:rPr>
      </w:pPr>
      <w:r>
        <w:rPr>
          <w:rFonts w:hint="eastAsia" w:ascii="黑体" w:eastAsia="黑体" w:cs="Times New Roman"/>
          <w:b/>
          <w:color w:val="000000"/>
          <w:sz w:val="30"/>
          <w:szCs w:val="30"/>
          <w:lang w:val="en-US" w:eastAsia="zh-CN"/>
        </w:rPr>
        <w:t>附件3 专利事项委托书</w:t>
      </w:r>
    </w:p>
    <w:tbl>
      <w:tblPr>
        <w:tblStyle w:val="23"/>
        <w:tblW w:w="9312" w:type="dxa"/>
        <w:tblInd w:w="6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34"/>
        <w:gridCol w:w="1415"/>
        <w:gridCol w:w="1422"/>
        <w:gridCol w:w="1224"/>
        <w:gridCol w:w="787"/>
        <w:gridCol w:w="503"/>
        <w:gridCol w:w="532"/>
        <w:gridCol w:w="2895"/>
      </w:tblGrid>
      <w:tr w14:paraId="399D0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49" w:type="dxa"/>
            <w:gridSpan w:val="2"/>
            <w:noWrap w:val="0"/>
            <w:vAlign w:val="center"/>
          </w:tcPr>
          <w:p w14:paraId="79713097">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val="0"/>
                <w:bCs w:val="0"/>
                <w:w w:val="100"/>
                <w:sz w:val="21"/>
                <w:szCs w:val="21"/>
              </w:rPr>
            </w:pPr>
            <w:r>
              <w:rPr>
                <w:rFonts w:hint="eastAsia" w:ascii="宋体" w:hAnsi="宋体" w:eastAsia="宋体" w:cs="宋体"/>
                <w:b w:val="0"/>
                <w:bCs w:val="0"/>
                <w:color w:val="262626"/>
                <w:w w:val="100"/>
                <w:sz w:val="21"/>
                <w:szCs w:val="21"/>
              </w:rPr>
              <w:t>委托方（甲方</w:t>
            </w:r>
            <w:r>
              <w:rPr>
                <w:rFonts w:hint="eastAsia" w:ascii="宋体" w:hAnsi="宋体" w:eastAsia="宋体" w:cs="宋体"/>
                <w:b w:val="0"/>
                <w:bCs w:val="0"/>
                <w:color w:val="262626"/>
                <w:spacing w:val="-10"/>
                <w:w w:val="100"/>
                <w:sz w:val="21"/>
                <w:szCs w:val="21"/>
              </w:rPr>
              <w:t>）</w:t>
            </w:r>
          </w:p>
        </w:tc>
        <w:tc>
          <w:tcPr>
            <w:tcW w:w="7363" w:type="dxa"/>
            <w:gridSpan w:val="6"/>
            <w:noWrap w:val="0"/>
            <w:vAlign w:val="center"/>
          </w:tcPr>
          <w:p w14:paraId="7B9E0808">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left"/>
              <w:textAlignment w:val="auto"/>
              <w:rPr>
                <w:rFonts w:hint="eastAsia" w:ascii="宋体" w:hAnsi="宋体" w:eastAsia="宋体" w:cs="宋体"/>
                <w:w w:val="100"/>
                <w:sz w:val="21"/>
                <w:szCs w:val="21"/>
              </w:rPr>
            </w:pPr>
          </w:p>
        </w:tc>
      </w:tr>
      <w:tr w14:paraId="1842B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49" w:type="dxa"/>
            <w:gridSpan w:val="2"/>
            <w:noWrap w:val="0"/>
            <w:vAlign w:val="center"/>
          </w:tcPr>
          <w:p w14:paraId="223DFBD6">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val="0"/>
                <w:bCs w:val="0"/>
                <w:w w:val="100"/>
                <w:sz w:val="21"/>
                <w:szCs w:val="21"/>
              </w:rPr>
            </w:pPr>
            <w:r>
              <w:rPr>
                <w:rFonts w:hint="eastAsia" w:ascii="宋体" w:hAnsi="宋体" w:eastAsia="宋体" w:cs="宋体"/>
                <w:b w:val="0"/>
                <w:bCs w:val="0"/>
                <w:color w:val="262626"/>
                <w:spacing w:val="-4"/>
                <w:w w:val="100"/>
                <w:sz w:val="21"/>
                <w:szCs w:val="21"/>
              </w:rPr>
              <w:t>联系人</w:t>
            </w:r>
          </w:p>
        </w:tc>
        <w:tc>
          <w:tcPr>
            <w:tcW w:w="7363" w:type="dxa"/>
            <w:gridSpan w:val="6"/>
            <w:noWrap w:val="0"/>
            <w:vAlign w:val="center"/>
          </w:tcPr>
          <w:p w14:paraId="3FE6D463">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left"/>
              <w:textAlignment w:val="auto"/>
              <w:rPr>
                <w:rFonts w:hint="default" w:ascii="宋体" w:hAnsi="宋体" w:eastAsia="宋体" w:cs="宋体"/>
                <w:w w:val="100"/>
                <w:sz w:val="21"/>
                <w:szCs w:val="21"/>
                <w:lang w:val="en-US" w:eastAsia="zh-CN"/>
              </w:rPr>
            </w:pPr>
          </w:p>
        </w:tc>
      </w:tr>
      <w:tr w14:paraId="26642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49" w:type="dxa"/>
            <w:gridSpan w:val="2"/>
            <w:noWrap w:val="0"/>
            <w:vAlign w:val="center"/>
          </w:tcPr>
          <w:p w14:paraId="0B5174E5">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val="0"/>
                <w:bCs w:val="0"/>
                <w:w w:val="100"/>
                <w:sz w:val="21"/>
                <w:szCs w:val="21"/>
              </w:rPr>
            </w:pPr>
            <w:r>
              <w:rPr>
                <w:rFonts w:hint="eastAsia" w:ascii="宋体" w:hAnsi="宋体" w:eastAsia="宋体" w:cs="宋体"/>
                <w:b w:val="0"/>
                <w:bCs w:val="0"/>
                <w:color w:val="262626"/>
                <w:spacing w:val="-3"/>
                <w:w w:val="100"/>
                <w:sz w:val="21"/>
                <w:szCs w:val="21"/>
              </w:rPr>
              <w:t>联系电话</w:t>
            </w:r>
          </w:p>
        </w:tc>
        <w:tc>
          <w:tcPr>
            <w:tcW w:w="7363" w:type="dxa"/>
            <w:gridSpan w:val="6"/>
            <w:noWrap w:val="0"/>
            <w:vAlign w:val="center"/>
          </w:tcPr>
          <w:p w14:paraId="16FE89E6">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left"/>
              <w:textAlignment w:val="auto"/>
              <w:rPr>
                <w:rFonts w:hint="eastAsia" w:ascii="宋体" w:hAnsi="宋体" w:eastAsia="宋体" w:cs="宋体"/>
                <w:w w:val="100"/>
                <w:sz w:val="21"/>
                <w:szCs w:val="21"/>
              </w:rPr>
            </w:pPr>
          </w:p>
        </w:tc>
      </w:tr>
      <w:tr w14:paraId="55436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49" w:type="dxa"/>
            <w:gridSpan w:val="2"/>
            <w:noWrap w:val="0"/>
            <w:vAlign w:val="center"/>
          </w:tcPr>
          <w:p w14:paraId="343D50E8">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val="0"/>
                <w:bCs w:val="0"/>
                <w:w w:val="100"/>
                <w:sz w:val="21"/>
                <w:szCs w:val="21"/>
              </w:rPr>
            </w:pPr>
            <w:r>
              <w:rPr>
                <w:rFonts w:hint="eastAsia" w:ascii="宋体" w:hAnsi="宋体" w:eastAsia="宋体" w:cs="宋体"/>
                <w:b w:val="0"/>
                <w:bCs w:val="0"/>
                <w:color w:val="262626"/>
                <w:spacing w:val="-3"/>
                <w:w w:val="100"/>
                <w:sz w:val="21"/>
                <w:szCs w:val="21"/>
              </w:rPr>
              <w:t>联系地址</w:t>
            </w:r>
          </w:p>
        </w:tc>
        <w:tc>
          <w:tcPr>
            <w:tcW w:w="7363" w:type="dxa"/>
            <w:gridSpan w:val="6"/>
            <w:noWrap w:val="0"/>
            <w:vAlign w:val="center"/>
          </w:tcPr>
          <w:p w14:paraId="18A1BFBA">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left"/>
              <w:textAlignment w:val="auto"/>
              <w:rPr>
                <w:rFonts w:hint="eastAsia" w:ascii="宋体" w:hAnsi="宋体" w:eastAsia="宋体" w:cs="宋体"/>
                <w:w w:val="100"/>
                <w:sz w:val="21"/>
                <w:szCs w:val="21"/>
              </w:rPr>
            </w:pPr>
          </w:p>
        </w:tc>
      </w:tr>
      <w:tr w14:paraId="0BCAE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49" w:type="dxa"/>
            <w:gridSpan w:val="2"/>
            <w:noWrap w:val="0"/>
            <w:vAlign w:val="center"/>
          </w:tcPr>
          <w:p w14:paraId="7714F582">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val="0"/>
                <w:bCs w:val="0"/>
                <w:w w:val="100"/>
                <w:sz w:val="21"/>
                <w:szCs w:val="21"/>
              </w:rPr>
            </w:pPr>
            <w:r>
              <w:rPr>
                <w:rFonts w:hint="eastAsia" w:ascii="宋体" w:hAnsi="宋体" w:eastAsia="宋体" w:cs="宋体"/>
                <w:b w:val="0"/>
                <w:bCs w:val="0"/>
                <w:color w:val="262626"/>
                <w:w w:val="100"/>
                <w:sz w:val="21"/>
                <w:szCs w:val="21"/>
              </w:rPr>
              <w:t>受托方（乙方</w:t>
            </w:r>
            <w:r>
              <w:rPr>
                <w:rFonts w:hint="eastAsia" w:ascii="宋体" w:hAnsi="宋体" w:eastAsia="宋体" w:cs="宋体"/>
                <w:b w:val="0"/>
                <w:bCs w:val="0"/>
                <w:color w:val="262626"/>
                <w:spacing w:val="-10"/>
                <w:w w:val="100"/>
                <w:sz w:val="21"/>
                <w:szCs w:val="21"/>
              </w:rPr>
              <w:t>）</w:t>
            </w:r>
          </w:p>
        </w:tc>
        <w:tc>
          <w:tcPr>
            <w:tcW w:w="7363" w:type="dxa"/>
            <w:gridSpan w:val="6"/>
            <w:noWrap w:val="0"/>
            <w:vAlign w:val="center"/>
          </w:tcPr>
          <w:p w14:paraId="72CF96A4">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left"/>
              <w:textAlignment w:val="auto"/>
              <w:rPr>
                <w:rFonts w:hint="default" w:ascii="宋体" w:hAnsi="宋体" w:eastAsia="宋体" w:cs="宋体"/>
                <w:w w:val="100"/>
                <w:sz w:val="21"/>
                <w:szCs w:val="21"/>
                <w:lang w:val="en-US" w:eastAsia="zh-CN"/>
              </w:rPr>
            </w:pPr>
          </w:p>
        </w:tc>
      </w:tr>
      <w:tr w14:paraId="6B54B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49" w:type="dxa"/>
            <w:gridSpan w:val="2"/>
            <w:noWrap w:val="0"/>
            <w:vAlign w:val="center"/>
          </w:tcPr>
          <w:p w14:paraId="598386AE">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val="0"/>
                <w:bCs w:val="0"/>
                <w:w w:val="100"/>
                <w:sz w:val="21"/>
                <w:szCs w:val="21"/>
              </w:rPr>
            </w:pPr>
            <w:r>
              <w:rPr>
                <w:rFonts w:hint="eastAsia" w:ascii="宋体" w:hAnsi="宋体" w:eastAsia="宋体" w:cs="宋体"/>
                <w:b w:val="0"/>
                <w:bCs w:val="0"/>
                <w:color w:val="262626"/>
                <w:spacing w:val="-4"/>
                <w:w w:val="100"/>
                <w:sz w:val="21"/>
                <w:szCs w:val="21"/>
              </w:rPr>
              <w:t>联系人</w:t>
            </w:r>
          </w:p>
        </w:tc>
        <w:tc>
          <w:tcPr>
            <w:tcW w:w="7363" w:type="dxa"/>
            <w:gridSpan w:val="6"/>
            <w:noWrap w:val="0"/>
            <w:vAlign w:val="center"/>
          </w:tcPr>
          <w:p w14:paraId="36BCE2B7">
            <w:pPr>
              <w:pStyle w:val="74"/>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宋体" w:hAnsi="宋体" w:eastAsia="宋体" w:cs="宋体"/>
                <w:w w:val="100"/>
                <w:sz w:val="21"/>
                <w:szCs w:val="21"/>
                <w:lang w:val="en-US" w:eastAsia="zh-CN"/>
              </w:rPr>
            </w:pPr>
          </w:p>
        </w:tc>
      </w:tr>
      <w:tr w14:paraId="6C892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49" w:type="dxa"/>
            <w:gridSpan w:val="2"/>
            <w:noWrap w:val="0"/>
            <w:vAlign w:val="center"/>
          </w:tcPr>
          <w:p w14:paraId="2F6C8428">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val="0"/>
                <w:bCs w:val="0"/>
                <w:w w:val="100"/>
                <w:sz w:val="21"/>
                <w:szCs w:val="21"/>
              </w:rPr>
            </w:pPr>
            <w:r>
              <w:rPr>
                <w:rFonts w:hint="eastAsia" w:ascii="宋体" w:hAnsi="宋体" w:eastAsia="宋体" w:cs="宋体"/>
                <w:b w:val="0"/>
                <w:bCs w:val="0"/>
                <w:color w:val="262626"/>
                <w:spacing w:val="-3"/>
                <w:w w:val="100"/>
                <w:sz w:val="21"/>
                <w:szCs w:val="21"/>
              </w:rPr>
              <w:t>联系电话</w:t>
            </w:r>
          </w:p>
        </w:tc>
        <w:tc>
          <w:tcPr>
            <w:tcW w:w="7363" w:type="dxa"/>
            <w:gridSpan w:val="6"/>
            <w:noWrap w:val="0"/>
            <w:vAlign w:val="center"/>
          </w:tcPr>
          <w:p w14:paraId="646C38DD">
            <w:pPr>
              <w:pStyle w:val="74"/>
              <w:keepNext w:val="0"/>
              <w:keepLines w:val="0"/>
              <w:pageBreakBefore w:val="0"/>
              <w:widowControl w:val="0"/>
              <w:kinsoku/>
              <w:wordWrap/>
              <w:overflowPunct/>
              <w:topLinePunct w:val="0"/>
              <w:autoSpaceDE/>
              <w:autoSpaceDN/>
              <w:bidi w:val="0"/>
              <w:adjustRightInd/>
              <w:snapToGrid/>
              <w:spacing w:line="240" w:lineRule="auto"/>
              <w:ind w:left="0" w:leftChars="0" w:right="0"/>
              <w:jc w:val="left"/>
              <w:textAlignment w:val="auto"/>
              <w:rPr>
                <w:rFonts w:hint="default" w:ascii="宋体" w:hAnsi="宋体" w:eastAsia="宋体" w:cs="宋体"/>
                <w:w w:val="100"/>
                <w:sz w:val="21"/>
                <w:szCs w:val="21"/>
                <w:lang w:val="en-US" w:eastAsia="zh-CN"/>
              </w:rPr>
            </w:pPr>
          </w:p>
        </w:tc>
      </w:tr>
      <w:tr w14:paraId="20BC4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49" w:type="dxa"/>
            <w:gridSpan w:val="2"/>
            <w:noWrap w:val="0"/>
            <w:vAlign w:val="center"/>
          </w:tcPr>
          <w:p w14:paraId="44A70A78">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val="0"/>
                <w:bCs w:val="0"/>
                <w:w w:val="100"/>
                <w:sz w:val="21"/>
                <w:szCs w:val="21"/>
              </w:rPr>
            </w:pPr>
            <w:r>
              <w:rPr>
                <w:rFonts w:hint="eastAsia" w:ascii="宋体" w:hAnsi="宋体" w:eastAsia="宋体" w:cs="宋体"/>
                <w:b w:val="0"/>
                <w:bCs w:val="0"/>
                <w:color w:val="262626"/>
                <w:spacing w:val="-3"/>
                <w:w w:val="100"/>
                <w:sz w:val="21"/>
                <w:szCs w:val="21"/>
              </w:rPr>
              <w:t>联系地址</w:t>
            </w:r>
          </w:p>
        </w:tc>
        <w:tc>
          <w:tcPr>
            <w:tcW w:w="7363" w:type="dxa"/>
            <w:gridSpan w:val="6"/>
            <w:noWrap w:val="0"/>
            <w:vAlign w:val="center"/>
          </w:tcPr>
          <w:p w14:paraId="2FC2DB32">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left"/>
              <w:textAlignment w:val="auto"/>
              <w:rPr>
                <w:rFonts w:hint="eastAsia" w:ascii="宋体" w:hAnsi="宋体" w:eastAsia="宋体" w:cs="宋体"/>
                <w:w w:val="100"/>
                <w:sz w:val="21"/>
                <w:szCs w:val="21"/>
              </w:rPr>
            </w:pPr>
          </w:p>
        </w:tc>
      </w:tr>
      <w:tr w14:paraId="29203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1949" w:type="dxa"/>
            <w:gridSpan w:val="2"/>
            <w:noWrap w:val="0"/>
            <w:vAlign w:val="center"/>
          </w:tcPr>
          <w:p w14:paraId="5912C1AE">
            <w:pPr>
              <w:pStyle w:val="7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bCs/>
                <w:w w:val="100"/>
                <w:sz w:val="21"/>
                <w:szCs w:val="21"/>
              </w:rPr>
            </w:pPr>
            <w:r>
              <w:rPr>
                <w:rFonts w:hint="eastAsia" w:ascii="宋体" w:hAnsi="宋体" w:eastAsia="宋体" w:cs="宋体"/>
                <w:b/>
                <w:bCs/>
                <w:color w:val="262626"/>
                <w:spacing w:val="-2"/>
                <w:w w:val="100"/>
                <w:sz w:val="24"/>
                <w:szCs w:val="24"/>
              </w:rPr>
              <w:t>委托专利名称</w:t>
            </w:r>
          </w:p>
        </w:tc>
        <w:tc>
          <w:tcPr>
            <w:tcW w:w="7363" w:type="dxa"/>
            <w:gridSpan w:val="6"/>
            <w:noWrap w:val="0"/>
            <w:vAlign w:val="center"/>
          </w:tcPr>
          <w:p w14:paraId="27E12D8C">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b/>
                <w:bCs/>
                <w:w w:val="100"/>
                <w:sz w:val="21"/>
                <w:szCs w:val="21"/>
              </w:rPr>
            </w:pPr>
          </w:p>
        </w:tc>
      </w:tr>
      <w:tr w14:paraId="1C4EF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534" w:type="dxa"/>
            <w:vMerge w:val="restart"/>
            <w:noWrap w:val="0"/>
            <w:textDirection w:val="tbRlV"/>
            <w:vAlign w:val="center"/>
          </w:tcPr>
          <w:p w14:paraId="382D81FD">
            <w:pPr>
              <w:pStyle w:val="74"/>
              <w:keepNext w:val="0"/>
              <w:keepLines w:val="0"/>
              <w:pageBreakBefore w:val="0"/>
              <w:widowControl w:val="0"/>
              <w:kinsoku/>
              <w:wordWrap/>
              <w:overflowPunct/>
              <w:topLinePunct w:val="0"/>
              <w:autoSpaceDE/>
              <w:autoSpaceDN/>
              <w:bidi w:val="0"/>
              <w:adjustRightInd/>
              <w:snapToGrid/>
              <w:spacing w:line="240" w:lineRule="auto"/>
              <w:ind w:left="113" w:right="113"/>
              <w:jc w:val="center"/>
              <w:textAlignment w:val="auto"/>
              <w:rPr>
                <w:rFonts w:hint="default" w:ascii="宋体" w:hAnsi="宋体" w:eastAsia="宋体" w:cs="宋体"/>
                <w:w w:val="100"/>
                <w:sz w:val="21"/>
                <w:szCs w:val="21"/>
                <w:lang w:val="en-US" w:eastAsia="zh-CN"/>
              </w:rPr>
            </w:pPr>
            <w:r>
              <w:rPr>
                <w:rFonts w:hint="eastAsia" w:cs="宋体"/>
                <w:b/>
                <w:bCs/>
                <w:w w:val="100"/>
                <w:sz w:val="28"/>
                <w:szCs w:val="28"/>
                <w:lang w:val="en-US" w:eastAsia="zh-CN"/>
              </w:rPr>
              <w:t>委托专利事宜</w:t>
            </w:r>
          </w:p>
        </w:tc>
        <w:tc>
          <w:tcPr>
            <w:tcW w:w="1415" w:type="dxa"/>
            <w:vMerge w:val="restart"/>
            <w:noWrap w:val="0"/>
            <w:vAlign w:val="center"/>
          </w:tcPr>
          <w:p w14:paraId="02081408">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383838"/>
                <w:spacing w:val="-2"/>
                <w:w w:val="100"/>
                <w:sz w:val="21"/>
                <w:szCs w:val="21"/>
              </w:rPr>
              <w:sym w:font="Wingdings 2" w:char="00A3"/>
            </w:r>
            <w:r>
              <w:rPr>
                <w:rFonts w:hint="eastAsia" w:ascii="宋体" w:hAnsi="宋体" w:eastAsia="宋体" w:cs="宋体"/>
                <w:color w:val="383838"/>
                <w:spacing w:val="-2"/>
                <w:w w:val="100"/>
                <w:sz w:val="21"/>
                <w:szCs w:val="21"/>
              </w:rPr>
              <w:t>申请阶段</w:t>
            </w:r>
          </w:p>
        </w:tc>
        <w:tc>
          <w:tcPr>
            <w:tcW w:w="1422" w:type="dxa"/>
            <w:noWrap w:val="0"/>
            <w:vAlign w:val="center"/>
          </w:tcPr>
          <w:p w14:paraId="063C0C3D">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262626"/>
                <w:spacing w:val="-2"/>
                <w:w w:val="100"/>
                <w:sz w:val="21"/>
                <w:szCs w:val="21"/>
              </w:rPr>
              <w:t>申请专利类型</w:t>
            </w:r>
          </w:p>
        </w:tc>
        <w:tc>
          <w:tcPr>
            <w:tcW w:w="5941" w:type="dxa"/>
            <w:gridSpan w:val="5"/>
            <w:noWrap w:val="0"/>
            <w:vAlign w:val="center"/>
          </w:tcPr>
          <w:p w14:paraId="7D896A5A">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sym w:font="Wingdings 2" w:char="00A3"/>
            </w:r>
            <w:r>
              <w:rPr>
                <w:rFonts w:hint="eastAsia" w:ascii="宋体" w:hAnsi="宋体" w:eastAsia="宋体" w:cs="宋体"/>
                <w:color w:val="464848"/>
                <w:w w:val="100"/>
                <w:sz w:val="21"/>
                <w:szCs w:val="21"/>
              </w:rPr>
              <w:t>发明申请</w:t>
            </w:r>
            <w:r>
              <w:rPr>
                <w:rFonts w:hint="eastAsia" w:ascii="宋体" w:hAnsi="宋体" w:eastAsia="宋体" w:cs="宋体"/>
                <w:color w:val="464848"/>
                <w:spacing w:val="38"/>
                <w:w w:val="100"/>
                <w:sz w:val="21"/>
                <w:szCs w:val="21"/>
              </w:rPr>
              <w:t xml:space="preserve">  </w:t>
            </w:r>
            <w:r>
              <w:rPr>
                <w:rFonts w:hint="eastAsia" w:ascii="宋体" w:hAnsi="宋体" w:eastAsia="宋体" w:cs="宋体"/>
                <w:color w:val="464848"/>
                <w:spacing w:val="38"/>
                <w:w w:val="100"/>
                <w:sz w:val="21"/>
                <w:szCs w:val="21"/>
              </w:rPr>
              <w:sym w:font="Wingdings 2" w:char="00A3"/>
            </w:r>
            <w:r>
              <w:rPr>
                <w:rFonts w:hint="eastAsia" w:ascii="宋体" w:hAnsi="宋体" w:eastAsia="宋体" w:cs="宋体"/>
                <w:color w:val="464848"/>
                <w:w w:val="100"/>
                <w:sz w:val="21"/>
                <w:szCs w:val="21"/>
              </w:rPr>
              <w:t>实用新型申请</w:t>
            </w:r>
            <w:r>
              <w:rPr>
                <w:rFonts w:hint="eastAsia" w:cs="宋体"/>
                <w:color w:val="464848"/>
                <w:w w:val="100"/>
                <w:sz w:val="21"/>
                <w:szCs w:val="21"/>
                <w:lang w:val="en-US" w:eastAsia="zh-CN"/>
              </w:rPr>
              <w:t xml:space="preserve">  </w:t>
            </w:r>
            <w:r>
              <w:rPr>
                <w:rFonts w:hint="eastAsia" w:ascii="宋体" w:hAnsi="宋体" w:eastAsia="宋体" w:cs="宋体"/>
                <w:color w:val="464848"/>
                <w:spacing w:val="1"/>
                <w:w w:val="100"/>
                <w:sz w:val="21"/>
                <w:szCs w:val="21"/>
              </w:rPr>
              <w:t xml:space="preserve"> </w:t>
            </w:r>
            <w:r>
              <w:rPr>
                <w:rFonts w:hint="eastAsia" w:ascii="宋体" w:hAnsi="宋体" w:eastAsia="宋体" w:cs="宋体"/>
                <w:color w:val="464848"/>
                <w:spacing w:val="1"/>
                <w:w w:val="100"/>
                <w:sz w:val="21"/>
                <w:szCs w:val="21"/>
              </w:rPr>
              <w:sym w:font="Wingdings 2" w:char="00A3"/>
            </w:r>
            <w:r>
              <w:rPr>
                <w:rFonts w:hint="eastAsia" w:ascii="宋体" w:hAnsi="宋体" w:eastAsia="宋体" w:cs="宋体"/>
                <w:color w:val="464848"/>
                <w:spacing w:val="1"/>
                <w:w w:val="100"/>
                <w:sz w:val="21"/>
                <w:szCs w:val="21"/>
              </w:rPr>
              <w:t>外观设计申请</w:t>
            </w:r>
          </w:p>
        </w:tc>
      </w:tr>
      <w:tr w14:paraId="41802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534" w:type="dxa"/>
            <w:vMerge w:val="continue"/>
            <w:tcBorders>
              <w:top w:val="nil"/>
            </w:tcBorders>
            <w:noWrap w:val="0"/>
            <w:vAlign w:val="center"/>
          </w:tcPr>
          <w:p w14:paraId="369F7E54">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460D1A2D">
            <w:pPr>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c>
          <w:tcPr>
            <w:tcW w:w="1422" w:type="dxa"/>
            <w:noWrap w:val="0"/>
            <w:vAlign w:val="center"/>
          </w:tcPr>
          <w:p w14:paraId="70275A76">
            <w:pPr>
              <w:pStyle w:val="74"/>
              <w:keepNext w:val="0"/>
              <w:keepLines w:val="0"/>
              <w:pageBreakBefore w:val="0"/>
              <w:widowControl w:val="0"/>
              <w:tabs>
                <w:tab w:val="left" w:pos="666"/>
                <w:tab w:val="left" w:pos="1182"/>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262626"/>
                <w:spacing w:val="-10"/>
                <w:w w:val="100"/>
                <w:position w:val="-7"/>
                <w:sz w:val="21"/>
                <w:szCs w:val="21"/>
              </w:rPr>
              <w:t>申</w:t>
            </w:r>
            <w:r>
              <w:rPr>
                <w:rFonts w:hint="eastAsia" w:cs="宋体"/>
                <w:color w:val="262626"/>
                <w:w w:val="100"/>
                <w:position w:val="-7"/>
                <w:sz w:val="21"/>
                <w:szCs w:val="21"/>
                <w:lang w:val="en-US" w:eastAsia="zh-CN"/>
              </w:rPr>
              <w:t>请</w:t>
            </w:r>
            <w:r>
              <w:rPr>
                <w:rFonts w:hint="eastAsia" w:ascii="宋体" w:hAnsi="宋体" w:eastAsia="宋体" w:cs="宋体"/>
                <w:color w:val="262626"/>
                <w:spacing w:val="-10"/>
                <w:w w:val="100"/>
                <w:position w:val="-7"/>
                <w:sz w:val="21"/>
                <w:szCs w:val="21"/>
              </w:rPr>
              <w:t>人</w:t>
            </w:r>
          </w:p>
        </w:tc>
        <w:tc>
          <w:tcPr>
            <w:tcW w:w="5941" w:type="dxa"/>
            <w:gridSpan w:val="5"/>
            <w:noWrap w:val="0"/>
            <w:vAlign w:val="center"/>
          </w:tcPr>
          <w:p w14:paraId="28D47212">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r>
      <w:tr w14:paraId="65A75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534" w:type="dxa"/>
            <w:vMerge w:val="continue"/>
            <w:tcBorders>
              <w:top w:val="nil"/>
            </w:tcBorders>
            <w:noWrap w:val="0"/>
            <w:vAlign w:val="center"/>
          </w:tcPr>
          <w:p w14:paraId="338A2AF1">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0C455FDB">
            <w:pPr>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c>
          <w:tcPr>
            <w:tcW w:w="1422" w:type="dxa"/>
            <w:noWrap w:val="0"/>
            <w:vAlign w:val="center"/>
          </w:tcPr>
          <w:p w14:paraId="428957C7">
            <w:pPr>
              <w:pStyle w:val="74"/>
              <w:keepNext w:val="0"/>
              <w:keepLines w:val="0"/>
              <w:pageBreakBefore w:val="0"/>
              <w:widowControl w:val="0"/>
              <w:tabs>
                <w:tab w:val="left" w:pos="1184"/>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lang w:eastAsia="zh-CN"/>
              </w:rPr>
            </w:pPr>
            <w:r>
              <w:rPr>
                <w:rFonts w:hint="eastAsia" w:cs="宋体"/>
                <w:color w:val="262626"/>
                <w:spacing w:val="-10"/>
                <w:w w:val="100"/>
                <w:sz w:val="21"/>
                <w:szCs w:val="21"/>
                <w:lang w:val="en-US" w:eastAsia="zh-CN"/>
              </w:rPr>
              <w:t>地址</w:t>
            </w:r>
          </w:p>
        </w:tc>
        <w:tc>
          <w:tcPr>
            <w:tcW w:w="5941" w:type="dxa"/>
            <w:gridSpan w:val="5"/>
            <w:noWrap w:val="0"/>
            <w:vAlign w:val="center"/>
          </w:tcPr>
          <w:p w14:paraId="5FABB3C1">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r>
      <w:tr w14:paraId="3E62E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534" w:type="dxa"/>
            <w:vMerge w:val="continue"/>
            <w:tcBorders>
              <w:top w:val="nil"/>
            </w:tcBorders>
            <w:noWrap w:val="0"/>
            <w:vAlign w:val="center"/>
          </w:tcPr>
          <w:p w14:paraId="30086313">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621688BD">
            <w:pPr>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c>
          <w:tcPr>
            <w:tcW w:w="1422" w:type="dxa"/>
            <w:vMerge w:val="restart"/>
            <w:noWrap w:val="0"/>
            <w:vAlign w:val="center"/>
          </w:tcPr>
          <w:p w14:paraId="2CBDB7F0">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262626"/>
                <w:spacing w:val="-2"/>
                <w:w w:val="100"/>
                <w:sz w:val="21"/>
                <w:szCs w:val="21"/>
              </w:rPr>
              <w:t>第一发明人</w:t>
            </w:r>
          </w:p>
        </w:tc>
        <w:tc>
          <w:tcPr>
            <w:tcW w:w="5941" w:type="dxa"/>
            <w:gridSpan w:val="5"/>
            <w:noWrap w:val="0"/>
            <w:vAlign w:val="center"/>
          </w:tcPr>
          <w:p w14:paraId="62F0F3E0">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r>
      <w:tr w14:paraId="66354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trPr>
        <w:tc>
          <w:tcPr>
            <w:tcW w:w="534" w:type="dxa"/>
            <w:vMerge w:val="continue"/>
            <w:tcBorders>
              <w:top w:val="nil"/>
            </w:tcBorders>
            <w:noWrap w:val="0"/>
            <w:vAlign w:val="center"/>
          </w:tcPr>
          <w:p w14:paraId="01F46A51">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656FEF7E">
            <w:pPr>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c>
          <w:tcPr>
            <w:tcW w:w="1422" w:type="dxa"/>
            <w:vMerge w:val="continue"/>
            <w:tcBorders>
              <w:top w:val="nil"/>
            </w:tcBorders>
            <w:noWrap w:val="0"/>
            <w:vAlign w:val="center"/>
          </w:tcPr>
          <w:p w14:paraId="26DFD19D">
            <w:pPr>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c>
          <w:tcPr>
            <w:tcW w:w="1224" w:type="dxa"/>
            <w:noWrap w:val="0"/>
            <w:vAlign w:val="center"/>
          </w:tcPr>
          <w:p w14:paraId="5AC4DC8F">
            <w:pPr>
              <w:pStyle w:val="74"/>
              <w:keepNext w:val="0"/>
              <w:keepLines w:val="0"/>
              <w:pageBreakBefore w:val="0"/>
              <w:widowControl w:val="0"/>
              <w:tabs>
                <w:tab w:val="left" w:pos="1798"/>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262626"/>
                <w:w w:val="100"/>
                <w:sz w:val="21"/>
                <w:szCs w:val="21"/>
              </w:rPr>
              <w:t>证件</w:t>
            </w:r>
            <w:r>
              <w:rPr>
                <w:rFonts w:hint="eastAsia" w:ascii="宋体" w:hAnsi="宋体" w:eastAsia="宋体" w:cs="宋体"/>
                <w:color w:val="262626"/>
                <w:w w:val="100"/>
                <w:sz w:val="21"/>
                <w:szCs w:val="21"/>
              </w:rPr>
              <w:tab/>
            </w:r>
          </w:p>
        </w:tc>
        <w:tc>
          <w:tcPr>
            <w:tcW w:w="787" w:type="dxa"/>
            <w:noWrap w:val="0"/>
            <w:vAlign w:val="center"/>
          </w:tcPr>
          <w:p w14:paraId="43D26ED4">
            <w:pPr>
              <w:pStyle w:val="74"/>
              <w:keepNext w:val="0"/>
              <w:keepLines w:val="0"/>
              <w:pageBreakBefore w:val="0"/>
              <w:widowControl w:val="0"/>
              <w:tabs>
                <w:tab w:val="left" w:pos="1798"/>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color w:val="262626"/>
                <w:w w:val="100"/>
                <w:sz w:val="21"/>
                <w:szCs w:val="21"/>
              </w:rPr>
            </w:pPr>
          </w:p>
        </w:tc>
        <w:tc>
          <w:tcPr>
            <w:tcW w:w="1035" w:type="dxa"/>
            <w:gridSpan w:val="2"/>
            <w:noWrap w:val="0"/>
            <w:vAlign w:val="center"/>
          </w:tcPr>
          <w:p w14:paraId="2E8CDF27">
            <w:pPr>
              <w:pStyle w:val="74"/>
              <w:keepNext w:val="0"/>
              <w:keepLines w:val="0"/>
              <w:pageBreakBefore w:val="0"/>
              <w:widowControl w:val="0"/>
              <w:tabs>
                <w:tab w:val="left" w:pos="1798"/>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color w:val="262626"/>
                <w:w w:val="100"/>
                <w:sz w:val="21"/>
                <w:szCs w:val="21"/>
              </w:rPr>
            </w:pPr>
            <w:r>
              <w:rPr>
                <w:rFonts w:hint="eastAsia" w:ascii="宋体" w:hAnsi="宋体" w:eastAsia="宋体" w:cs="宋体"/>
                <w:color w:val="383838"/>
                <w:w w:val="100"/>
                <w:position w:val="1"/>
                <w:sz w:val="21"/>
                <w:szCs w:val="21"/>
              </w:rPr>
              <w:t>证件号码</w:t>
            </w:r>
          </w:p>
        </w:tc>
        <w:tc>
          <w:tcPr>
            <w:tcW w:w="2895" w:type="dxa"/>
            <w:noWrap w:val="0"/>
            <w:vAlign w:val="center"/>
          </w:tcPr>
          <w:p w14:paraId="7E10114A">
            <w:pPr>
              <w:pStyle w:val="74"/>
              <w:keepNext w:val="0"/>
              <w:keepLines w:val="0"/>
              <w:pageBreakBefore w:val="0"/>
              <w:widowControl w:val="0"/>
              <w:tabs>
                <w:tab w:val="left" w:pos="1798"/>
              </w:tabs>
              <w:kinsoku/>
              <w:wordWrap/>
              <w:overflowPunct/>
              <w:topLinePunct w:val="0"/>
              <w:autoSpaceDE/>
              <w:autoSpaceDN/>
              <w:bidi w:val="0"/>
              <w:adjustRightInd/>
              <w:snapToGrid/>
              <w:spacing w:line="240" w:lineRule="auto"/>
              <w:ind w:right="0"/>
              <w:jc w:val="both"/>
              <w:textAlignment w:val="auto"/>
              <w:rPr>
                <w:rFonts w:hint="eastAsia" w:ascii="宋体" w:hAnsi="宋体" w:eastAsia="宋体" w:cs="宋体"/>
                <w:color w:val="383838"/>
                <w:w w:val="100"/>
                <w:position w:val="1"/>
                <w:sz w:val="21"/>
                <w:szCs w:val="21"/>
              </w:rPr>
            </w:pPr>
          </w:p>
        </w:tc>
      </w:tr>
      <w:tr w14:paraId="09CBE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534" w:type="dxa"/>
            <w:vMerge w:val="continue"/>
            <w:tcBorders>
              <w:top w:val="nil"/>
            </w:tcBorders>
            <w:noWrap w:val="0"/>
            <w:vAlign w:val="center"/>
          </w:tcPr>
          <w:p w14:paraId="77547F02">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385ABB71">
            <w:pPr>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c>
          <w:tcPr>
            <w:tcW w:w="1422" w:type="dxa"/>
            <w:noWrap w:val="0"/>
            <w:vAlign w:val="center"/>
          </w:tcPr>
          <w:p w14:paraId="3ABF6BF4">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262626"/>
                <w:spacing w:val="-2"/>
                <w:w w:val="100"/>
                <w:sz w:val="21"/>
                <w:szCs w:val="21"/>
              </w:rPr>
              <w:t>其他发明人</w:t>
            </w:r>
          </w:p>
        </w:tc>
        <w:tc>
          <w:tcPr>
            <w:tcW w:w="5941" w:type="dxa"/>
            <w:gridSpan w:val="5"/>
            <w:noWrap w:val="0"/>
            <w:vAlign w:val="center"/>
          </w:tcPr>
          <w:p w14:paraId="1FC381D8">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tc>
      </w:tr>
      <w:tr w14:paraId="122FA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534" w:type="dxa"/>
            <w:vMerge w:val="continue"/>
            <w:tcBorders>
              <w:top w:val="nil"/>
            </w:tcBorders>
            <w:noWrap w:val="0"/>
            <w:vAlign w:val="center"/>
          </w:tcPr>
          <w:p w14:paraId="5AEDB0FF">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noWrap w:val="0"/>
            <w:vAlign w:val="center"/>
          </w:tcPr>
          <w:p w14:paraId="148078D0">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262626"/>
                <w:spacing w:val="-3"/>
                <w:w w:val="100"/>
                <w:sz w:val="21"/>
                <w:szCs w:val="21"/>
              </w:rPr>
              <w:sym w:font="Wingdings 2" w:char="00A3"/>
            </w:r>
            <w:r>
              <w:rPr>
                <w:rFonts w:hint="eastAsia" w:ascii="宋体" w:hAnsi="宋体" w:eastAsia="宋体" w:cs="宋体"/>
                <w:color w:val="262626"/>
                <w:spacing w:val="-3"/>
                <w:w w:val="100"/>
                <w:sz w:val="21"/>
                <w:szCs w:val="21"/>
              </w:rPr>
              <w:t>授权阶段</w:t>
            </w:r>
          </w:p>
        </w:tc>
        <w:tc>
          <w:tcPr>
            <w:tcW w:w="7363" w:type="dxa"/>
            <w:gridSpan w:val="6"/>
            <w:noWrap w:val="0"/>
            <w:vAlign w:val="center"/>
          </w:tcPr>
          <w:p w14:paraId="779C617A">
            <w:pPr>
              <w:pStyle w:val="74"/>
              <w:keepNext w:val="0"/>
              <w:keepLines w:val="0"/>
              <w:pageBreakBefore w:val="0"/>
              <w:widowControl w:val="0"/>
              <w:tabs>
                <w:tab w:val="left" w:pos="2027"/>
                <w:tab w:val="left" w:pos="3910"/>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sym w:font="Wingdings 2" w:char="00A3"/>
            </w:r>
            <w:r>
              <w:rPr>
                <w:rFonts w:hint="eastAsia" w:ascii="宋体" w:hAnsi="宋体" w:eastAsia="宋体" w:cs="宋体"/>
                <w:color w:val="464848"/>
                <w:w w:val="100"/>
                <w:sz w:val="21"/>
                <w:szCs w:val="21"/>
              </w:rPr>
              <w:t>外观授权</w:t>
            </w:r>
            <w:r>
              <w:rPr>
                <w:rFonts w:hint="eastAsia" w:ascii="宋体" w:hAnsi="宋体" w:eastAsia="宋体" w:cs="宋体"/>
                <w:color w:val="464848"/>
                <w:spacing w:val="-10"/>
                <w:w w:val="100"/>
                <w:sz w:val="21"/>
                <w:szCs w:val="21"/>
              </w:rPr>
              <w:t>费</w:t>
            </w:r>
            <w:r>
              <w:rPr>
                <w:rFonts w:hint="eastAsia" w:ascii="宋体" w:hAnsi="宋体" w:eastAsia="宋体" w:cs="宋体"/>
                <w:color w:val="464848"/>
                <w:w w:val="100"/>
                <w:sz w:val="21"/>
                <w:szCs w:val="21"/>
              </w:rPr>
              <w:tab/>
            </w:r>
            <w:r>
              <w:rPr>
                <w:rFonts w:hint="eastAsia" w:ascii="宋体" w:hAnsi="宋体" w:eastAsia="宋体" w:cs="宋体"/>
                <w:color w:val="464848"/>
                <w:w w:val="100"/>
                <w:sz w:val="21"/>
                <w:szCs w:val="21"/>
              </w:rPr>
              <w:sym w:font="Wingdings 2" w:char="00A3"/>
            </w:r>
            <w:r>
              <w:rPr>
                <w:rFonts w:hint="eastAsia" w:ascii="宋体" w:hAnsi="宋体" w:eastAsia="宋体" w:cs="宋体"/>
                <w:color w:val="464848"/>
                <w:w w:val="100"/>
                <w:position w:val="1"/>
                <w:sz w:val="21"/>
                <w:szCs w:val="21"/>
              </w:rPr>
              <w:t>实用授权</w:t>
            </w:r>
            <w:r>
              <w:rPr>
                <w:rFonts w:hint="eastAsia" w:ascii="宋体" w:hAnsi="宋体" w:eastAsia="宋体" w:cs="宋体"/>
                <w:color w:val="464848"/>
                <w:spacing w:val="-10"/>
                <w:w w:val="100"/>
                <w:position w:val="1"/>
                <w:sz w:val="21"/>
                <w:szCs w:val="21"/>
              </w:rPr>
              <w:t>费</w:t>
            </w:r>
            <w:r>
              <w:rPr>
                <w:rFonts w:hint="eastAsia" w:ascii="宋体" w:hAnsi="宋体" w:eastAsia="宋体" w:cs="宋体"/>
                <w:color w:val="464848"/>
                <w:w w:val="100"/>
                <w:position w:val="1"/>
                <w:sz w:val="21"/>
                <w:szCs w:val="21"/>
              </w:rPr>
              <w:tab/>
            </w:r>
            <w:r>
              <w:rPr>
                <w:rFonts w:hint="eastAsia" w:ascii="宋体" w:hAnsi="宋体" w:eastAsia="宋体" w:cs="宋体"/>
                <w:color w:val="464848"/>
                <w:w w:val="100"/>
                <w:position w:val="1"/>
                <w:sz w:val="21"/>
                <w:szCs w:val="21"/>
              </w:rPr>
              <w:sym w:font="Wingdings 2" w:char="00A3"/>
            </w:r>
            <w:r>
              <w:rPr>
                <w:rFonts w:hint="eastAsia" w:ascii="宋体" w:hAnsi="宋体" w:eastAsia="宋体" w:cs="宋体"/>
                <w:color w:val="383838"/>
                <w:w w:val="100"/>
                <w:position w:val="2"/>
                <w:sz w:val="21"/>
                <w:szCs w:val="21"/>
              </w:rPr>
              <w:t>发明授权</w:t>
            </w:r>
            <w:r>
              <w:rPr>
                <w:rFonts w:hint="eastAsia" w:ascii="宋体" w:hAnsi="宋体" w:eastAsia="宋体" w:cs="宋体"/>
                <w:color w:val="383838"/>
                <w:spacing w:val="-10"/>
                <w:w w:val="100"/>
                <w:position w:val="2"/>
                <w:sz w:val="21"/>
                <w:szCs w:val="21"/>
              </w:rPr>
              <w:t>费</w:t>
            </w:r>
          </w:p>
        </w:tc>
      </w:tr>
      <w:tr w14:paraId="77755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8" w:hRule="atLeast"/>
        </w:trPr>
        <w:tc>
          <w:tcPr>
            <w:tcW w:w="534" w:type="dxa"/>
            <w:vMerge w:val="continue"/>
            <w:tcBorders>
              <w:top w:val="nil"/>
            </w:tcBorders>
            <w:noWrap w:val="0"/>
            <w:vAlign w:val="center"/>
          </w:tcPr>
          <w:p w14:paraId="018ACE10">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noWrap w:val="0"/>
            <w:vAlign w:val="center"/>
          </w:tcPr>
          <w:p w14:paraId="26414221">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383838"/>
                <w:spacing w:val="-3"/>
                <w:w w:val="100"/>
                <w:sz w:val="21"/>
                <w:szCs w:val="21"/>
              </w:rPr>
              <w:sym w:font="Wingdings 2" w:char="00A3"/>
            </w:r>
            <w:r>
              <w:rPr>
                <w:rFonts w:hint="eastAsia" w:ascii="宋体" w:hAnsi="宋体" w:eastAsia="宋体" w:cs="宋体"/>
                <w:color w:val="383838"/>
                <w:spacing w:val="-3"/>
                <w:w w:val="100"/>
                <w:sz w:val="21"/>
                <w:szCs w:val="21"/>
              </w:rPr>
              <w:t>维持阶段</w:t>
            </w:r>
          </w:p>
        </w:tc>
        <w:tc>
          <w:tcPr>
            <w:tcW w:w="7363" w:type="dxa"/>
            <w:gridSpan w:val="6"/>
            <w:noWrap w:val="0"/>
            <w:vAlign w:val="center"/>
          </w:tcPr>
          <w:p w14:paraId="3247F266">
            <w:pPr>
              <w:pStyle w:val="74"/>
              <w:keepNext w:val="0"/>
              <w:keepLines w:val="0"/>
              <w:pageBreakBefore w:val="0"/>
              <w:widowControl w:val="0"/>
              <w:tabs>
                <w:tab w:val="left" w:pos="2979"/>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sym w:font="Wingdings 2" w:char="00A3"/>
            </w:r>
            <w:r>
              <w:rPr>
                <w:rFonts w:hint="eastAsia" w:ascii="宋体" w:hAnsi="宋体" w:eastAsia="宋体" w:cs="宋体"/>
                <w:color w:val="464848"/>
                <w:w w:val="100"/>
                <w:sz w:val="21"/>
                <w:szCs w:val="21"/>
              </w:rPr>
              <w:t>外观年费及年费监</w:t>
            </w:r>
            <w:r>
              <w:rPr>
                <w:rFonts w:hint="eastAsia" w:ascii="宋体" w:hAnsi="宋体" w:eastAsia="宋体" w:cs="宋体"/>
                <w:color w:val="464848"/>
                <w:spacing w:val="-10"/>
                <w:w w:val="100"/>
                <w:sz w:val="21"/>
                <w:szCs w:val="21"/>
              </w:rPr>
              <w:t>控</w:t>
            </w:r>
            <w:r>
              <w:rPr>
                <w:rFonts w:hint="eastAsia" w:ascii="宋体" w:hAnsi="宋体" w:eastAsia="宋体" w:cs="宋体"/>
                <w:color w:val="464848"/>
                <w:w w:val="100"/>
                <w:sz w:val="21"/>
                <w:szCs w:val="21"/>
              </w:rPr>
              <w:tab/>
            </w:r>
            <w:r>
              <w:rPr>
                <w:rFonts w:hint="eastAsia" w:ascii="宋体" w:hAnsi="宋体" w:eastAsia="宋体" w:cs="宋体"/>
                <w:color w:val="464848"/>
                <w:w w:val="100"/>
                <w:sz w:val="21"/>
                <w:szCs w:val="21"/>
              </w:rPr>
              <w:sym w:font="Wingdings 2" w:char="00A3"/>
            </w:r>
            <w:r>
              <w:rPr>
                <w:rFonts w:hint="eastAsia" w:ascii="宋体" w:hAnsi="宋体" w:eastAsia="宋体" w:cs="宋体"/>
                <w:color w:val="383838"/>
                <w:w w:val="100"/>
                <w:position w:val="1"/>
                <w:sz w:val="21"/>
                <w:szCs w:val="21"/>
              </w:rPr>
              <w:t>实用年费及年费监</w:t>
            </w:r>
            <w:r>
              <w:rPr>
                <w:rFonts w:hint="eastAsia" w:ascii="宋体" w:hAnsi="宋体" w:eastAsia="宋体" w:cs="宋体"/>
                <w:color w:val="383838"/>
                <w:spacing w:val="-10"/>
                <w:w w:val="100"/>
                <w:position w:val="1"/>
                <w:sz w:val="21"/>
                <w:szCs w:val="21"/>
              </w:rPr>
              <w:t>控</w:t>
            </w:r>
          </w:p>
          <w:p w14:paraId="604C0A06">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262626"/>
                <w:w w:val="100"/>
                <w:sz w:val="21"/>
                <w:szCs w:val="21"/>
              </w:rPr>
              <w:sym w:font="Wingdings 2" w:char="00A3"/>
            </w:r>
            <w:r>
              <w:rPr>
                <w:rFonts w:hint="eastAsia" w:ascii="宋体" w:hAnsi="宋体" w:eastAsia="宋体" w:cs="宋体"/>
                <w:color w:val="262626"/>
                <w:w w:val="100"/>
                <w:sz w:val="21"/>
                <w:szCs w:val="21"/>
              </w:rPr>
              <w:t>发</w:t>
            </w:r>
            <w:r>
              <w:rPr>
                <w:rFonts w:hint="eastAsia" w:ascii="宋体" w:hAnsi="宋体" w:eastAsia="宋体" w:cs="宋体"/>
                <w:color w:val="464848"/>
                <w:spacing w:val="-2"/>
                <w:w w:val="100"/>
                <w:sz w:val="21"/>
                <w:szCs w:val="21"/>
              </w:rPr>
              <w:t>明年费及年费监控</w:t>
            </w:r>
          </w:p>
        </w:tc>
      </w:tr>
      <w:tr w14:paraId="3B8B6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534" w:type="dxa"/>
            <w:vMerge w:val="continue"/>
            <w:tcBorders>
              <w:top w:val="nil"/>
            </w:tcBorders>
            <w:noWrap w:val="0"/>
            <w:vAlign w:val="center"/>
          </w:tcPr>
          <w:p w14:paraId="5200CE06">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restart"/>
            <w:noWrap w:val="0"/>
            <w:vAlign w:val="center"/>
          </w:tcPr>
          <w:p w14:paraId="28B2F832">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262626"/>
                <w:spacing w:val="-3"/>
                <w:w w:val="100"/>
                <w:sz w:val="21"/>
                <w:szCs w:val="21"/>
              </w:rPr>
              <w:sym w:font="Wingdings 2" w:char="00A3"/>
            </w:r>
            <w:r>
              <w:rPr>
                <w:rFonts w:hint="eastAsia" w:ascii="宋体" w:hAnsi="宋体" w:eastAsia="宋体" w:cs="宋体"/>
                <w:color w:val="262626"/>
                <w:spacing w:val="-3"/>
                <w:w w:val="100"/>
                <w:sz w:val="21"/>
                <w:szCs w:val="21"/>
              </w:rPr>
              <w:t>其它阶段</w:t>
            </w:r>
          </w:p>
        </w:tc>
        <w:tc>
          <w:tcPr>
            <w:tcW w:w="2646" w:type="dxa"/>
            <w:gridSpan w:val="2"/>
            <w:noWrap w:val="0"/>
            <w:vAlign w:val="center"/>
          </w:tcPr>
          <w:p w14:paraId="4D9E6047">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spacing w:val="-2"/>
                <w:w w:val="100"/>
                <w:sz w:val="21"/>
                <w:szCs w:val="21"/>
              </w:rPr>
              <w:sym w:font="Wingdings 2" w:char="00A3"/>
            </w:r>
            <w:r>
              <w:rPr>
                <w:rFonts w:hint="eastAsia" w:ascii="宋体" w:hAnsi="宋体" w:eastAsia="宋体" w:cs="宋体"/>
                <w:color w:val="464848"/>
                <w:spacing w:val="-2"/>
                <w:w w:val="100"/>
                <w:sz w:val="21"/>
                <w:szCs w:val="21"/>
              </w:rPr>
              <w:t>著录项目变更</w:t>
            </w:r>
          </w:p>
        </w:tc>
        <w:tc>
          <w:tcPr>
            <w:tcW w:w="1290" w:type="dxa"/>
            <w:gridSpan w:val="2"/>
            <w:noWrap w:val="0"/>
            <w:vAlign w:val="center"/>
          </w:tcPr>
          <w:p w14:paraId="61830529">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383838"/>
                <w:w w:val="100"/>
                <w:sz w:val="21"/>
                <w:szCs w:val="21"/>
              </w:rPr>
              <w:t>具体内容</w:t>
            </w:r>
            <w:r>
              <w:rPr>
                <w:rFonts w:hint="eastAsia" w:ascii="宋体" w:hAnsi="宋体" w:eastAsia="宋体" w:cs="宋体"/>
                <w:color w:val="131313"/>
                <w:spacing w:val="-10"/>
                <w:w w:val="100"/>
                <w:sz w:val="21"/>
                <w:szCs w:val="21"/>
              </w:rPr>
              <w:t>：</w:t>
            </w:r>
          </w:p>
        </w:tc>
        <w:tc>
          <w:tcPr>
            <w:tcW w:w="3427" w:type="dxa"/>
            <w:gridSpan w:val="2"/>
            <w:noWrap w:val="0"/>
            <w:vAlign w:val="center"/>
          </w:tcPr>
          <w:p w14:paraId="3360D089">
            <w:pPr>
              <w:pStyle w:val="74"/>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r>
      <w:tr w14:paraId="59566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8" w:hRule="atLeast"/>
        </w:trPr>
        <w:tc>
          <w:tcPr>
            <w:tcW w:w="534" w:type="dxa"/>
            <w:vMerge w:val="continue"/>
            <w:tcBorders>
              <w:top w:val="nil"/>
            </w:tcBorders>
            <w:noWrap w:val="0"/>
            <w:vAlign w:val="center"/>
          </w:tcPr>
          <w:p w14:paraId="386B0B83">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2EBA53A3">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2646" w:type="dxa"/>
            <w:gridSpan w:val="2"/>
            <w:noWrap w:val="0"/>
            <w:vAlign w:val="center"/>
          </w:tcPr>
          <w:p w14:paraId="7EB46556">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sym w:font="Wingdings 2" w:char="00A3"/>
            </w:r>
            <w:r>
              <w:rPr>
                <w:rFonts w:hint="eastAsia" w:ascii="宋体" w:hAnsi="宋体" w:eastAsia="宋体" w:cs="宋体"/>
                <w:color w:val="464848"/>
                <w:w w:val="100"/>
                <w:sz w:val="21"/>
                <w:szCs w:val="21"/>
              </w:rPr>
              <w:t>变更</w:t>
            </w:r>
            <w:r>
              <w:rPr>
                <w:rFonts w:hint="eastAsia" w:ascii="宋体" w:hAnsi="宋体" w:eastAsia="宋体" w:cs="宋体"/>
                <w:color w:val="262626"/>
                <w:w w:val="100"/>
                <w:sz w:val="21"/>
                <w:szCs w:val="21"/>
              </w:rPr>
              <w:t>代</w:t>
            </w:r>
            <w:r>
              <w:rPr>
                <w:rFonts w:hint="eastAsia" w:ascii="宋体" w:hAnsi="宋体" w:eastAsia="宋体" w:cs="宋体"/>
                <w:color w:val="464848"/>
                <w:spacing w:val="-4"/>
                <w:w w:val="100"/>
                <w:sz w:val="21"/>
                <w:szCs w:val="21"/>
              </w:rPr>
              <w:t>理机构</w:t>
            </w:r>
          </w:p>
        </w:tc>
        <w:tc>
          <w:tcPr>
            <w:tcW w:w="1290" w:type="dxa"/>
            <w:gridSpan w:val="2"/>
            <w:noWrap w:val="0"/>
            <w:vAlign w:val="center"/>
          </w:tcPr>
          <w:p w14:paraId="76A2D7E0">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t>具体内容</w:t>
            </w:r>
            <w:r>
              <w:rPr>
                <w:rFonts w:hint="eastAsia" w:ascii="宋体" w:hAnsi="宋体" w:eastAsia="宋体" w:cs="宋体"/>
                <w:color w:val="131313"/>
                <w:spacing w:val="-10"/>
                <w:w w:val="100"/>
                <w:sz w:val="21"/>
                <w:szCs w:val="21"/>
              </w:rPr>
              <w:t>：</w:t>
            </w:r>
          </w:p>
        </w:tc>
        <w:tc>
          <w:tcPr>
            <w:tcW w:w="3427" w:type="dxa"/>
            <w:gridSpan w:val="2"/>
            <w:noWrap w:val="0"/>
            <w:vAlign w:val="center"/>
          </w:tcPr>
          <w:p w14:paraId="66808CDE">
            <w:pPr>
              <w:pStyle w:val="74"/>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r>
      <w:tr w14:paraId="49E47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534" w:type="dxa"/>
            <w:vMerge w:val="continue"/>
            <w:tcBorders>
              <w:top w:val="nil"/>
            </w:tcBorders>
            <w:noWrap w:val="0"/>
            <w:vAlign w:val="center"/>
          </w:tcPr>
          <w:p w14:paraId="49E6012F">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6FB2CAA2">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2646" w:type="dxa"/>
            <w:gridSpan w:val="2"/>
            <w:noWrap w:val="0"/>
            <w:vAlign w:val="center"/>
          </w:tcPr>
          <w:p w14:paraId="23E85826">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spacing w:val="-2"/>
                <w:w w:val="100"/>
                <w:sz w:val="21"/>
                <w:szCs w:val="21"/>
              </w:rPr>
              <w:sym w:font="Wingdings 2" w:char="00A3"/>
            </w:r>
            <w:r>
              <w:rPr>
                <w:rFonts w:hint="eastAsia" w:ascii="宋体" w:hAnsi="宋体" w:eastAsia="宋体" w:cs="宋体"/>
                <w:color w:val="464848"/>
                <w:spacing w:val="-2"/>
                <w:w w:val="100"/>
                <w:sz w:val="21"/>
                <w:szCs w:val="21"/>
              </w:rPr>
              <w:t>专利评价报告</w:t>
            </w:r>
          </w:p>
        </w:tc>
        <w:tc>
          <w:tcPr>
            <w:tcW w:w="1290" w:type="dxa"/>
            <w:gridSpan w:val="2"/>
            <w:noWrap w:val="0"/>
            <w:vAlign w:val="center"/>
          </w:tcPr>
          <w:p w14:paraId="61DF93FE">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t>具体内容</w:t>
            </w:r>
            <w:r>
              <w:rPr>
                <w:rFonts w:hint="eastAsia" w:ascii="宋体" w:hAnsi="宋体" w:eastAsia="宋体" w:cs="宋体"/>
                <w:color w:val="131313"/>
                <w:spacing w:val="-10"/>
                <w:w w:val="100"/>
                <w:sz w:val="21"/>
                <w:szCs w:val="21"/>
              </w:rPr>
              <w:t>：</w:t>
            </w:r>
          </w:p>
        </w:tc>
        <w:tc>
          <w:tcPr>
            <w:tcW w:w="3427" w:type="dxa"/>
            <w:gridSpan w:val="2"/>
            <w:noWrap w:val="0"/>
            <w:vAlign w:val="center"/>
          </w:tcPr>
          <w:p w14:paraId="5202A29B">
            <w:pPr>
              <w:pStyle w:val="74"/>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r>
      <w:tr w14:paraId="20544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534" w:type="dxa"/>
            <w:vMerge w:val="continue"/>
            <w:tcBorders>
              <w:top w:val="nil"/>
            </w:tcBorders>
            <w:noWrap w:val="0"/>
            <w:vAlign w:val="center"/>
          </w:tcPr>
          <w:p w14:paraId="1D37F1B2">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120ECADC">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2646" w:type="dxa"/>
            <w:gridSpan w:val="2"/>
            <w:noWrap w:val="0"/>
            <w:vAlign w:val="center"/>
          </w:tcPr>
          <w:p w14:paraId="1D9EAF7C">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sym w:font="Wingdings 2" w:char="00A3"/>
            </w:r>
            <w:r>
              <w:rPr>
                <w:rFonts w:hint="eastAsia" w:ascii="宋体" w:hAnsi="宋体" w:eastAsia="宋体" w:cs="宋体"/>
                <w:color w:val="464848"/>
                <w:w w:val="100"/>
                <w:sz w:val="21"/>
                <w:szCs w:val="21"/>
              </w:rPr>
              <w:t>恢</w:t>
            </w:r>
            <w:r>
              <w:rPr>
                <w:rFonts w:hint="eastAsia" w:ascii="宋体" w:hAnsi="宋体" w:eastAsia="宋体" w:cs="宋体"/>
                <w:color w:val="262626"/>
                <w:w w:val="100"/>
                <w:sz w:val="21"/>
                <w:szCs w:val="21"/>
              </w:rPr>
              <w:t>复权利</w:t>
            </w:r>
            <w:r>
              <w:rPr>
                <w:rFonts w:hint="eastAsia" w:ascii="宋体" w:hAnsi="宋体" w:eastAsia="宋体" w:cs="宋体"/>
                <w:color w:val="464848"/>
                <w:spacing w:val="-10"/>
                <w:w w:val="100"/>
                <w:sz w:val="21"/>
                <w:szCs w:val="21"/>
              </w:rPr>
              <w:t>费</w:t>
            </w:r>
          </w:p>
        </w:tc>
        <w:tc>
          <w:tcPr>
            <w:tcW w:w="1290" w:type="dxa"/>
            <w:gridSpan w:val="2"/>
            <w:noWrap w:val="0"/>
            <w:vAlign w:val="center"/>
          </w:tcPr>
          <w:p w14:paraId="08353B0E">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t>具体内容</w:t>
            </w:r>
            <w:r>
              <w:rPr>
                <w:rFonts w:hint="eastAsia" w:ascii="宋体" w:hAnsi="宋体" w:eastAsia="宋体" w:cs="宋体"/>
                <w:color w:val="262626"/>
                <w:spacing w:val="-10"/>
                <w:w w:val="100"/>
                <w:sz w:val="21"/>
                <w:szCs w:val="21"/>
              </w:rPr>
              <w:t>：</w:t>
            </w:r>
          </w:p>
        </w:tc>
        <w:tc>
          <w:tcPr>
            <w:tcW w:w="3427" w:type="dxa"/>
            <w:gridSpan w:val="2"/>
            <w:noWrap w:val="0"/>
            <w:vAlign w:val="center"/>
          </w:tcPr>
          <w:p w14:paraId="10DB365C">
            <w:pPr>
              <w:pStyle w:val="74"/>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r>
      <w:tr w14:paraId="0E69C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534" w:type="dxa"/>
            <w:vMerge w:val="continue"/>
            <w:tcBorders>
              <w:top w:val="nil"/>
            </w:tcBorders>
            <w:noWrap w:val="0"/>
            <w:vAlign w:val="center"/>
          </w:tcPr>
          <w:p w14:paraId="5758A4CF">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638B2CBB">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2646" w:type="dxa"/>
            <w:gridSpan w:val="2"/>
            <w:noWrap w:val="0"/>
            <w:vAlign w:val="center"/>
          </w:tcPr>
          <w:p w14:paraId="45826945">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spacing w:val="-2"/>
                <w:w w:val="100"/>
                <w:sz w:val="21"/>
                <w:szCs w:val="21"/>
              </w:rPr>
              <w:sym w:font="Wingdings 2" w:char="00A3"/>
            </w:r>
            <w:r>
              <w:rPr>
                <w:rFonts w:hint="eastAsia" w:ascii="宋体" w:hAnsi="宋体" w:eastAsia="宋体" w:cs="宋体"/>
                <w:color w:val="464848"/>
                <w:spacing w:val="-2"/>
                <w:w w:val="100"/>
                <w:sz w:val="21"/>
                <w:szCs w:val="21"/>
              </w:rPr>
              <w:t>专利文件副本证明</w:t>
            </w:r>
          </w:p>
        </w:tc>
        <w:tc>
          <w:tcPr>
            <w:tcW w:w="1290" w:type="dxa"/>
            <w:gridSpan w:val="2"/>
            <w:noWrap w:val="0"/>
            <w:vAlign w:val="center"/>
          </w:tcPr>
          <w:p w14:paraId="278B7F57">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t>具体内</w:t>
            </w:r>
            <w:r>
              <w:rPr>
                <w:rFonts w:hint="eastAsia" w:ascii="宋体" w:hAnsi="宋体" w:eastAsia="宋体" w:cs="宋体"/>
                <w:color w:val="262626"/>
                <w:spacing w:val="-5"/>
                <w:w w:val="100"/>
                <w:sz w:val="21"/>
                <w:szCs w:val="21"/>
              </w:rPr>
              <w:t>容：</w:t>
            </w:r>
          </w:p>
        </w:tc>
        <w:tc>
          <w:tcPr>
            <w:tcW w:w="3427" w:type="dxa"/>
            <w:gridSpan w:val="2"/>
            <w:noWrap w:val="0"/>
            <w:vAlign w:val="center"/>
          </w:tcPr>
          <w:p w14:paraId="39C941BF">
            <w:pPr>
              <w:pStyle w:val="74"/>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r>
      <w:tr w14:paraId="40CEC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534" w:type="dxa"/>
            <w:vMerge w:val="continue"/>
            <w:tcBorders>
              <w:top w:val="nil"/>
            </w:tcBorders>
            <w:noWrap w:val="0"/>
            <w:vAlign w:val="center"/>
          </w:tcPr>
          <w:p w14:paraId="21BAC611">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29900216">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2646" w:type="dxa"/>
            <w:gridSpan w:val="2"/>
            <w:noWrap w:val="0"/>
            <w:vAlign w:val="center"/>
          </w:tcPr>
          <w:p w14:paraId="59AD4377">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sym w:font="Wingdings 2" w:char="00A3"/>
            </w:r>
            <w:r>
              <w:rPr>
                <w:rFonts w:hint="eastAsia" w:ascii="宋体" w:hAnsi="宋体" w:eastAsia="宋体" w:cs="宋体"/>
                <w:color w:val="464848"/>
                <w:w w:val="100"/>
                <w:sz w:val="21"/>
                <w:szCs w:val="21"/>
              </w:rPr>
              <w:t>专</w:t>
            </w:r>
            <w:r>
              <w:rPr>
                <w:rFonts w:hint="eastAsia" w:ascii="宋体" w:hAnsi="宋体" w:eastAsia="宋体" w:cs="宋体"/>
                <w:color w:val="262626"/>
                <w:w w:val="100"/>
                <w:sz w:val="21"/>
                <w:szCs w:val="21"/>
              </w:rPr>
              <w:t>利</w:t>
            </w:r>
            <w:r>
              <w:rPr>
                <w:rFonts w:hint="eastAsia" w:ascii="宋体" w:hAnsi="宋体" w:eastAsia="宋体" w:cs="宋体"/>
                <w:color w:val="464848"/>
                <w:w w:val="100"/>
                <w:sz w:val="21"/>
                <w:szCs w:val="21"/>
              </w:rPr>
              <w:t>许</w:t>
            </w:r>
            <w:r>
              <w:rPr>
                <w:rFonts w:hint="eastAsia" w:ascii="宋体" w:hAnsi="宋体" w:eastAsia="宋体" w:cs="宋体"/>
                <w:color w:val="262626"/>
                <w:spacing w:val="-4"/>
                <w:w w:val="100"/>
                <w:sz w:val="21"/>
                <w:szCs w:val="21"/>
              </w:rPr>
              <w:t>可备案</w:t>
            </w:r>
          </w:p>
        </w:tc>
        <w:tc>
          <w:tcPr>
            <w:tcW w:w="1290" w:type="dxa"/>
            <w:gridSpan w:val="2"/>
            <w:noWrap w:val="0"/>
            <w:vAlign w:val="center"/>
          </w:tcPr>
          <w:p w14:paraId="456CD1C5">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t>具体内容</w:t>
            </w:r>
            <w:r>
              <w:rPr>
                <w:rFonts w:hint="eastAsia" w:ascii="宋体" w:hAnsi="宋体" w:eastAsia="宋体" w:cs="宋体"/>
                <w:color w:val="131313"/>
                <w:spacing w:val="-10"/>
                <w:w w:val="100"/>
                <w:sz w:val="21"/>
                <w:szCs w:val="21"/>
              </w:rPr>
              <w:t>：</w:t>
            </w:r>
          </w:p>
        </w:tc>
        <w:tc>
          <w:tcPr>
            <w:tcW w:w="3427" w:type="dxa"/>
            <w:gridSpan w:val="2"/>
            <w:noWrap w:val="0"/>
            <w:vAlign w:val="center"/>
          </w:tcPr>
          <w:p w14:paraId="0DB4B6B0">
            <w:pPr>
              <w:pStyle w:val="74"/>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r>
      <w:tr w14:paraId="23B7B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534" w:type="dxa"/>
            <w:vMerge w:val="continue"/>
            <w:tcBorders>
              <w:top w:val="nil"/>
            </w:tcBorders>
            <w:noWrap w:val="0"/>
            <w:vAlign w:val="center"/>
          </w:tcPr>
          <w:p w14:paraId="5D3205BE">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1415" w:type="dxa"/>
            <w:vMerge w:val="continue"/>
            <w:tcBorders>
              <w:top w:val="nil"/>
            </w:tcBorders>
            <w:noWrap w:val="0"/>
            <w:vAlign w:val="center"/>
          </w:tcPr>
          <w:p w14:paraId="2166C5DB">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c>
          <w:tcPr>
            <w:tcW w:w="2646" w:type="dxa"/>
            <w:gridSpan w:val="2"/>
            <w:noWrap w:val="0"/>
            <w:vAlign w:val="center"/>
          </w:tcPr>
          <w:p w14:paraId="02BA5217">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spacing w:val="-5"/>
                <w:w w:val="100"/>
                <w:sz w:val="21"/>
                <w:szCs w:val="21"/>
              </w:rPr>
              <w:sym w:font="Wingdings 2" w:char="00A3"/>
            </w:r>
            <w:r>
              <w:rPr>
                <w:rFonts w:hint="eastAsia" w:ascii="宋体" w:hAnsi="宋体" w:eastAsia="宋体" w:cs="宋体"/>
                <w:color w:val="464848"/>
                <w:spacing w:val="-5"/>
                <w:w w:val="100"/>
                <w:sz w:val="21"/>
                <w:szCs w:val="21"/>
              </w:rPr>
              <w:t>其它</w:t>
            </w:r>
          </w:p>
        </w:tc>
        <w:tc>
          <w:tcPr>
            <w:tcW w:w="1290" w:type="dxa"/>
            <w:gridSpan w:val="2"/>
            <w:noWrap w:val="0"/>
            <w:vAlign w:val="center"/>
          </w:tcPr>
          <w:p w14:paraId="6BFA45DE">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t>具</w:t>
            </w:r>
            <w:r>
              <w:rPr>
                <w:rFonts w:hint="eastAsia" w:ascii="宋体" w:hAnsi="宋体" w:eastAsia="宋体" w:cs="宋体"/>
                <w:color w:val="262626"/>
                <w:w w:val="100"/>
                <w:sz w:val="21"/>
                <w:szCs w:val="21"/>
              </w:rPr>
              <w:t>体内</w:t>
            </w:r>
            <w:r>
              <w:rPr>
                <w:rFonts w:hint="eastAsia" w:ascii="宋体" w:hAnsi="宋体" w:eastAsia="宋体" w:cs="宋体"/>
                <w:color w:val="464848"/>
                <w:w w:val="100"/>
                <w:sz w:val="21"/>
                <w:szCs w:val="21"/>
              </w:rPr>
              <w:t>容</w:t>
            </w:r>
            <w:r>
              <w:rPr>
                <w:rFonts w:hint="eastAsia" w:ascii="宋体" w:hAnsi="宋体" w:eastAsia="宋体" w:cs="宋体"/>
                <w:color w:val="262626"/>
                <w:spacing w:val="-10"/>
                <w:w w:val="100"/>
                <w:sz w:val="21"/>
                <w:szCs w:val="21"/>
              </w:rPr>
              <w:t>：</w:t>
            </w:r>
          </w:p>
        </w:tc>
        <w:tc>
          <w:tcPr>
            <w:tcW w:w="3427" w:type="dxa"/>
            <w:gridSpan w:val="2"/>
            <w:noWrap w:val="0"/>
            <w:vAlign w:val="center"/>
          </w:tcPr>
          <w:p w14:paraId="01092D71">
            <w:pPr>
              <w:pStyle w:val="74"/>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w w:val="100"/>
                <w:sz w:val="21"/>
                <w:szCs w:val="21"/>
              </w:rPr>
            </w:pPr>
          </w:p>
        </w:tc>
      </w:tr>
      <w:tr w14:paraId="13BF8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79" w:hRule="atLeast"/>
        </w:trPr>
        <w:tc>
          <w:tcPr>
            <w:tcW w:w="4595" w:type="dxa"/>
            <w:gridSpan w:val="4"/>
            <w:noWrap w:val="0"/>
            <w:vAlign w:val="top"/>
          </w:tcPr>
          <w:p w14:paraId="51B8A9C7">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t>甲方（盖章</w:t>
            </w:r>
            <w:r>
              <w:rPr>
                <w:rFonts w:hint="eastAsia" w:ascii="宋体" w:hAnsi="宋体" w:eastAsia="宋体" w:cs="宋体"/>
                <w:color w:val="464848"/>
                <w:spacing w:val="-10"/>
                <w:w w:val="100"/>
                <w:sz w:val="21"/>
                <w:szCs w:val="21"/>
              </w:rPr>
              <w:t>）</w:t>
            </w:r>
          </w:p>
          <w:p w14:paraId="7DD3272D">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p w14:paraId="3D886927">
            <w:pPr>
              <w:pStyle w:val="74"/>
              <w:keepNext w:val="0"/>
              <w:keepLines w:val="0"/>
              <w:pageBreakBefore w:val="0"/>
              <w:widowControl w:val="0"/>
              <w:tabs>
                <w:tab w:val="left" w:pos="522"/>
                <w:tab w:val="left" w:pos="1043"/>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color w:val="464848"/>
                <w:spacing w:val="-10"/>
                <w:w w:val="100"/>
                <w:sz w:val="21"/>
                <w:szCs w:val="21"/>
              </w:rPr>
            </w:pPr>
          </w:p>
          <w:p w14:paraId="19545869">
            <w:pPr>
              <w:pStyle w:val="74"/>
              <w:keepNext w:val="0"/>
              <w:keepLines w:val="0"/>
              <w:pageBreakBefore w:val="0"/>
              <w:widowControl w:val="0"/>
              <w:tabs>
                <w:tab w:val="left" w:pos="522"/>
                <w:tab w:val="left" w:pos="1043"/>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spacing w:val="-10"/>
                <w:w w:val="100"/>
                <w:sz w:val="21"/>
                <w:szCs w:val="21"/>
              </w:rPr>
              <w:t>年</w:t>
            </w:r>
            <w:r>
              <w:rPr>
                <w:rFonts w:hint="eastAsia" w:ascii="宋体" w:hAnsi="宋体" w:eastAsia="宋体" w:cs="宋体"/>
                <w:color w:val="464848"/>
                <w:w w:val="100"/>
                <w:sz w:val="21"/>
                <w:szCs w:val="21"/>
              </w:rPr>
              <w:tab/>
            </w:r>
            <w:r>
              <w:rPr>
                <w:rFonts w:hint="eastAsia" w:ascii="宋体" w:hAnsi="宋体" w:eastAsia="宋体" w:cs="宋体"/>
                <w:color w:val="464848"/>
                <w:spacing w:val="-10"/>
                <w:w w:val="100"/>
                <w:sz w:val="21"/>
                <w:szCs w:val="21"/>
              </w:rPr>
              <w:t>月</w:t>
            </w:r>
            <w:r>
              <w:rPr>
                <w:rFonts w:hint="eastAsia" w:ascii="宋体" w:hAnsi="宋体" w:eastAsia="宋体" w:cs="宋体"/>
                <w:color w:val="464848"/>
                <w:w w:val="100"/>
                <w:sz w:val="21"/>
                <w:szCs w:val="21"/>
              </w:rPr>
              <w:tab/>
            </w:r>
            <w:r>
              <w:rPr>
                <w:rFonts w:hint="eastAsia" w:ascii="宋体" w:hAnsi="宋体" w:eastAsia="宋体" w:cs="宋体"/>
                <w:color w:val="464848"/>
                <w:spacing w:val="-10"/>
                <w:w w:val="100"/>
                <w:position w:val="1"/>
                <w:sz w:val="21"/>
                <w:szCs w:val="21"/>
              </w:rPr>
              <w:t>日</w:t>
            </w:r>
          </w:p>
        </w:tc>
        <w:tc>
          <w:tcPr>
            <w:tcW w:w="4717" w:type="dxa"/>
            <w:gridSpan w:val="4"/>
            <w:noWrap w:val="0"/>
            <w:vAlign w:val="top"/>
          </w:tcPr>
          <w:p w14:paraId="41BD96BB">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r>
              <w:rPr>
                <w:rFonts w:hint="eastAsia" w:ascii="宋体" w:hAnsi="宋体" w:eastAsia="宋体" w:cs="宋体"/>
                <w:color w:val="464848"/>
                <w:w w:val="100"/>
                <w:sz w:val="21"/>
                <w:szCs w:val="21"/>
              </w:rPr>
              <w:t>乙方（盖</w:t>
            </w:r>
            <w:r>
              <w:rPr>
                <w:rFonts w:hint="eastAsia" w:ascii="宋体" w:hAnsi="宋体" w:eastAsia="宋体" w:cs="宋体"/>
                <w:color w:val="606262"/>
                <w:w w:val="100"/>
                <w:sz w:val="21"/>
                <w:szCs w:val="21"/>
              </w:rPr>
              <w:t>章</w:t>
            </w:r>
            <w:r>
              <w:rPr>
                <w:rFonts w:hint="eastAsia" w:ascii="宋体" w:hAnsi="宋体" w:eastAsia="宋体" w:cs="宋体"/>
                <w:color w:val="464848"/>
                <w:spacing w:val="-10"/>
                <w:w w:val="100"/>
                <w:sz w:val="21"/>
                <w:szCs w:val="21"/>
              </w:rPr>
              <w:t>）</w:t>
            </w:r>
          </w:p>
          <w:p w14:paraId="788EB08C">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p w14:paraId="08952B80">
            <w:pPr>
              <w:pStyle w:val="74"/>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rPr>
            </w:pPr>
          </w:p>
          <w:p w14:paraId="091AD2F3">
            <w:pPr>
              <w:pStyle w:val="74"/>
              <w:keepNext w:val="0"/>
              <w:keepLines w:val="0"/>
              <w:pageBreakBefore w:val="0"/>
              <w:widowControl w:val="0"/>
              <w:tabs>
                <w:tab w:val="left" w:pos="522"/>
                <w:tab w:val="left" w:pos="1049"/>
              </w:tabs>
              <w:kinsoku/>
              <w:wordWrap/>
              <w:overflowPunct/>
              <w:topLinePunct w:val="0"/>
              <w:autoSpaceDE/>
              <w:autoSpaceDN/>
              <w:bidi w:val="0"/>
              <w:adjustRightInd/>
              <w:snapToGrid/>
              <w:spacing w:line="240" w:lineRule="auto"/>
              <w:ind w:left="105" w:leftChars="50" w:right="0"/>
              <w:jc w:val="both"/>
              <w:textAlignment w:val="auto"/>
              <w:rPr>
                <w:rFonts w:hint="eastAsia" w:ascii="宋体" w:hAnsi="宋体" w:eastAsia="宋体" w:cs="宋体"/>
                <w:w w:val="100"/>
                <w:sz w:val="21"/>
                <w:szCs w:val="21"/>
                <w:lang w:val="en-US" w:eastAsia="zh-CN"/>
              </w:rPr>
            </w:pPr>
            <w:r>
              <w:rPr>
                <w:rFonts w:hint="eastAsia" w:ascii="宋体" w:hAnsi="宋体" w:eastAsia="宋体" w:cs="宋体"/>
                <w:color w:val="464848"/>
                <w:spacing w:val="-10"/>
                <w:w w:val="100"/>
                <w:sz w:val="21"/>
                <w:szCs w:val="21"/>
              </w:rPr>
              <w:t>年</w:t>
            </w:r>
            <w:r>
              <w:rPr>
                <w:rFonts w:hint="eastAsia" w:ascii="宋体" w:hAnsi="宋体" w:eastAsia="宋体" w:cs="宋体"/>
                <w:color w:val="464848"/>
                <w:w w:val="100"/>
                <w:sz w:val="21"/>
                <w:szCs w:val="21"/>
              </w:rPr>
              <w:tab/>
            </w:r>
            <w:r>
              <w:rPr>
                <w:rFonts w:hint="eastAsia" w:ascii="宋体" w:hAnsi="宋体" w:eastAsia="宋体" w:cs="宋体"/>
                <w:color w:val="383838"/>
                <w:spacing w:val="-10"/>
                <w:w w:val="100"/>
                <w:position w:val="1"/>
                <w:sz w:val="21"/>
                <w:szCs w:val="21"/>
              </w:rPr>
              <w:t>月</w:t>
            </w:r>
            <w:r>
              <w:rPr>
                <w:rFonts w:hint="eastAsia" w:ascii="宋体" w:hAnsi="宋体" w:eastAsia="宋体" w:cs="宋体"/>
                <w:color w:val="383838"/>
                <w:w w:val="100"/>
                <w:position w:val="1"/>
                <w:sz w:val="21"/>
                <w:szCs w:val="21"/>
              </w:rPr>
              <w:tab/>
            </w:r>
            <w:r>
              <w:rPr>
                <w:rFonts w:hint="eastAsia" w:cs="宋体"/>
                <w:color w:val="383838"/>
                <w:w w:val="100"/>
                <w:position w:val="1"/>
                <w:sz w:val="21"/>
                <w:szCs w:val="21"/>
                <w:lang w:val="en-US" w:eastAsia="zh-CN"/>
              </w:rPr>
              <w:t>日</w:t>
            </w:r>
          </w:p>
        </w:tc>
      </w:tr>
    </w:tbl>
    <w:p w14:paraId="65B4F6C1">
      <w:pPr>
        <w:spacing w:after="78"/>
        <w:jc w:val="left"/>
      </w:pPr>
      <w:r>
        <w:rPr>
          <w:kern w:val="0"/>
          <w:sz w:val="24"/>
          <w:szCs w:val="24"/>
        </w:rPr>
        <w:br w:type="page"/>
      </w:r>
    </w:p>
    <w:bookmarkEnd w:id="5"/>
    <w:bookmarkEnd w:id="6"/>
    <w:bookmarkEnd w:id="7"/>
    <w:p w14:paraId="7DC5826E">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1D29A7C8">
      <w:pPr>
        <w:spacing w:after="78"/>
      </w:pPr>
    </w:p>
    <w:p w14:paraId="621653D5">
      <w:pPr>
        <w:pStyle w:val="63"/>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3"/>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0C97B65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0D9B0AB8">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b/>
                <w:bCs/>
                <w:sz w:val="24"/>
                <w:szCs w:val="20"/>
                <w:lang w:eastAsia="zh-CN"/>
              </w:rPr>
              <w:t>（</w:t>
            </w:r>
            <w:r>
              <w:rPr>
                <w:rFonts w:hint="eastAsia" w:ascii="仿宋" w:hAnsi="仿宋" w:eastAsia="仿宋" w:cs="仿宋"/>
                <w:b/>
                <w:bCs/>
                <w:sz w:val="24"/>
                <w:szCs w:val="20"/>
                <w:lang w:val="en-US" w:eastAsia="zh-CN"/>
              </w:rPr>
              <w:t>盖章</w:t>
            </w:r>
            <w:r>
              <w:rPr>
                <w:rFonts w:hint="eastAsia" w:ascii="仿宋" w:hAnsi="仿宋" w:eastAsia="仿宋" w:cs="仿宋"/>
                <w:b/>
                <w:bCs/>
                <w:sz w:val="24"/>
                <w:szCs w:val="20"/>
                <w:lang w:eastAsia="zh-CN"/>
              </w:rPr>
              <w:t>）</w:t>
            </w:r>
          </w:p>
        </w:tc>
        <w:tc>
          <w:tcPr>
            <w:tcW w:w="6693" w:type="dxa"/>
            <w:gridSpan w:val="6"/>
            <w:vAlign w:val="center"/>
          </w:tcPr>
          <w:p w14:paraId="0FF6DD62">
            <w:pPr>
              <w:widowControl/>
              <w:spacing w:after="78" w:line="360" w:lineRule="atLeast"/>
              <w:jc w:val="center"/>
              <w:rPr>
                <w:rFonts w:hint="eastAsia" w:ascii="仿宋" w:hAnsi="仿宋" w:eastAsia="仿宋" w:cs="仿宋"/>
                <w:sz w:val="24"/>
                <w:szCs w:val="20"/>
              </w:rPr>
            </w:pPr>
          </w:p>
        </w:tc>
      </w:tr>
      <w:tr w14:paraId="3079A19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333B1B3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D901798">
            <w:pPr>
              <w:widowControl/>
              <w:spacing w:after="78" w:line="360" w:lineRule="atLeast"/>
              <w:jc w:val="center"/>
              <w:rPr>
                <w:rFonts w:hint="eastAsia" w:ascii="仿宋" w:hAnsi="仿宋" w:eastAsia="仿宋" w:cs="仿宋"/>
                <w:sz w:val="24"/>
                <w:szCs w:val="20"/>
              </w:rPr>
            </w:pPr>
          </w:p>
        </w:tc>
        <w:tc>
          <w:tcPr>
            <w:tcW w:w="1320" w:type="dxa"/>
            <w:vAlign w:val="center"/>
          </w:tcPr>
          <w:p w14:paraId="1BE623C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66F718A7">
            <w:pPr>
              <w:widowControl/>
              <w:spacing w:after="78" w:line="360" w:lineRule="atLeast"/>
              <w:jc w:val="center"/>
              <w:rPr>
                <w:rFonts w:hint="eastAsia" w:ascii="仿宋" w:hAnsi="仿宋" w:eastAsia="仿宋" w:cs="仿宋"/>
                <w:sz w:val="24"/>
                <w:szCs w:val="20"/>
              </w:rPr>
            </w:pPr>
          </w:p>
        </w:tc>
      </w:tr>
      <w:tr w14:paraId="33F55FA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4538554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1D2B51B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21EAAEAD">
            <w:pPr>
              <w:widowControl/>
              <w:spacing w:after="78" w:line="360" w:lineRule="atLeast"/>
              <w:jc w:val="center"/>
              <w:rPr>
                <w:rFonts w:hint="eastAsia" w:ascii="仿宋" w:hAnsi="仿宋" w:eastAsia="仿宋" w:cs="仿宋"/>
                <w:sz w:val="24"/>
                <w:szCs w:val="20"/>
              </w:rPr>
            </w:pPr>
          </w:p>
        </w:tc>
        <w:tc>
          <w:tcPr>
            <w:tcW w:w="1320" w:type="dxa"/>
            <w:vAlign w:val="center"/>
          </w:tcPr>
          <w:p w14:paraId="433BEA7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6C9F3D08">
            <w:pPr>
              <w:widowControl/>
              <w:spacing w:after="78" w:line="360" w:lineRule="atLeast"/>
              <w:jc w:val="center"/>
              <w:rPr>
                <w:rFonts w:hint="eastAsia" w:ascii="仿宋" w:hAnsi="仿宋" w:eastAsia="仿宋" w:cs="仿宋"/>
                <w:sz w:val="24"/>
                <w:szCs w:val="20"/>
              </w:rPr>
            </w:pPr>
          </w:p>
        </w:tc>
      </w:tr>
      <w:tr w14:paraId="6DC794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676289E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4A51BB7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3C917575">
            <w:pPr>
              <w:widowControl/>
              <w:spacing w:after="78" w:line="360" w:lineRule="atLeast"/>
              <w:jc w:val="center"/>
              <w:rPr>
                <w:rFonts w:hint="eastAsia" w:ascii="仿宋" w:hAnsi="仿宋" w:eastAsia="仿宋" w:cs="仿宋"/>
                <w:sz w:val="24"/>
                <w:szCs w:val="20"/>
              </w:rPr>
            </w:pPr>
          </w:p>
        </w:tc>
        <w:tc>
          <w:tcPr>
            <w:tcW w:w="850" w:type="dxa"/>
            <w:vAlign w:val="center"/>
          </w:tcPr>
          <w:p w14:paraId="3353F04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3636C245">
            <w:pPr>
              <w:widowControl/>
              <w:spacing w:after="78" w:line="360" w:lineRule="atLeast"/>
              <w:jc w:val="center"/>
              <w:rPr>
                <w:rFonts w:hint="eastAsia" w:ascii="仿宋" w:hAnsi="仿宋" w:eastAsia="仿宋" w:cs="仿宋"/>
                <w:sz w:val="24"/>
                <w:szCs w:val="20"/>
              </w:rPr>
            </w:pPr>
          </w:p>
        </w:tc>
      </w:tr>
      <w:tr w14:paraId="2FC0007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C879F6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9FADC75">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47E82428">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67E2D80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73DE278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2C9F212A">
            <w:pPr>
              <w:spacing w:after="78" w:line="360" w:lineRule="atLeast"/>
              <w:jc w:val="center"/>
              <w:rPr>
                <w:rFonts w:hint="eastAsia" w:ascii="仿宋" w:hAnsi="仿宋" w:eastAsia="仿宋" w:cs="仿宋"/>
                <w:sz w:val="24"/>
                <w:szCs w:val="20"/>
              </w:rPr>
            </w:pPr>
          </w:p>
          <w:p w14:paraId="6FC807DF">
            <w:pPr>
              <w:widowControl/>
              <w:spacing w:after="78" w:line="360" w:lineRule="atLeast"/>
              <w:jc w:val="center"/>
              <w:rPr>
                <w:rFonts w:hint="eastAsia" w:ascii="仿宋" w:hAnsi="仿宋" w:eastAsia="仿宋" w:cs="仿宋"/>
                <w:sz w:val="24"/>
                <w:szCs w:val="20"/>
              </w:rPr>
            </w:pPr>
          </w:p>
        </w:tc>
      </w:tr>
      <w:tr w14:paraId="5CDC68E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048601C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23FEC71F">
            <w:pPr>
              <w:spacing w:after="78" w:line="360" w:lineRule="atLeast"/>
              <w:jc w:val="center"/>
              <w:rPr>
                <w:rFonts w:hint="eastAsia" w:ascii="仿宋" w:hAnsi="仿宋" w:eastAsia="仿宋" w:cs="仿宋"/>
                <w:sz w:val="24"/>
                <w:szCs w:val="20"/>
              </w:rPr>
            </w:pPr>
          </w:p>
          <w:p w14:paraId="0029C0F7">
            <w:pPr>
              <w:widowControl/>
              <w:spacing w:after="78" w:line="360" w:lineRule="atLeast"/>
              <w:jc w:val="center"/>
              <w:rPr>
                <w:rFonts w:hint="eastAsia" w:ascii="仿宋" w:hAnsi="仿宋" w:eastAsia="仿宋" w:cs="仿宋"/>
                <w:sz w:val="24"/>
                <w:szCs w:val="20"/>
              </w:rPr>
            </w:pPr>
          </w:p>
        </w:tc>
      </w:tr>
      <w:tr w14:paraId="2C84081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0EB0F6A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35F253C2">
            <w:pPr>
              <w:widowControl/>
              <w:spacing w:after="78" w:line="360" w:lineRule="atLeast"/>
              <w:jc w:val="center"/>
              <w:rPr>
                <w:rFonts w:hint="eastAsia" w:ascii="仿宋" w:hAnsi="仿宋" w:eastAsia="仿宋" w:cs="仿宋"/>
                <w:sz w:val="24"/>
                <w:szCs w:val="20"/>
              </w:rPr>
            </w:pPr>
          </w:p>
        </w:tc>
      </w:tr>
      <w:tr w14:paraId="2CE4E5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036AF7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2CF778E0">
            <w:pPr>
              <w:widowControl/>
              <w:spacing w:after="78" w:line="360" w:lineRule="atLeast"/>
              <w:jc w:val="center"/>
              <w:rPr>
                <w:rFonts w:hint="eastAsia" w:ascii="仿宋" w:hAnsi="仿宋" w:eastAsia="仿宋" w:cs="仿宋"/>
                <w:sz w:val="24"/>
                <w:szCs w:val="20"/>
              </w:rPr>
            </w:pPr>
          </w:p>
        </w:tc>
      </w:tr>
      <w:tr w14:paraId="4B5723F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44F797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57F41F07">
            <w:pPr>
              <w:widowControl/>
              <w:spacing w:after="78" w:line="360" w:lineRule="atLeast"/>
              <w:jc w:val="center"/>
              <w:rPr>
                <w:rFonts w:hint="eastAsia" w:ascii="仿宋" w:hAnsi="仿宋" w:eastAsia="仿宋" w:cs="仿宋"/>
                <w:sz w:val="24"/>
                <w:szCs w:val="20"/>
              </w:rPr>
            </w:pPr>
          </w:p>
        </w:tc>
      </w:tr>
      <w:tr w14:paraId="2D850BE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690C6F9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1D219CB2">
            <w:pPr>
              <w:widowControl/>
              <w:spacing w:after="78" w:line="360" w:lineRule="atLeast"/>
              <w:jc w:val="center"/>
              <w:rPr>
                <w:rFonts w:hint="eastAsia" w:ascii="仿宋" w:hAnsi="仿宋" w:eastAsia="仿宋" w:cs="仿宋"/>
                <w:sz w:val="24"/>
                <w:szCs w:val="20"/>
              </w:rPr>
            </w:pPr>
          </w:p>
        </w:tc>
      </w:tr>
    </w:tbl>
    <w:p w14:paraId="6426F323">
      <w:pPr>
        <w:tabs>
          <w:tab w:val="left" w:pos="630"/>
        </w:tabs>
        <w:spacing w:after="78" w:line="276" w:lineRule="auto"/>
        <w:rPr>
          <w:rFonts w:hint="eastAsia" w:ascii="仿宋" w:hAnsi="仿宋" w:eastAsia="仿宋"/>
          <w:kern w:val="0"/>
          <w:szCs w:val="21"/>
        </w:rPr>
      </w:pPr>
    </w:p>
    <w:p w14:paraId="454A6B78">
      <w:pPr>
        <w:spacing w:after="78"/>
        <w:ind w:firstLine="560"/>
      </w:pPr>
    </w:p>
    <w:p w14:paraId="5309A7B2">
      <w:pPr>
        <w:spacing w:after="78"/>
        <w:ind w:firstLine="560"/>
      </w:pPr>
    </w:p>
    <w:p w14:paraId="34732DFC">
      <w:pPr>
        <w:snapToGrid w:val="0"/>
        <w:spacing w:afterLines="0" w:line="360" w:lineRule="auto"/>
        <w:ind w:right="844"/>
        <w:rPr>
          <w:rFonts w:hint="eastAsia" w:ascii="仿宋" w:hAnsi="仿宋" w:eastAsia="仿宋" w:cs="Arial"/>
          <w:b/>
          <w:bCs/>
        </w:rPr>
      </w:pPr>
      <w:r>
        <w:rPr>
          <w:rFonts w:ascii="仿宋" w:hAnsi="仿宋" w:eastAsia="仿宋"/>
          <w:b/>
          <w:szCs w:val="21"/>
        </w:rPr>
        <w:br w:type="page"/>
      </w:r>
    </w:p>
    <w:p w14:paraId="41B7D99D">
      <w:pPr>
        <w:snapToGrid w:val="0"/>
        <w:spacing w:afterLines="0" w:line="360" w:lineRule="auto"/>
        <w:ind w:firstLine="525" w:firstLineChars="250"/>
        <w:jc w:val="right"/>
        <w:rPr>
          <w:rFonts w:hint="eastAsia" w:ascii="仿宋" w:hAnsi="仿宋" w:eastAsia="仿宋" w:cs="Arial"/>
        </w:rPr>
      </w:pPr>
    </w:p>
    <w:p w14:paraId="4524374C">
      <w:pPr>
        <w:pStyle w:val="63"/>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196A4198">
      <w:pPr>
        <w:pStyle w:val="6"/>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1C6315AD">
      <w:pPr>
        <w:tabs>
          <w:tab w:val="left" w:pos="630"/>
        </w:tabs>
        <w:spacing w:after="78" w:line="276" w:lineRule="auto"/>
        <w:rPr>
          <w:rFonts w:hint="eastAsia" w:ascii="仿宋" w:hAnsi="仿宋" w:eastAsia="仿宋"/>
          <w:szCs w:val="21"/>
        </w:rPr>
      </w:pPr>
      <w:r>
        <w:rPr>
          <w:rFonts w:hint="eastAsia" w:ascii="仿宋" w:hAnsi="仿宋" w:eastAsia="仿宋"/>
          <w:color w:val="000000"/>
          <w:kern w:val="0"/>
          <w:szCs w:val="21"/>
          <w:lang w:eastAsia="zh-CN"/>
        </w:rPr>
        <w:t>深圳市深水</w:t>
      </w:r>
      <w:r>
        <w:rPr>
          <w:rFonts w:hint="eastAsia" w:ascii="仿宋" w:hAnsi="仿宋" w:eastAsia="仿宋"/>
          <w:color w:val="000000"/>
          <w:kern w:val="0"/>
          <w:szCs w:val="21"/>
          <w:lang w:val="en-US" w:eastAsia="zh-CN"/>
        </w:rPr>
        <w:t>水务咨询有限公司</w:t>
      </w:r>
      <w:r>
        <w:rPr>
          <w:rFonts w:ascii="仿宋" w:hAnsi="仿宋" w:eastAsia="仿宋"/>
          <w:szCs w:val="21"/>
        </w:rPr>
        <w:t>：</w:t>
      </w:r>
    </w:p>
    <w:p w14:paraId="20433CD4">
      <w:pPr>
        <w:spacing w:after="78" w:line="276" w:lineRule="auto"/>
        <w:ind w:firstLine="560"/>
        <w:rPr>
          <w:rFonts w:hint="eastAsia" w:ascii="仿宋" w:hAnsi="仿宋" w:eastAsia="仿宋"/>
          <w:szCs w:val="21"/>
        </w:rPr>
      </w:pPr>
      <w:r>
        <w:rPr>
          <w:rFonts w:ascii="仿宋" w:hAnsi="仿宋" w:eastAsia="仿宋"/>
          <w:szCs w:val="21"/>
        </w:rPr>
        <w:t>根据贵方关于</w:t>
      </w:r>
      <w:r>
        <w:rPr>
          <w:rFonts w:hint="eastAsia" w:ascii="仿宋" w:hAnsi="仿宋" w:eastAsia="仿宋"/>
          <w:szCs w:val="21"/>
          <w:u w:val="single"/>
          <w:lang w:val="en-US" w:eastAsia="zh-CN"/>
        </w:rPr>
        <w:t>2026-2029年度专利代理服务采购项目</w:t>
      </w:r>
      <w:r>
        <w:rPr>
          <w:rFonts w:hint="eastAsia" w:ascii="仿宋" w:hAnsi="仿宋" w:eastAsia="仿宋"/>
          <w:szCs w:val="21"/>
          <w:u w:val="single"/>
        </w:rPr>
        <w:t>采购合同</w:t>
      </w:r>
      <w:r>
        <w:rPr>
          <w:rFonts w:ascii="仿宋" w:hAnsi="仿宋" w:eastAsia="仿宋"/>
          <w:szCs w:val="21"/>
        </w:rPr>
        <w:t>的</w:t>
      </w:r>
      <w:r>
        <w:rPr>
          <w:rFonts w:hint="eastAsia" w:ascii="仿宋" w:hAnsi="仿宋" w:eastAsia="仿宋"/>
          <w:szCs w:val="21"/>
        </w:rPr>
        <w:t>询价</w:t>
      </w:r>
      <w:r>
        <w:rPr>
          <w:rFonts w:ascii="仿宋" w:hAnsi="仿宋" w:eastAsia="仿宋"/>
          <w:szCs w:val="21"/>
        </w:rPr>
        <w:t>文件的要求，我单位正式参加贵方组织的</w:t>
      </w:r>
      <w:r>
        <w:rPr>
          <w:rFonts w:hint="eastAsia" w:ascii="仿宋" w:hAnsi="仿宋" w:eastAsia="仿宋"/>
          <w:szCs w:val="21"/>
          <w:u w:val="single"/>
          <w:lang w:val="en-US" w:eastAsia="zh-CN"/>
        </w:rPr>
        <w:t>2026-2029年度专利代理服务采购项目</w:t>
      </w:r>
      <w:r>
        <w:rPr>
          <w:rFonts w:hint="eastAsia" w:ascii="仿宋" w:hAnsi="仿宋" w:eastAsia="仿宋"/>
          <w:szCs w:val="21"/>
          <w:u w:val="single"/>
        </w:rPr>
        <w:t>采购合同</w:t>
      </w:r>
      <w:r>
        <w:rPr>
          <w:rFonts w:hint="eastAsia" w:ascii="仿宋" w:hAnsi="仿宋" w:eastAsia="仿宋"/>
          <w:bCs/>
          <w:szCs w:val="21"/>
        </w:rPr>
        <w:t>报价</w:t>
      </w:r>
      <w:r>
        <w:rPr>
          <w:rFonts w:ascii="仿宋" w:hAnsi="仿宋" w:eastAsia="仿宋"/>
          <w:szCs w:val="21"/>
        </w:rPr>
        <w:t>，作出以下承诺：</w:t>
      </w:r>
    </w:p>
    <w:p w14:paraId="4E816695">
      <w:pPr>
        <w:pStyle w:val="65"/>
        <w:numPr>
          <w:ilvl w:val="0"/>
          <w:numId w:val="6"/>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5494C9A">
      <w:pPr>
        <w:pStyle w:val="65"/>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780C8E0D">
      <w:pPr>
        <w:tabs>
          <w:tab w:val="left" w:pos="945"/>
          <w:tab w:val="left" w:pos="1260"/>
        </w:tabs>
        <w:spacing w:after="78" w:line="276" w:lineRule="auto"/>
        <w:ind w:firstLine="420" w:firstLineChars="200"/>
        <w:rPr>
          <w:rFonts w:hint="eastAsia" w:ascii="仿宋" w:hAnsi="仿宋" w:eastAsia="仿宋"/>
          <w:szCs w:val="21"/>
        </w:rPr>
      </w:pPr>
      <w:r>
        <w:rPr>
          <w:rFonts w:ascii="仿宋" w:hAnsi="仿宋" w:eastAsia="仿宋"/>
          <w:szCs w:val="21"/>
        </w:rPr>
        <w:t>2.我公司完全满足</w:t>
      </w:r>
      <w:r>
        <w:rPr>
          <w:rFonts w:hint="eastAsia" w:ascii="仿宋" w:hAnsi="仿宋" w:eastAsia="仿宋"/>
          <w:szCs w:val="21"/>
        </w:rPr>
        <w:t>询价公告</w:t>
      </w:r>
      <w:r>
        <w:rPr>
          <w:rFonts w:ascii="仿宋" w:hAnsi="仿宋" w:eastAsia="仿宋"/>
          <w:szCs w:val="21"/>
        </w:rPr>
        <w:t>中全部实质性要求，响应贵司在</w:t>
      </w:r>
      <w:r>
        <w:rPr>
          <w:rFonts w:hint="eastAsia" w:ascii="仿宋" w:hAnsi="仿宋" w:eastAsia="仿宋"/>
          <w:szCs w:val="21"/>
        </w:rPr>
        <w:t>询价</w:t>
      </w:r>
      <w:r>
        <w:rPr>
          <w:rFonts w:ascii="仿宋" w:hAnsi="仿宋" w:eastAsia="仿宋"/>
          <w:szCs w:val="21"/>
        </w:rPr>
        <w:t>公告中提出的各项要求。</w:t>
      </w:r>
    </w:p>
    <w:p w14:paraId="14B28E53">
      <w:pPr>
        <w:spacing w:after="78" w:line="276" w:lineRule="auto"/>
        <w:ind w:firstLine="420" w:firstLineChars="200"/>
        <w:rPr>
          <w:rFonts w:hint="eastAsia" w:ascii="仿宋" w:hAnsi="仿宋" w:eastAsia="仿宋"/>
          <w:szCs w:val="21"/>
        </w:rPr>
      </w:pPr>
      <w:r>
        <w:rPr>
          <w:rFonts w:ascii="仿宋" w:hAnsi="仿宋" w:eastAsia="仿宋"/>
          <w:szCs w:val="21"/>
        </w:rPr>
        <w:t>3.保证遵守</w:t>
      </w:r>
      <w:r>
        <w:rPr>
          <w:rFonts w:hint="eastAsia" w:ascii="仿宋" w:hAnsi="仿宋" w:eastAsia="仿宋"/>
          <w:szCs w:val="21"/>
        </w:rPr>
        <w:t>询价</w:t>
      </w:r>
      <w:r>
        <w:rPr>
          <w:rFonts w:ascii="仿宋" w:hAnsi="仿宋" w:eastAsia="仿宋"/>
          <w:szCs w:val="21"/>
        </w:rPr>
        <w:t>公告中的有关规定，保证忠实地执行双方所签署的经济合同，并承担合同规定的责任义务。</w:t>
      </w:r>
    </w:p>
    <w:p w14:paraId="210AB489">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4.愿意向贵方提供任何与该项目报价有关的数据、情况和技术资料。</w:t>
      </w:r>
    </w:p>
    <w:p w14:paraId="32BCAFF5">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5.我们已详细审核全部</w:t>
      </w:r>
      <w:r>
        <w:rPr>
          <w:rFonts w:hint="eastAsia" w:ascii="仿宋" w:hAnsi="仿宋" w:eastAsia="仿宋"/>
          <w:szCs w:val="21"/>
        </w:rPr>
        <w:t>询价</w:t>
      </w:r>
      <w:r>
        <w:rPr>
          <w:rFonts w:ascii="仿宋" w:hAnsi="仿宋" w:eastAsia="仿宋"/>
          <w:szCs w:val="21"/>
        </w:rPr>
        <w:t>公告、</w:t>
      </w:r>
      <w:r>
        <w:rPr>
          <w:rFonts w:hint="eastAsia" w:ascii="仿宋" w:hAnsi="仿宋" w:eastAsia="仿宋"/>
          <w:szCs w:val="21"/>
        </w:rPr>
        <w:t>报价文件</w:t>
      </w:r>
      <w:r>
        <w:rPr>
          <w:rFonts w:ascii="仿宋" w:hAnsi="仿宋" w:eastAsia="仿宋"/>
          <w:szCs w:val="21"/>
        </w:rPr>
        <w:t>，我们知道必须放弃提出含糊不清或误解问题的权利。</w:t>
      </w:r>
    </w:p>
    <w:p w14:paraId="0BB708B9">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6.我们完全理解贵方不一定接受最低报价或收到的任何报价。</w:t>
      </w:r>
    </w:p>
    <w:p w14:paraId="07D655F6">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44AC6D0C">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8.我公司承诺符合以下要求：</w:t>
      </w:r>
      <w:r>
        <w:rPr>
          <w:rFonts w:hint="eastAsia" w:ascii="仿宋" w:hAnsi="仿宋" w:eastAsia="仿宋"/>
          <w:szCs w:val="21"/>
        </w:rPr>
        <w:t xml:space="preserve"> </w:t>
      </w:r>
    </w:p>
    <w:p w14:paraId="25E0456B">
      <w:pPr>
        <w:tabs>
          <w:tab w:val="left" w:pos="7665"/>
        </w:tabs>
        <w:spacing w:after="78" w:line="276" w:lineRule="auto"/>
        <w:ind w:firstLine="420" w:firstLineChars="200"/>
        <w:rPr>
          <w:rFonts w:hint="eastAsia" w:ascii="仿宋" w:hAnsi="仿宋" w:eastAsia="仿宋"/>
          <w:szCs w:val="21"/>
        </w:rPr>
      </w:pPr>
      <w:bookmarkStart w:id="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27D3EE7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087027D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51B5506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（4）未组成联合体参选。</w:t>
      </w:r>
    </w:p>
    <w:bookmarkEnd w:id="9"/>
    <w:p w14:paraId="33DB3FF6">
      <w:pPr>
        <w:pStyle w:val="65"/>
        <w:numPr>
          <w:ilvl w:val="0"/>
          <w:numId w:val="7"/>
        </w:numPr>
        <w:spacing w:line="276" w:lineRule="auto"/>
        <w:ind w:firstLine="422"/>
        <w:jc w:val="both"/>
        <w:rPr>
          <w:rFonts w:hint="eastAsia" w:ascii="仿宋" w:hAnsi="仿宋" w:eastAsia="仿宋" w:cs="Times New Roman"/>
          <w:bCs/>
          <w:kern w:val="2"/>
          <w:sz w:val="21"/>
          <w:szCs w:val="21"/>
        </w:rPr>
      </w:pPr>
      <w:bookmarkStart w:id="10" w:name="_Hlk180658034"/>
      <w:r>
        <w:rPr>
          <w:rFonts w:hint="eastAsia" w:ascii="仿宋" w:hAnsi="仿宋" w:eastAsia="仿宋" w:cs="Times New Roman"/>
          <w:bCs/>
          <w:kern w:val="2"/>
          <w:sz w:val="21"/>
          <w:szCs w:val="21"/>
        </w:rPr>
        <w:t>廉洁承诺：</w:t>
      </w:r>
    </w:p>
    <w:p w14:paraId="7D319C7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val="en-US" w:eastAsia="zh-CN"/>
        </w:rPr>
        <w:t>2026-2029年度专利代理服务采购项目</w:t>
      </w:r>
      <w:r>
        <w:rPr>
          <w:rFonts w:hint="eastAsia" w:ascii="仿宋" w:hAnsi="仿宋" w:eastAsia="仿宋"/>
          <w:szCs w:val="21"/>
          <w:u w:val="single"/>
        </w:rPr>
        <w:t>采购合同</w:t>
      </w:r>
      <w:r>
        <w:rPr>
          <w:rFonts w:ascii="仿宋" w:hAnsi="仿宋" w:eastAsia="仿宋"/>
          <w:szCs w:val="21"/>
        </w:rPr>
        <w:t>选聘，特承诺如下：</w:t>
      </w:r>
    </w:p>
    <w:p w14:paraId="734BF10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B2A35">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013F0CC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6ADAA3E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bookmarkEnd w:id="10"/>
    <w:p w14:paraId="60CEE528">
      <w:pPr>
        <w:tabs>
          <w:tab w:val="left" w:pos="7665"/>
        </w:tabs>
        <w:spacing w:after="78" w:line="276" w:lineRule="auto"/>
        <w:ind w:firstLine="420" w:firstLineChars="200"/>
      </w:pPr>
    </w:p>
    <w:p w14:paraId="7C3A07DE">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594CD5C5">
      <w:pPr>
        <w:spacing w:after="78" w:line="276" w:lineRule="auto"/>
        <w:ind w:firstLine="630" w:firstLineChars="300"/>
        <w:rPr>
          <w:rFonts w:hint="eastAsia" w:ascii="仿宋" w:hAnsi="仿宋" w:eastAsia="仿宋"/>
          <w:b/>
          <w:szCs w:val="21"/>
        </w:rPr>
      </w:pPr>
      <w:r>
        <w:rPr>
          <w:rFonts w:ascii="仿宋" w:hAnsi="仿宋" w:eastAsia="仿宋"/>
          <w:color w:val="000000"/>
          <w:szCs w:val="21"/>
        </w:rPr>
        <w:t>年    月    日</w:t>
      </w:r>
    </w:p>
    <w:p w14:paraId="73B1C5CC">
      <w:pPr>
        <w:tabs>
          <w:tab w:val="left" w:pos="1110"/>
        </w:tabs>
        <w:spacing w:after="78" w:line="276" w:lineRule="auto"/>
        <w:ind w:firstLine="420" w:firstLineChars="200"/>
        <w:rPr>
          <w:rFonts w:hint="eastAsia" w:ascii="仿宋" w:hAnsi="仿宋" w:eastAsia="仿宋"/>
          <w:szCs w:val="21"/>
        </w:rPr>
      </w:pPr>
    </w:p>
    <w:p w14:paraId="05FE1E25">
      <w:pPr>
        <w:spacing w:after="78" w:line="288" w:lineRule="auto"/>
        <w:rPr>
          <w:rFonts w:hint="eastAsia" w:ascii="仿宋" w:hAnsi="仿宋" w:eastAsia="仿宋"/>
          <w:b/>
          <w:szCs w:val="21"/>
        </w:rPr>
      </w:pPr>
      <w:r>
        <w:rPr>
          <w:rFonts w:hint="eastAsia" w:ascii="仿宋" w:hAnsi="仿宋" w:eastAsia="仿宋"/>
          <w:b/>
          <w:szCs w:val="21"/>
        </w:rPr>
        <w:br w:type="page"/>
      </w:r>
    </w:p>
    <w:p w14:paraId="5A2B8BF8">
      <w:pPr>
        <w:pStyle w:val="6"/>
        <w:spacing w:before="156" w:beforeLines="50" w:after="156" w:afterLines="50"/>
        <w:ind w:left="1020" w:leftChars="200" w:hanging="600"/>
        <w:jc w:val="left"/>
        <w:rPr>
          <w:rFonts w:hint="eastAsia" w:ascii="仿宋" w:hAnsi="仿宋" w:eastAsia="仿宋" w:cs="宋体"/>
          <w:color w:val="000000"/>
          <w:sz w:val="24"/>
          <w:szCs w:val="21"/>
          <w:lang w:eastAsia="zh-CN"/>
        </w:rPr>
      </w:pPr>
      <w:bookmarkStart w:id="11" w:name="_Hlk180658069"/>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53A5A1F4">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A13D8A7">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A13D8A7">
                      <w:pPr>
                        <w:spacing w:after="78"/>
                      </w:pPr>
                    </w:p>
                  </w:txbxContent>
                </v:textbox>
              </v:shape>
            </w:pict>
          </mc:Fallback>
        </mc:AlternateContent>
      </w:r>
    </w:p>
    <w:p w14:paraId="1442F26C">
      <w:pPr>
        <w:tabs>
          <w:tab w:val="left" w:pos="1110"/>
        </w:tabs>
        <w:spacing w:after="78" w:line="276" w:lineRule="auto"/>
        <w:ind w:firstLine="480" w:firstLineChars="200"/>
        <w:rPr>
          <w:rFonts w:hint="eastAsia" w:ascii="仿宋" w:hAnsi="仿宋" w:eastAsia="仿宋" w:cs="宋体"/>
          <w:color w:val="000000"/>
          <w:sz w:val="24"/>
          <w:szCs w:val="21"/>
        </w:rPr>
      </w:pPr>
    </w:p>
    <w:p w14:paraId="675AD879">
      <w:pPr>
        <w:tabs>
          <w:tab w:val="left" w:pos="1110"/>
        </w:tabs>
        <w:spacing w:after="78" w:line="276" w:lineRule="auto"/>
        <w:ind w:firstLine="480" w:firstLineChars="200"/>
        <w:rPr>
          <w:rFonts w:hint="eastAsia" w:ascii="仿宋" w:hAnsi="仿宋" w:eastAsia="仿宋" w:cs="宋体"/>
          <w:color w:val="000000"/>
          <w:sz w:val="24"/>
          <w:szCs w:val="21"/>
        </w:rPr>
      </w:pPr>
    </w:p>
    <w:p w14:paraId="232F7F7D">
      <w:pPr>
        <w:tabs>
          <w:tab w:val="left" w:pos="1110"/>
        </w:tabs>
        <w:spacing w:after="78" w:line="276" w:lineRule="auto"/>
        <w:ind w:firstLine="480" w:firstLineChars="200"/>
        <w:rPr>
          <w:rFonts w:hint="eastAsia" w:ascii="仿宋" w:hAnsi="仿宋" w:eastAsia="仿宋" w:cs="宋体"/>
          <w:color w:val="000000"/>
          <w:sz w:val="24"/>
          <w:szCs w:val="21"/>
        </w:rPr>
      </w:pPr>
    </w:p>
    <w:p w14:paraId="703A969B">
      <w:pPr>
        <w:tabs>
          <w:tab w:val="left" w:pos="1110"/>
        </w:tabs>
        <w:spacing w:after="78" w:line="276" w:lineRule="auto"/>
        <w:ind w:firstLine="480" w:firstLineChars="200"/>
        <w:rPr>
          <w:rFonts w:hint="eastAsia" w:ascii="仿宋" w:hAnsi="仿宋" w:eastAsia="仿宋" w:cs="宋体"/>
          <w:color w:val="000000"/>
          <w:sz w:val="24"/>
          <w:szCs w:val="21"/>
        </w:rPr>
      </w:pPr>
    </w:p>
    <w:p w14:paraId="12B09AFE">
      <w:pPr>
        <w:tabs>
          <w:tab w:val="left" w:pos="1110"/>
        </w:tabs>
        <w:spacing w:after="78" w:line="276" w:lineRule="auto"/>
        <w:ind w:firstLine="480" w:firstLineChars="200"/>
        <w:rPr>
          <w:rFonts w:hint="eastAsia" w:ascii="仿宋" w:hAnsi="仿宋" w:eastAsia="仿宋" w:cs="宋体"/>
          <w:color w:val="000000"/>
          <w:sz w:val="24"/>
          <w:szCs w:val="21"/>
        </w:rPr>
      </w:pPr>
    </w:p>
    <w:p w14:paraId="1C36BE4B">
      <w:pPr>
        <w:tabs>
          <w:tab w:val="left" w:pos="1110"/>
        </w:tabs>
        <w:spacing w:after="78" w:line="276" w:lineRule="auto"/>
        <w:ind w:firstLine="480" w:firstLineChars="200"/>
        <w:rPr>
          <w:rFonts w:hint="eastAsia" w:ascii="仿宋" w:hAnsi="仿宋" w:eastAsia="仿宋" w:cs="宋体"/>
          <w:color w:val="000000"/>
          <w:sz w:val="24"/>
          <w:szCs w:val="21"/>
        </w:rPr>
      </w:pPr>
    </w:p>
    <w:p w14:paraId="7B2F09AD">
      <w:pPr>
        <w:tabs>
          <w:tab w:val="left" w:pos="1110"/>
        </w:tabs>
        <w:spacing w:after="78" w:line="276" w:lineRule="auto"/>
        <w:ind w:firstLine="480" w:firstLineChars="200"/>
        <w:rPr>
          <w:rFonts w:hint="eastAsia" w:ascii="仿宋" w:hAnsi="仿宋" w:eastAsia="仿宋" w:cs="宋体"/>
          <w:color w:val="000000"/>
          <w:sz w:val="24"/>
          <w:szCs w:val="21"/>
        </w:rPr>
      </w:pPr>
    </w:p>
    <w:p w14:paraId="56932829">
      <w:pPr>
        <w:tabs>
          <w:tab w:val="left" w:pos="1110"/>
        </w:tabs>
        <w:spacing w:after="78" w:line="276" w:lineRule="auto"/>
        <w:ind w:firstLine="480" w:firstLineChars="200"/>
        <w:rPr>
          <w:rFonts w:hint="eastAsia" w:ascii="仿宋" w:hAnsi="仿宋" w:eastAsia="仿宋" w:cs="宋体"/>
          <w:color w:val="000000"/>
          <w:sz w:val="24"/>
          <w:szCs w:val="21"/>
        </w:rPr>
      </w:pPr>
    </w:p>
    <w:p w14:paraId="66787F8A">
      <w:pPr>
        <w:tabs>
          <w:tab w:val="left" w:pos="1110"/>
        </w:tabs>
        <w:spacing w:after="78" w:line="276" w:lineRule="auto"/>
        <w:ind w:firstLine="480" w:firstLineChars="200"/>
        <w:rPr>
          <w:rFonts w:hint="eastAsia" w:ascii="仿宋" w:hAnsi="仿宋" w:eastAsia="仿宋" w:cs="宋体"/>
          <w:color w:val="000000"/>
          <w:sz w:val="24"/>
          <w:szCs w:val="21"/>
        </w:rPr>
      </w:pPr>
    </w:p>
    <w:p w14:paraId="37C1B863">
      <w:pPr>
        <w:tabs>
          <w:tab w:val="left" w:pos="1110"/>
        </w:tabs>
        <w:spacing w:after="78" w:line="276" w:lineRule="auto"/>
        <w:ind w:firstLine="480" w:firstLineChars="200"/>
        <w:rPr>
          <w:rFonts w:hint="eastAsia" w:ascii="仿宋" w:hAnsi="仿宋" w:eastAsia="仿宋" w:cs="宋体"/>
          <w:color w:val="000000"/>
          <w:sz w:val="24"/>
          <w:szCs w:val="21"/>
        </w:rPr>
      </w:pPr>
    </w:p>
    <w:p w14:paraId="1DCB6CFB">
      <w:pPr>
        <w:tabs>
          <w:tab w:val="left" w:pos="1110"/>
        </w:tabs>
        <w:spacing w:after="78" w:line="276" w:lineRule="auto"/>
        <w:ind w:firstLine="480" w:firstLineChars="200"/>
        <w:rPr>
          <w:rFonts w:hint="eastAsia" w:ascii="仿宋" w:hAnsi="仿宋" w:eastAsia="仿宋" w:cs="宋体"/>
          <w:color w:val="000000"/>
          <w:sz w:val="24"/>
          <w:szCs w:val="21"/>
        </w:rPr>
      </w:pPr>
    </w:p>
    <w:p w14:paraId="2020A9CF">
      <w:pPr>
        <w:tabs>
          <w:tab w:val="left" w:pos="1110"/>
        </w:tabs>
        <w:spacing w:after="78" w:line="276" w:lineRule="auto"/>
        <w:ind w:firstLine="480" w:firstLineChars="200"/>
        <w:rPr>
          <w:rFonts w:hint="eastAsia" w:ascii="仿宋" w:hAnsi="仿宋" w:eastAsia="仿宋" w:cs="宋体"/>
          <w:color w:val="000000"/>
          <w:sz w:val="24"/>
          <w:szCs w:val="21"/>
        </w:rPr>
      </w:pPr>
    </w:p>
    <w:p w14:paraId="201F2EC3">
      <w:pPr>
        <w:pStyle w:val="6"/>
        <w:spacing w:before="156" w:beforeLines="50" w:after="156" w:afterLines="50"/>
        <w:ind w:left="1020" w:leftChars="200" w:hanging="600"/>
        <w:jc w:val="left"/>
        <w:rPr>
          <w:rFonts w:hint="eastAsia" w:ascii="仿宋" w:hAnsi="仿宋" w:eastAsia="仿宋" w:cs="宋体"/>
          <w:color w:val="000000"/>
          <w:sz w:val="24"/>
          <w:szCs w:val="21"/>
        </w:rPr>
      </w:pPr>
      <w:r>
        <w:rPr>
          <w:rFonts w:hint="eastAsia" w:ascii="仿宋" w:hAnsi="仿宋" w:eastAsia="仿宋" w:cs="宋体"/>
          <w:color w:val="000000"/>
          <w:sz w:val="24"/>
          <w:szCs w:val="21"/>
        </w:rPr>
        <w:t>专利代理机构执业许可证</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6751AA08">
      <w:pPr>
        <w:tabs>
          <w:tab w:val="left" w:pos="1110"/>
        </w:tabs>
        <w:spacing w:after="78" w:line="276" w:lineRule="auto"/>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5400675" cy="3581400"/>
                <wp:effectExtent l="0" t="0" r="28575" b="19050"/>
                <wp:wrapNone/>
                <wp:docPr id="75434298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C8BC34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05pt;height:282pt;width:425.25pt;z-index:251660288;mso-width-relative:page;mso-height-relative:page;" fillcolor="#FFFFFF [3201]" filled="t" stroked="t" coordsize="21600,21600" o:gfxdata="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tk/aHU&#10;AAAABgEAAA8AAAAAAAAAAQAgAAAAIgAAAGRycy9kb3ducmV2LnhtbFBLAQIUABQAAAAIAIdO4kBi&#10;FeOEXQIAAMEEAAAOAAAAAAAAAAEAIAAAACMBAABkcnMvZTJvRG9jLnhtbFBLBQYAAAAABgAGAFkB&#10;AADyBQAAAAA=&#10;">
                <v:fill on="t" focussize="0,0"/>
                <v:stroke weight="0.5pt" color="#000000 [3213]" joinstyle="round"/>
                <v:imagedata o:title=""/>
                <o:lock v:ext="edit" aspectratio="f"/>
                <v:textbox>
                  <w:txbxContent>
                    <w:p w14:paraId="4C8BC34A">
                      <w:pPr>
                        <w:spacing w:after="78"/>
                      </w:pPr>
                    </w:p>
                  </w:txbxContent>
                </v:textbox>
              </v:shape>
            </w:pict>
          </mc:Fallback>
        </mc:AlternateContent>
      </w:r>
    </w:p>
    <w:p w14:paraId="42F4E1C7">
      <w:pPr>
        <w:tabs>
          <w:tab w:val="left" w:pos="1110"/>
        </w:tabs>
        <w:spacing w:after="78" w:line="276" w:lineRule="auto"/>
        <w:rPr>
          <w:rFonts w:hint="eastAsia" w:ascii="仿宋" w:hAnsi="仿宋" w:eastAsia="仿宋" w:cs="宋体"/>
          <w:color w:val="000000"/>
          <w:sz w:val="24"/>
          <w:szCs w:val="21"/>
        </w:rPr>
      </w:pPr>
    </w:p>
    <w:p w14:paraId="47866636">
      <w:pPr>
        <w:tabs>
          <w:tab w:val="left" w:pos="1110"/>
        </w:tabs>
        <w:spacing w:after="78" w:line="276" w:lineRule="auto"/>
        <w:rPr>
          <w:rFonts w:hint="eastAsia" w:ascii="仿宋" w:hAnsi="仿宋" w:eastAsia="仿宋" w:cs="宋体"/>
          <w:color w:val="000000"/>
          <w:sz w:val="24"/>
          <w:szCs w:val="21"/>
        </w:rPr>
      </w:pPr>
    </w:p>
    <w:p w14:paraId="0A0BF412">
      <w:pPr>
        <w:tabs>
          <w:tab w:val="left" w:pos="1110"/>
        </w:tabs>
        <w:spacing w:after="78" w:line="276" w:lineRule="auto"/>
        <w:rPr>
          <w:rFonts w:hint="eastAsia" w:ascii="仿宋" w:hAnsi="仿宋" w:eastAsia="仿宋" w:cs="宋体"/>
          <w:color w:val="000000"/>
          <w:sz w:val="24"/>
          <w:szCs w:val="21"/>
        </w:rPr>
      </w:pPr>
    </w:p>
    <w:p w14:paraId="079F10D6">
      <w:pPr>
        <w:tabs>
          <w:tab w:val="left" w:pos="1110"/>
        </w:tabs>
        <w:spacing w:after="78" w:line="276" w:lineRule="auto"/>
        <w:rPr>
          <w:rFonts w:hint="eastAsia" w:ascii="仿宋" w:hAnsi="仿宋" w:eastAsia="仿宋" w:cs="宋体"/>
          <w:color w:val="000000"/>
          <w:sz w:val="24"/>
          <w:szCs w:val="21"/>
        </w:rPr>
      </w:pPr>
    </w:p>
    <w:p w14:paraId="7C55A15A">
      <w:pPr>
        <w:tabs>
          <w:tab w:val="left" w:pos="1110"/>
        </w:tabs>
        <w:spacing w:after="78" w:line="276" w:lineRule="auto"/>
        <w:rPr>
          <w:rFonts w:hint="eastAsia" w:ascii="仿宋" w:hAnsi="仿宋" w:eastAsia="仿宋" w:cs="宋体"/>
          <w:color w:val="000000"/>
          <w:sz w:val="24"/>
          <w:szCs w:val="21"/>
        </w:rPr>
      </w:pPr>
    </w:p>
    <w:p w14:paraId="7C1C0210">
      <w:pPr>
        <w:tabs>
          <w:tab w:val="left" w:pos="1110"/>
        </w:tabs>
        <w:spacing w:after="78" w:line="276" w:lineRule="auto"/>
        <w:rPr>
          <w:rFonts w:hint="eastAsia" w:ascii="仿宋" w:hAnsi="仿宋" w:eastAsia="仿宋" w:cs="宋体"/>
          <w:color w:val="000000"/>
          <w:sz w:val="24"/>
          <w:szCs w:val="21"/>
        </w:rPr>
      </w:pPr>
    </w:p>
    <w:p w14:paraId="59881021">
      <w:pPr>
        <w:tabs>
          <w:tab w:val="left" w:pos="1110"/>
        </w:tabs>
        <w:spacing w:after="78" w:line="276" w:lineRule="auto"/>
        <w:rPr>
          <w:rFonts w:hint="eastAsia" w:ascii="仿宋" w:hAnsi="仿宋" w:eastAsia="仿宋" w:cs="宋体"/>
          <w:color w:val="000000"/>
          <w:sz w:val="24"/>
          <w:szCs w:val="21"/>
        </w:rPr>
      </w:pPr>
    </w:p>
    <w:p w14:paraId="53DFA69E">
      <w:pPr>
        <w:tabs>
          <w:tab w:val="left" w:pos="1110"/>
        </w:tabs>
        <w:spacing w:after="78" w:line="276" w:lineRule="auto"/>
        <w:rPr>
          <w:rFonts w:hint="eastAsia" w:ascii="仿宋" w:hAnsi="仿宋" w:eastAsia="仿宋" w:cs="宋体"/>
          <w:color w:val="000000"/>
          <w:sz w:val="24"/>
          <w:szCs w:val="21"/>
        </w:rPr>
      </w:pPr>
    </w:p>
    <w:p w14:paraId="4607D311">
      <w:pPr>
        <w:tabs>
          <w:tab w:val="left" w:pos="1110"/>
        </w:tabs>
        <w:spacing w:after="78" w:line="276" w:lineRule="auto"/>
        <w:rPr>
          <w:rFonts w:hint="eastAsia" w:ascii="仿宋" w:hAnsi="仿宋" w:eastAsia="仿宋" w:cs="宋体"/>
          <w:color w:val="000000"/>
          <w:sz w:val="24"/>
          <w:szCs w:val="21"/>
        </w:rPr>
      </w:pPr>
    </w:p>
    <w:p w14:paraId="3538FA95">
      <w:pPr>
        <w:tabs>
          <w:tab w:val="left" w:pos="1110"/>
        </w:tabs>
        <w:spacing w:after="78" w:line="276" w:lineRule="auto"/>
        <w:rPr>
          <w:rFonts w:hint="eastAsia" w:ascii="仿宋" w:hAnsi="仿宋" w:eastAsia="仿宋" w:cs="宋体"/>
          <w:color w:val="000000"/>
          <w:sz w:val="24"/>
          <w:szCs w:val="21"/>
        </w:rPr>
      </w:pPr>
    </w:p>
    <w:p w14:paraId="65F203F0">
      <w:pPr>
        <w:spacing w:after="0" w:line="240" w:lineRule="auto"/>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108DF7EA">
      <w:pPr>
        <w:pStyle w:val="6"/>
        <w:spacing w:before="156" w:beforeLines="50" w:after="156" w:afterLines="50"/>
        <w:ind w:left="1020" w:leftChars="200" w:hanging="600"/>
        <w:jc w:val="left"/>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lang w:val="en-US" w:eastAsia="zh-CN"/>
        </w:rPr>
        <w:t>业绩证明</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bookmarkEnd w:id="11"/>
    <w:p w14:paraId="01A9DE78">
      <w:pPr>
        <w:spacing w:before="156" w:beforeLines="50" w:after="156" w:afterLines="50"/>
        <w:ind w:left="420" w:leftChars="200"/>
        <w:jc w:val="left"/>
        <w:rPr>
          <w:rFonts w:hint="eastAsia" w:ascii="仿宋" w:hAnsi="仿宋" w:eastAsia="仿宋" w:cs="宋体"/>
          <w:color w:val="000000"/>
          <w:sz w:val="24"/>
          <w:szCs w:val="21"/>
        </w:rPr>
      </w:pPr>
      <w:bookmarkStart w:id="12" w:name="_Hlk180658083"/>
      <w:r>
        <w:rPr>
          <w:rFonts w:hint="eastAsia" w:ascii="仿宋" w:hAnsi="仿宋" w:eastAsia="仿宋" w:cs="宋体"/>
          <w:color w:val="000000"/>
          <w:sz w:val="24"/>
          <w:szCs w:val="21"/>
        </w:rPr>
        <w:br w:type="page"/>
      </w:r>
    </w:p>
    <w:p w14:paraId="5C6ABA0B">
      <w:pPr>
        <w:pStyle w:val="6"/>
        <w:spacing w:before="156" w:beforeLines="50" w:after="156" w:afterLines="50"/>
        <w:ind w:left="1020" w:leftChars="200" w:hanging="600"/>
        <w:jc w:val="left"/>
        <w:rPr>
          <w:rFonts w:hint="eastAsia" w:ascii="仿宋" w:hAnsi="仿宋" w:eastAsia="仿宋" w:cs="宋体"/>
          <w:color w:val="000000"/>
          <w:sz w:val="24"/>
          <w:szCs w:val="21"/>
        </w:rPr>
      </w:pPr>
      <w:r>
        <w:rPr>
          <w:rFonts w:hint="eastAsia" w:ascii="仿宋" w:hAnsi="仿宋" w:eastAsia="仿宋" w:cs="宋体"/>
          <w:color w:val="000000"/>
          <w:sz w:val="24"/>
          <w:szCs w:val="21"/>
        </w:rPr>
        <w:t>专利代理师资格证书</w:t>
      </w:r>
      <w:r>
        <w:rPr>
          <w:rFonts w:hint="eastAsia" w:ascii="仿宋" w:hAnsi="仿宋" w:eastAsia="仿宋" w:cs="宋体"/>
          <w:color w:val="000000"/>
          <w:sz w:val="24"/>
          <w:szCs w:val="21"/>
          <w:lang w:val="en-US" w:eastAsia="zh-CN"/>
        </w:rPr>
        <w:t>及社保缴纳证明（需盖章）</w:t>
      </w:r>
    </w:p>
    <w:p w14:paraId="252DD064">
      <w:pPr>
        <w:tabs>
          <w:tab w:val="left" w:pos="1110"/>
        </w:tabs>
        <w:spacing w:after="78" w:line="276" w:lineRule="auto"/>
        <w:rPr>
          <w:rFonts w:hint="eastAsia" w:ascii="仿宋" w:hAnsi="仿宋" w:eastAsia="仿宋" w:cs="宋体"/>
          <w:b/>
          <w:bCs/>
          <w:color w:val="000000"/>
          <w:sz w:val="24"/>
          <w:szCs w:val="21"/>
        </w:rPr>
      </w:pPr>
    </w:p>
    <w:p w14:paraId="6FE8C744">
      <w:pPr>
        <w:tabs>
          <w:tab w:val="left" w:pos="1110"/>
        </w:tabs>
        <w:spacing w:after="78" w:line="276" w:lineRule="auto"/>
        <w:rPr>
          <w:rFonts w:hint="eastAsia" w:ascii="仿宋" w:hAnsi="仿宋" w:eastAsia="仿宋" w:cs="宋体"/>
          <w:b/>
          <w:bCs/>
          <w:color w:val="000000"/>
          <w:sz w:val="24"/>
          <w:szCs w:val="21"/>
        </w:rPr>
      </w:pPr>
    </w:p>
    <w:p w14:paraId="5031734A">
      <w:pPr>
        <w:tabs>
          <w:tab w:val="left" w:pos="1110"/>
        </w:tabs>
        <w:spacing w:after="78" w:line="276" w:lineRule="auto"/>
        <w:rPr>
          <w:rFonts w:hint="eastAsia" w:ascii="仿宋" w:hAnsi="仿宋" w:eastAsia="仿宋" w:cs="宋体"/>
          <w:b/>
          <w:bCs/>
          <w:color w:val="000000"/>
          <w:sz w:val="24"/>
          <w:szCs w:val="21"/>
        </w:rPr>
      </w:pPr>
    </w:p>
    <w:p w14:paraId="1420B3D4">
      <w:pPr>
        <w:tabs>
          <w:tab w:val="left" w:pos="1110"/>
        </w:tabs>
        <w:spacing w:after="78" w:line="276" w:lineRule="auto"/>
        <w:rPr>
          <w:rFonts w:hint="eastAsia" w:ascii="仿宋" w:hAnsi="仿宋" w:eastAsia="仿宋" w:cs="宋体"/>
          <w:b/>
          <w:bCs/>
          <w:color w:val="000000"/>
          <w:sz w:val="24"/>
          <w:szCs w:val="21"/>
        </w:rPr>
      </w:pPr>
    </w:p>
    <w:p w14:paraId="459F8C9B">
      <w:pPr>
        <w:tabs>
          <w:tab w:val="left" w:pos="1110"/>
        </w:tabs>
        <w:spacing w:after="78" w:line="276" w:lineRule="auto"/>
        <w:rPr>
          <w:rFonts w:hint="eastAsia" w:ascii="仿宋" w:hAnsi="仿宋" w:eastAsia="仿宋" w:cs="宋体"/>
          <w:b/>
          <w:bCs/>
          <w:color w:val="000000"/>
          <w:sz w:val="24"/>
          <w:szCs w:val="21"/>
        </w:rPr>
      </w:pPr>
    </w:p>
    <w:p w14:paraId="14E1DFD1">
      <w:pPr>
        <w:tabs>
          <w:tab w:val="left" w:pos="1110"/>
        </w:tabs>
        <w:spacing w:after="78" w:line="276" w:lineRule="auto"/>
        <w:rPr>
          <w:rFonts w:hint="eastAsia" w:ascii="仿宋" w:hAnsi="仿宋" w:eastAsia="仿宋" w:cs="宋体"/>
          <w:b/>
          <w:bCs/>
          <w:color w:val="000000"/>
          <w:sz w:val="24"/>
          <w:szCs w:val="21"/>
        </w:rPr>
      </w:pPr>
    </w:p>
    <w:p w14:paraId="38540FAC">
      <w:pPr>
        <w:tabs>
          <w:tab w:val="left" w:pos="1110"/>
        </w:tabs>
        <w:spacing w:after="78" w:line="276" w:lineRule="auto"/>
        <w:rPr>
          <w:rFonts w:hint="eastAsia" w:ascii="仿宋" w:hAnsi="仿宋" w:eastAsia="仿宋" w:cs="宋体"/>
          <w:b/>
          <w:bCs/>
          <w:color w:val="000000"/>
          <w:sz w:val="24"/>
          <w:szCs w:val="21"/>
        </w:rPr>
      </w:pPr>
    </w:p>
    <w:p w14:paraId="0BE9FC8C">
      <w:pPr>
        <w:tabs>
          <w:tab w:val="left" w:pos="1110"/>
        </w:tabs>
        <w:spacing w:after="78" w:line="276" w:lineRule="auto"/>
        <w:rPr>
          <w:rFonts w:hint="eastAsia" w:ascii="仿宋" w:hAnsi="仿宋" w:eastAsia="仿宋" w:cs="宋体"/>
          <w:b/>
          <w:bCs/>
          <w:color w:val="000000"/>
          <w:sz w:val="24"/>
          <w:szCs w:val="21"/>
        </w:rPr>
      </w:pPr>
    </w:p>
    <w:p w14:paraId="2A8A5024">
      <w:pPr>
        <w:tabs>
          <w:tab w:val="left" w:pos="1110"/>
        </w:tabs>
        <w:spacing w:after="78" w:line="276" w:lineRule="auto"/>
        <w:rPr>
          <w:rFonts w:hint="eastAsia" w:ascii="仿宋" w:hAnsi="仿宋" w:eastAsia="仿宋" w:cs="宋体"/>
          <w:b/>
          <w:bCs/>
          <w:color w:val="000000"/>
          <w:sz w:val="24"/>
          <w:szCs w:val="21"/>
        </w:rPr>
      </w:pPr>
    </w:p>
    <w:p w14:paraId="17314148">
      <w:pPr>
        <w:tabs>
          <w:tab w:val="left" w:pos="1110"/>
        </w:tabs>
        <w:spacing w:after="78" w:line="276" w:lineRule="auto"/>
        <w:rPr>
          <w:rFonts w:hint="eastAsia" w:ascii="仿宋" w:hAnsi="仿宋" w:eastAsia="仿宋" w:cs="宋体"/>
          <w:b/>
          <w:bCs/>
          <w:color w:val="000000"/>
          <w:sz w:val="24"/>
          <w:szCs w:val="21"/>
        </w:rPr>
      </w:pPr>
    </w:p>
    <w:p w14:paraId="57A23694">
      <w:pPr>
        <w:tabs>
          <w:tab w:val="left" w:pos="1110"/>
        </w:tabs>
        <w:spacing w:after="78" w:line="276" w:lineRule="auto"/>
        <w:rPr>
          <w:rFonts w:hint="eastAsia" w:ascii="仿宋" w:hAnsi="仿宋" w:eastAsia="仿宋" w:cs="宋体"/>
          <w:b/>
          <w:bCs/>
          <w:color w:val="000000"/>
          <w:sz w:val="24"/>
          <w:szCs w:val="21"/>
        </w:rPr>
      </w:pPr>
    </w:p>
    <w:bookmarkEnd w:id="12"/>
    <w:p w14:paraId="314B4F03">
      <w:pPr>
        <w:spacing w:after="78" w:line="288" w:lineRule="auto"/>
        <w:rPr>
          <w:rFonts w:hint="eastAsia" w:ascii="仿宋" w:hAnsi="仿宋" w:eastAsia="仿宋"/>
          <w:b/>
          <w:szCs w:val="21"/>
        </w:rPr>
      </w:pPr>
    </w:p>
    <w:p w14:paraId="312306E6">
      <w:pPr>
        <w:spacing w:after="78" w:line="288" w:lineRule="auto"/>
        <w:rPr>
          <w:rFonts w:hint="eastAsia" w:ascii="仿宋" w:hAnsi="仿宋" w:eastAsia="仿宋"/>
          <w:b/>
          <w:szCs w:val="21"/>
        </w:rPr>
      </w:pPr>
    </w:p>
    <w:p w14:paraId="27CC731B">
      <w:pPr>
        <w:pStyle w:val="63"/>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ascii="仿宋" w:hAnsi="仿宋" w:eastAsia="仿宋"/>
          <w:b/>
          <w:szCs w:val="21"/>
        </w:rPr>
        <w:br w:type="page"/>
      </w:r>
      <w:r>
        <w:rPr>
          <w:rFonts w:hint="eastAsia" w:ascii="仿宋" w:hAnsi="仿宋" w:eastAsia="仿宋" w:cs="Times New Roman"/>
          <w:b/>
          <w:bCs/>
          <w:kern w:val="0"/>
          <w:sz w:val="24"/>
          <w:lang w:val="en-US" w:eastAsia="zh-CN"/>
        </w:rPr>
        <w:t>2026-2029年度专利代理服务采购项目</w:t>
      </w:r>
      <w:r>
        <w:rPr>
          <w:rFonts w:hint="eastAsia" w:ascii="仿宋" w:hAnsi="仿宋" w:eastAsia="仿宋"/>
          <w:b/>
          <w:bCs/>
          <w:kern w:val="0"/>
          <w:sz w:val="24"/>
        </w:rPr>
        <w:t>报价一览表</w:t>
      </w:r>
    </w:p>
    <w:p w14:paraId="6968AC92">
      <w:pPr>
        <w:pStyle w:val="10"/>
        <w:jc w:val="center"/>
        <w:rPr>
          <w:rFonts w:hint="eastAsia" w:ascii="仿宋" w:hAnsi="仿宋" w:eastAsia="仿宋"/>
          <w:sz w:val="22"/>
          <w:szCs w:val="28"/>
        </w:rPr>
      </w:pPr>
    </w:p>
    <w:tbl>
      <w:tblPr>
        <w:tblStyle w:val="24"/>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913"/>
        <w:gridCol w:w="1594"/>
        <w:gridCol w:w="953"/>
        <w:gridCol w:w="144"/>
        <w:gridCol w:w="722"/>
        <w:gridCol w:w="632"/>
        <w:gridCol w:w="1339"/>
        <w:gridCol w:w="1097"/>
        <w:gridCol w:w="1267"/>
      </w:tblGrid>
      <w:tr w14:paraId="3D9F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6" w:type="dxa"/>
            <w:vAlign w:val="center"/>
          </w:tcPr>
          <w:p w14:paraId="6FB14E1A">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661" w:type="dxa"/>
            <w:gridSpan w:val="9"/>
            <w:vAlign w:val="center"/>
          </w:tcPr>
          <w:p w14:paraId="000E3F53">
            <w:pPr>
              <w:spacing w:afterLines="0" w:line="300" w:lineRule="exact"/>
              <w:jc w:val="center"/>
              <w:rPr>
                <w:rFonts w:hint="eastAsia" w:ascii="仿宋" w:hAnsi="仿宋" w:eastAsia="仿宋"/>
                <w:b/>
                <w:szCs w:val="21"/>
              </w:rPr>
            </w:pPr>
            <w:r>
              <w:rPr>
                <w:rFonts w:hint="eastAsia" w:ascii="仿宋" w:hAnsi="仿宋" w:eastAsia="仿宋" w:cs="Times New Roman"/>
                <w:b/>
                <w:bCs/>
                <w:kern w:val="0"/>
                <w:sz w:val="24"/>
                <w:lang w:val="en-US" w:eastAsia="zh-CN"/>
              </w:rPr>
              <w:t>2026-2029年度专利代理服务采购项目</w:t>
            </w:r>
          </w:p>
        </w:tc>
      </w:tr>
      <w:tr w14:paraId="6A25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86" w:type="dxa"/>
            <w:vMerge w:val="restart"/>
            <w:vAlign w:val="center"/>
          </w:tcPr>
          <w:p w14:paraId="3D5F34DB">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604" w:type="dxa"/>
            <w:gridSpan w:val="4"/>
            <w:vMerge w:val="restart"/>
            <w:vAlign w:val="center"/>
          </w:tcPr>
          <w:p w14:paraId="087B7D6B">
            <w:pPr>
              <w:spacing w:afterLines="0" w:line="300" w:lineRule="exact"/>
              <w:jc w:val="center"/>
              <w:rPr>
                <w:rFonts w:hint="default" w:ascii="仿宋" w:hAnsi="仿宋" w:eastAsia="仿宋"/>
                <w:szCs w:val="21"/>
                <w:lang w:val="en-US" w:eastAsia="zh-CN"/>
              </w:rPr>
            </w:pPr>
            <w:r>
              <w:rPr>
                <w:rFonts w:hint="eastAsia" w:ascii="仿宋" w:hAnsi="仿宋" w:eastAsia="仿宋"/>
                <w:szCs w:val="21"/>
                <w:lang w:val="en-US" w:eastAsia="zh-CN"/>
              </w:rPr>
              <w:t>深圳市深水水务咨询有限公司</w:t>
            </w:r>
          </w:p>
        </w:tc>
        <w:tc>
          <w:tcPr>
            <w:tcW w:w="1354" w:type="dxa"/>
            <w:gridSpan w:val="2"/>
            <w:vAlign w:val="center"/>
          </w:tcPr>
          <w:p w14:paraId="04872CC5">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703" w:type="dxa"/>
            <w:gridSpan w:val="3"/>
          </w:tcPr>
          <w:p w14:paraId="50CD2C33">
            <w:pPr>
              <w:spacing w:afterLines="0"/>
              <w:jc w:val="center"/>
              <w:rPr>
                <w:rFonts w:hint="eastAsia" w:ascii="仿宋" w:hAnsi="仿宋" w:eastAsia="仿宋"/>
                <w:szCs w:val="21"/>
              </w:rPr>
            </w:pPr>
          </w:p>
        </w:tc>
      </w:tr>
      <w:tr w14:paraId="621F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86" w:type="dxa"/>
            <w:vMerge w:val="continue"/>
            <w:vAlign w:val="center"/>
          </w:tcPr>
          <w:p w14:paraId="3CDC826A">
            <w:pPr>
              <w:spacing w:afterLines="0" w:line="300" w:lineRule="exact"/>
              <w:jc w:val="center"/>
              <w:rPr>
                <w:rFonts w:hint="eastAsia" w:ascii="仿宋" w:hAnsi="仿宋" w:eastAsia="仿宋"/>
                <w:szCs w:val="21"/>
              </w:rPr>
            </w:pPr>
          </w:p>
        </w:tc>
        <w:tc>
          <w:tcPr>
            <w:tcW w:w="3604" w:type="dxa"/>
            <w:gridSpan w:val="4"/>
            <w:vMerge w:val="continue"/>
            <w:vAlign w:val="center"/>
          </w:tcPr>
          <w:p w14:paraId="7283E4E3">
            <w:pPr>
              <w:spacing w:afterLines="0" w:line="300" w:lineRule="exact"/>
              <w:jc w:val="center"/>
              <w:rPr>
                <w:rFonts w:hint="eastAsia" w:ascii="仿宋" w:hAnsi="仿宋" w:eastAsia="仿宋"/>
                <w:szCs w:val="21"/>
              </w:rPr>
            </w:pPr>
          </w:p>
        </w:tc>
        <w:tc>
          <w:tcPr>
            <w:tcW w:w="1354" w:type="dxa"/>
            <w:gridSpan w:val="2"/>
            <w:vAlign w:val="center"/>
          </w:tcPr>
          <w:p w14:paraId="48F0C423">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703" w:type="dxa"/>
            <w:gridSpan w:val="3"/>
          </w:tcPr>
          <w:p w14:paraId="57A14D4D">
            <w:pPr>
              <w:spacing w:afterLines="0"/>
              <w:jc w:val="center"/>
              <w:rPr>
                <w:rFonts w:hint="eastAsia" w:ascii="仿宋" w:hAnsi="仿宋" w:eastAsia="仿宋"/>
                <w:szCs w:val="21"/>
              </w:rPr>
            </w:pPr>
          </w:p>
        </w:tc>
      </w:tr>
      <w:tr w14:paraId="61EC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086" w:type="dxa"/>
            <w:vAlign w:val="center"/>
          </w:tcPr>
          <w:p w14:paraId="6BB0A145">
            <w:pPr>
              <w:spacing w:afterLines="0" w:line="300" w:lineRule="exact"/>
              <w:jc w:val="center"/>
              <w:rPr>
                <w:rFonts w:hint="eastAsia" w:ascii="仿宋" w:hAnsi="仿宋" w:eastAsia="仿宋"/>
                <w:szCs w:val="21"/>
              </w:rPr>
            </w:pPr>
            <w:r>
              <w:rPr>
                <w:rFonts w:hint="eastAsia" w:ascii="仿宋" w:hAnsi="仿宋" w:eastAsia="仿宋"/>
                <w:szCs w:val="21"/>
              </w:rPr>
              <w:t>项目地址</w:t>
            </w:r>
          </w:p>
        </w:tc>
        <w:tc>
          <w:tcPr>
            <w:tcW w:w="3604" w:type="dxa"/>
            <w:gridSpan w:val="4"/>
            <w:vAlign w:val="center"/>
          </w:tcPr>
          <w:p w14:paraId="7227CC66">
            <w:pPr>
              <w:spacing w:afterLines="0" w:line="300" w:lineRule="exact"/>
              <w:jc w:val="center"/>
              <w:rPr>
                <w:rFonts w:hint="eastAsia" w:ascii="仿宋" w:hAnsi="仿宋" w:eastAsia="仿宋"/>
                <w:szCs w:val="21"/>
              </w:rPr>
            </w:pPr>
            <w:r>
              <w:rPr>
                <w:rFonts w:hint="eastAsia" w:ascii="仿宋" w:hAnsi="仿宋" w:eastAsia="仿宋"/>
                <w:szCs w:val="21"/>
              </w:rPr>
              <w:t>广东省深圳市罗湖区清水河一路112号罗湖投资控股大厦A座4楼</w:t>
            </w:r>
          </w:p>
        </w:tc>
        <w:tc>
          <w:tcPr>
            <w:tcW w:w="1354" w:type="dxa"/>
            <w:gridSpan w:val="2"/>
            <w:vAlign w:val="center"/>
          </w:tcPr>
          <w:p w14:paraId="7BD95A77">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703" w:type="dxa"/>
            <w:gridSpan w:val="3"/>
          </w:tcPr>
          <w:p w14:paraId="5C707958">
            <w:pPr>
              <w:spacing w:afterLines="0"/>
              <w:jc w:val="center"/>
              <w:rPr>
                <w:rFonts w:hint="eastAsia" w:ascii="仿宋" w:hAnsi="仿宋" w:eastAsia="仿宋"/>
                <w:szCs w:val="21"/>
              </w:rPr>
            </w:pPr>
          </w:p>
        </w:tc>
      </w:tr>
      <w:tr w14:paraId="64E7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3949F274">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49A7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13EB0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rPr>
            </w:pPr>
            <w:r>
              <w:rPr>
                <w:rFonts w:hint="eastAsia" w:ascii="仿宋" w:hAnsi="仿宋" w:eastAsia="仿宋" w:cs="仿宋"/>
                <w:b/>
                <w:bCs/>
                <w:kern w:val="0"/>
                <w:sz w:val="21"/>
                <w:szCs w:val="21"/>
                <w:lang w:val="en-US" w:eastAsia="zh-CN"/>
              </w:rPr>
              <w:t>序号</w:t>
            </w:r>
          </w:p>
        </w:tc>
        <w:tc>
          <w:tcPr>
            <w:tcW w:w="913" w:type="dxa"/>
            <w:vAlign w:val="center"/>
          </w:tcPr>
          <w:p w14:paraId="2CF88F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rPr>
            </w:pPr>
            <w:r>
              <w:rPr>
                <w:rFonts w:hint="eastAsia" w:ascii="仿宋" w:hAnsi="仿宋" w:eastAsia="仿宋" w:cs="仿宋"/>
                <w:b/>
                <w:bCs/>
                <w:kern w:val="0"/>
                <w:sz w:val="21"/>
                <w:szCs w:val="21"/>
                <w:lang w:val="en-US" w:eastAsia="zh-CN"/>
              </w:rPr>
              <w:t>项目类型</w:t>
            </w:r>
          </w:p>
        </w:tc>
        <w:tc>
          <w:tcPr>
            <w:tcW w:w="1594" w:type="dxa"/>
            <w:vAlign w:val="center"/>
          </w:tcPr>
          <w:p w14:paraId="56AE97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rPr>
            </w:pPr>
            <w:r>
              <w:rPr>
                <w:rFonts w:hint="eastAsia" w:ascii="仿宋" w:hAnsi="仿宋" w:eastAsia="仿宋" w:cs="仿宋"/>
                <w:b/>
                <w:bCs/>
                <w:kern w:val="0"/>
                <w:sz w:val="21"/>
                <w:szCs w:val="21"/>
                <w:lang w:val="en-US" w:eastAsia="zh-CN"/>
              </w:rPr>
              <w:t>收费阶段</w:t>
            </w:r>
          </w:p>
        </w:tc>
        <w:tc>
          <w:tcPr>
            <w:tcW w:w="1097" w:type="dxa"/>
            <w:gridSpan w:val="2"/>
            <w:vAlign w:val="center"/>
          </w:tcPr>
          <w:p w14:paraId="03084D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rPr>
            </w:pPr>
            <w:r>
              <w:rPr>
                <w:rFonts w:hint="eastAsia" w:ascii="仿宋" w:hAnsi="仿宋" w:eastAsia="仿宋" w:cs="仿宋"/>
                <w:b/>
                <w:bCs/>
                <w:kern w:val="0"/>
                <w:sz w:val="21"/>
                <w:szCs w:val="21"/>
                <w:lang w:val="en-US" w:eastAsia="zh-CN"/>
              </w:rPr>
              <w:t>预估数量</w:t>
            </w:r>
          </w:p>
        </w:tc>
        <w:tc>
          <w:tcPr>
            <w:tcW w:w="1354" w:type="dxa"/>
            <w:gridSpan w:val="2"/>
            <w:vAlign w:val="center"/>
          </w:tcPr>
          <w:p w14:paraId="7BC012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kern w:val="0"/>
                <w:sz w:val="21"/>
                <w:szCs w:val="21"/>
                <w:lang w:val="en-US" w:eastAsia="zh-CN"/>
              </w:rPr>
            </w:pPr>
            <w:r>
              <w:rPr>
                <w:rFonts w:hint="eastAsia" w:ascii="仿宋" w:hAnsi="仿宋" w:eastAsia="仿宋" w:cs="仿宋"/>
                <w:b/>
                <w:bCs/>
                <w:kern w:val="0"/>
                <w:sz w:val="21"/>
                <w:szCs w:val="21"/>
                <w:lang w:val="en-US" w:eastAsia="zh-CN"/>
              </w:rPr>
              <w:t>官费</w:t>
            </w:r>
          </w:p>
          <w:p w14:paraId="681B47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rPr>
            </w:pPr>
            <w:r>
              <w:rPr>
                <w:rFonts w:hint="eastAsia" w:ascii="仿宋" w:hAnsi="仿宋" w:eastAsia="仿宋" w:cs="仿宋"/>
                <w:b/>
                <w:bCs/>
                <w:kern w:val="0"/>
                <w:sz w:val="21"/>
                <w:szCs w:val="21"/>
                <w:lang w:val="en-US" w:eastAsia="zh-CN"/>
              </w:rPr>
              <w:t>（暂估）</w:t>
            </w:r>
          </w:p>
        </w:tc>
        <w:tc>
          <w:tcPr>
            <w:tcW w:w="1339" w:type="dxa"/>
            <w:vAlign w:val="center"/>
          </w:tcPr>
          <w:p w14:paraId="4AD44C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lang w:val="en-US"/>
              </w:rPr>
            </w:pPr>
            <w:r>
              <w:rPr>
                <w:rFonts w:hint="eastAsia" w:ascii="仿宋" w:hAnsi="仿宋" w:eastAsia="仿宋" w:cs="仿宋"/>
                <w:b/>
                <w:bCs/>
                <w:kern w:val="0"/>
                <w:sz w:val="21"/>
                <w:szCs w:val="21"/>
                <w:lang w:val="en-US" w:eastAsia="zh-CN"/>
              </w:rPr>
              <w:t>代理服务费费含税单价（元）</w:t>
            </w:r>
          </w:p>
        </w:tc>
        <w:tc>
          <w:tcPr>
            <w:tcW w:w="1097" w:type="dxa"/>
            <w:vAlign w:val="center"/>
          </w:tcPr>
          <w:p w14:paraId="4D7EBB6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lang w:val="en-US" w:eastAsia="zh-CN"/>
              </w:rPr>
            </w:pPr>
            <w:r>
              <w:rPr>
                <w:rFonts w:hint="eastAsia" w:ascii="仿宋" w:hAnsi="仿宋" w:eastAsia="仿宋" w:cs="仿宋"/>
                <w:b/>
                <w:bCs/>
                <w:kern w:val="0"/>
                <w:sz w:val="21"/>
                <w:szCs w:val="21"/>
                <w:lang w:val="en-US" w:eastAsia="zh-CN"/>
              </w:rPr>
              <w:t>代理服务费费含税总价（元）</w:t>
            </w:r>
          </w:p>
        </w:tc>
        <w:tc>
          <w:tcPr>
            <w:tcW w:w="1267" w:type="dxa"/>
            <w:vAlign w:val="center"/>
          </w:tcPr>
          <w:p w14:paraId="5CFB25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kern w:val="0"/>
                <w:sz w:val="21"/>
                <w:szCs w:val="21"/>
                <w:lang w:val="en-US" w:eastAsia="zh-CN"/>
              </w:rPr>
            </w:pPr>
            <w:r>
              <w:rPr>
                <w:rFonts w:hint="eastAsia" w:ascii="仿宋" w:hAnsi="仿宋" w:eastAsia="仿宋" w:cs="仿宋"/>
                <w:color w:val="000000"/>
                <w:kern w:val="0"/>
                <w:sz w:val="21"/>
                <w:szCs w:val="21"/>
                <w:lang w:val="en-US" w:eastAsia="zh-CN"/>
              </w:rPr>
              <w:t>备注</w:t>
            </w:r>
          </w:p>
        </w:tc>
      </w:tr>
      <w:tr w14:paraId="6BD0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6" w:type="dxa"/>
            <w:vAlign w:val="center"/>
          </w:tcPr>
          <w:p w14:paraId="1F87B1A1">
            <w:pPr>
              <w:pStyle w:val="60"/>
              <w:numPr>
                <w:ilvl w:val="0"/>
                <w:numId w:val="1"/>
              </w:numPr>
              <w:spacing w:afterLines="0" w:line="300" w:lineRule="exact"/>
              <w:ind w:firstLineChars="0"/>
              <w:jc w:val="center"/>
              <w:rPr>
                <w:rFonts w:hint="eastAsia" w:ascii="仿宋" w:hAnsi="仿宋" w:eastAsia="仿宋" w:cs="仿宋"/>
                <w:sz w:val="21"/>
                <w:szCs w:val="21"/>
              </w:rPr>
            </w:pPr>
          </w:p>
        </w:tc>
        <w:tc>
          <w:tcPr>
            <w:tcW w:w="913" w:type="dxa"/>
            <w:vMerge w:val="restart"/>
            <w:vAlign w:val="center"/>
          </w:tcPr>
          <w:p w14:paraId="425FD1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lang w:val="en-US" w:eastAsia="zh-CN"/>
              </w:rPr>
            </w:pPr>
            <w:r>
              <w:rPr>
                <w:rFonts w:hint="eastAsia" w:ascii="仿宋" w:hAnsi="仿宋" w:eastAsia="仿宋" w:cs="仿宋"/>
                <w:b/>
                <w:bCs/>
                <w:kern w:val="0"/>
                <w:sz w:val="21"/>
                <w:szCs w:val="21"/>
                <w:lang w:val="en-US" w:eastAsia="zh-CN"/>
              </w:rPr>
              <w:t>发明专利</w:t>
            </w:r>
          </w:p>
        </w:tc>
        <w:tc>
          <w:tcPr>
            <w:tcW w:w="1594" w:type="dxa"/>
            <w:vAlign w:val="center"/>
          </w:tcPr>
          <w:p w14:paraId="2FF225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sz w:val="21"/>
                <w:szCs w:val="21"/>
              </w:rPr>
            </w:pPr>
            <w:r>
              <w:rPr>
                <w:rFonts w:hint="eastAsia" w:ascii="仿宋" w:hAnsi="仿宋" w:eastAsia="仿宋" w:cs="仿宋"/>
                <w:color w:val="000000"/>
                <w:kern w:val="0"/>
                <w:sz w:val="21"/>
                <w:szCs w:val="21"/>
                <w:lang w:val="en-US" w:eastAsia="zh-CN"/>
              </w:rPr>
              <w:t>申请阶段</w:t>
            </w:r>
          </w:p>
        </w:tc>
        <w:tc>
          <w:tcPr>
            <w:tcW w:w="1097" w:type="dxa"/>
            <w:gridSpan w:val="2"/>
            <w:vAlign w:val="center"/>
          </w:tcPr>
          <w:p w14:paraId="766570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r>
              <w:rPr>
                <w:rFonts w:hint="eastAsia" w:ascii="仿宋" w:hAnsi="仿宋" w:eastAsia="仿宋" w:cs="仿宋"/>
                <w:color w:val="000000"/>
                <w:kern w:val="0"/>
                <w:sz w:val="21"/>
                <w:szCs w:val="21"/>
                <w:lang w:val="en-US" w:eastAsia="zh-CN"/>
              </w:rPr>
              <w:t>3</w:t>
            </w:r>
          </w:p>
        </w:tc>
        <w:tc>
          <w:tcPr>
            <w:tcW w:w="1354" w:type="dxa"/>
            <w:gridSpan w:val="2"/>
            <w:vAlign w:val="center"/>
          </w:tcPr>
          <w:p w14:paraId="6EE7BA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lang w:val="en-US"/>
              </w:rPr>
            </w:pPr>
            <w:r>
              <w:rPr>
                <w:rFonts w:hint="eastAsia" w:ascii="仿宋" w:hAnsi="仿宋" w:eastAsia="仿宋" w:cs="仿宋"/>
                <w:color w:val="000000"/>
                <w:kern w:val="0"/>
                <w:sz w:val="21"/>
                <w:szCs w:val="21"/>
                <w:lang w:val="en-US" w:eastAsia="zh-CN"/>
              </w:rPr>
              <w:t>3450元</w:t>
            </w:r>
          </w:p>
        </w:tc>
        <w:tc>
          <w:tcPr>
            <w:tcW w:w="1339" w:type="dxa"/>
            <w:vAlign w:val="center"/>
          </w:tcPr>
          <w:p w14:paraId="5376E4F2">
            <w:pPr>
              <w:spacing w:afterLines="0" w:line="440" w:lineRule="exact"/>
              <w:jc w:val="center"/>
              <w:rPr>
                <w:rFonts w:hint="eastAsia" w:ascii="仿宋" w:hAnsi="仿宋" w:eastAsia="仿宋" w:cs="仿宋"/>
                <w:sz w:val="21"/>
                <w:szCs w:val="21"/>
              </w:rPr>
            </w:pPr>
          </w:p>
        </w:tc>
        <w:tc>
          <w:tcPr>
            <w:tcW w:w="1097" w:type="dxa"/>
            <w:vAlign w:val="center"/>
          </w:tcPr>
          <w:p w14:paraId="2A23377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p>
        </w:tc>
        <w:tc>
          <w:tcPr>
            <w:tcW w:w="1267" w:type="dxa"/>
            <w:vAlign w:val="center"/>
          </w:tcPr>
          <w:p w14:paraId="0CFA883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kern w:val="0"/>
                <w:sz w:val="21"/>
                <w:szCs w:val="21"/>
                <w:lang w:val="en-US" w:eastAsia="zh-CN"/>
              </w:rPr>
            </w:pPr>
          </w:p>
        </w:tc>
      </w:tr>
      <w:tr w14:paraId="16E4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6" w:type="dxa"/>
            <w:vAlign w:val="center"/>
          </w:tcPr>
          <w:p w14:paraId="1D6ED430">
            <w:pPr>
              <w:pStyle w:val="60"/>
              <w:numPr>
                <w:ilvl w:val="0"/>
                <w:numId w:val="1"/>
              </w:numPr>
              <w:spacing w:afterLines="0" w:line="300" w:lineRule="exact"/>
              <w:ind w:firstLineChars="0"/>
              <w:jc w:val="center"/>
              <w:rPr>
                <w:rFonts w:hint="eastAsia" w:ascii="仿宋" w:hAnsi="仿宋" w:eastAsia="仿宋" w:cs="仿宋"/>
                <w:sz w:val="21"/>
                <w:szCs w:val="21"/>
              </w:rPr>
            </w:pPr>
          </w:p>
        </w:tc>
        <w:tc>
          <w:tcPr>
            <w:tcW w:w="913" w:type="dxa"/>
            <w:vMerge w:val="continue"/>
            <w:vAlign w:val="center"/>
          </w:tcPr>
          <w:p w14:paraId="6FBBFB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lang w:val="en-US" w:eastAsia="zh-CN"/>
              </w:rPr>
            </w:pPr>
          </w:p>
        </w:tc>
        <w:tc>
          <w:tcPr>
            <w:tcW w:w="1594" w:type="dxa"/>
            <w:vAlign w:val="center"/>
          </w:tcPr>
          <w:p w14:paraId="536EAC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sz w:val="21"/>
                <w:szCs w:val="21"/>
              </w:rPr>
            </w:pPr>
            <w:r>
              <w:rPr>
                <w:rFonts w:hint="eastAsia" w:ascii="仿宋" w:hAnsi="仿宋" w:eastAsia="仿宋" w:cs="仿宋"/>
                <w:sz w:val="21"/>
                <w:szCs w:val="21"/>
                <w:lang w:val="en-US" w:eastAsia="zh-CN"/>
              </w:rPr>
              <w:t>优先审查</w:t>
            </w:r>
          </w:p>
        </w:tc>
        <w:tc>
          <w:tcPr>
            <w:tcW w:w="1097" w:type="dxa"/>
            <w:gridSpan w:val="2"/>
            <w:vAlign w:val="center"/>
          </w:tcPr>
          <w:p w14:paraId="21FFD0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w:t>
            </w:r>
          </w:p>
        </w:tc>
        <w:tc>
          <w:tcPr>
            <w:tcW w:w="1354" w:type="dxa"/>
            <w:gridSpan w:val="2"/>
            <w:vAlign w:val="center"/>
          </w:tcPr>
          <w:p w14:paraId="3E4B4B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w:t>
            </w:r>
          </w:p>
        </w:tc>
        <w:tc>
          <w:tcPr>
            <w:tcW w:w="1339" w:type="dxa"/>
            <w:vAlign w:val="center"/>
          </w:tcPr>
          <w:p w14:paraId="333B63DD">
            <w:pPr>
              <w:spacing w:afterLines="0" w:line="440" w:lineRule="exact"/>
              <w:jc w:val="center"/>
              <w:rPr>
                <w:rFonts w:hint="eastAsia" w:ascii="仿宋" w:hAnsi="仿宋" w:eastAsia="仿宋" w:cs="仿宋"/>
                <w:sz w:val="21"/>
                <w:szCs w:val="21"/>
              </w:rPr>
            </w:pPr>
          </w:p>
        </w:tc>
        <w:tc>
          <w:tcPr>
            <w:tcW w:w="1097" w:type="dxa"/>
            <w:vAlign w:val="center"/>
          </w:tcPr>
          <w:p w14:paraId="7B6B1F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p>
        </w:tc>
        <w:tc>
          <w:tcPr>
            <w:tcW w:w="1267" w:type="dxa"/>
            <w:vAlign w:val="center"/>
          </w:tcPr>
          <w:p w14:paraId="365E86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kern w:val="0"/>
                <w:sz w:val="21"/>
                <w:szCs w:val="21"/>
                <w:lang w:val="en-US" w:eastAsia="zh-CN"/>
              </w:rPr>
            </w:pPr>
          </w:p>
        </w:tc>
      </w:tr>
      <w:tr w14:paraId="1FA8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6" w:type="dxa"/>
            <w:vAlign w:val="center"/>
          </w:tcPr>
          <w:p w14:paraId="64837746">
            <w:pPr>
              <w:pStyle w:val="60"/>
              <w:numPr>
                <w:ilvl w:val="0"/>
                <w:numId w:val="1"/>
              </w:numPr>
              <w:spacing w:afterLines="0" w:line="300" w:lineRule="exact"/>
              <w:ind w:firstLineChars="0"/>
              <w:jc w:val="center"/>
              <w:rPr>
                <w:rFonts w:hint="eastAsia" w:ascii="仿宋" w:hAnsi="仿宋" w:eastAsia="仿宋" w:cs="仿宋"/>
                <w:sz w:val="21"/>
                <w:szCs w:val="21"/>
              </w:rPr>
            </w:pPr>
          </w:p>
        </w:tc>
        <w:tc>
          <w:tcPr>
            <w:tcW w:w="913" w:type="dxa"/>
            <w:vMerge w:val="continue"/>
            <w:vAlign w:val="center"/>
          </w:tcPr>
          <w:p w14:paraId="7AECEA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sz w:val="21"/>
                <w:szCs w:val="21"/>
                <w:lang w:val="en-US" w:eastAsia="zh-CN"/>
              </w:rPr>
            </w:pPr>
          </w:p>
        </w:tc>
        <w:tc>
          <w:tcPr>
            <w:tcW w:w="1594" w:type="dxa"/>
            <w:vAlign w:val="center"/>
          </w:tcPr>
          <w:p w14:paraId="4BBA0A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sz w:val="21"/>
                <w:szCs w:val="21"/>
              </w:rPr>
            </w:pPr>
            <w:r>
              <w:rPr>
                <w:rFonts w:hint="eastAsia" w:ascii="仿宋" w:hAnsi="仿宋" w:eastAsia="仿宋" w:cs="仿宋"/>
                <w:sz w:val="21"/>
                <w:szCs w:val="21"/>
                <w:lang w:val="en-US" w:eastAsia="zh-CN"/>
              </w:rPr>
              <w:t>快速预审</w:t>
            </w:r>
          </w:p>
        </w:tc>
        <w:tc>
          <w:tcPr>
            <w:tcW w:w="1097" w:type="dxa"/>
            <w:gridSpan w:val="2"/>
            <w:vAlign w:val="center"/>
          </w:tcPr>
          <w:p w14:paraId="00D22F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354" w:type="dxa"/>
            <w:gridSpan w:val="2"/>
            <w:vAlign w:val="center"/>
          </w:tcPr>
          <w:p w14:paraId="74154F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w:t>
            </w:r>
          </w:p>
        </w:tc>
        <w:tc>
          <w:tcPr>
            <w:tcW w:w="1339" w:type="dxa"/>
            <w:vAlign w:val="center"/>
          </w:tcPr>
          <w:p w14:paraId="3949DD2A">
            <w:pPr>
              <w:spacing w:afterLines="0" w:line="440" w:lineRule="exact"/>
              <w:jc w:val="center"/>
              <w:rPr>
                <w:rFonts w:hint="eastAsia" w:ascii="仿宋" w:hAnsi="仿宋" w:eastAsia="仿宋" w:cs="仿宋"/>
                <w:sz w:val="21"/>
                <w:szCs w:val="21"/>
              </w:rPr>
            </w:pPr>
          </w:p>
        </w:tc>
        <w:tc>
          <w:tcPr>
            <w:tcW w:w="1097" w:type="dxa"/>
            <w:vAlign w:val="center"/>
          </w:tcPr>
          <w:p w14:paraId="7CE9D3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p>
        </w:tc>
        <w:tc>
          <w:tcPr>
            <w:tcW w:w="1267" w:type="dxa"/>
            <w:vAlign w:val="center"/>
          </w:tcPr>
          <w:p w14:paraId="3ED9F8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kern w:val="0"/>
                <w:sz w:val="21"/>
                <w:szCs w:val="21"/>
                <w:lang w:val="en-US" w:eastAsia="zh-CN"/>
              </w:rPr>
            </w:pPr>
          </w:p>
        </w:tc>
      </w:tr>
      <w:tr w14:paraId="62A6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6" w:type="dxa"/>
            <w:vAlign w:val="center"/>
          </w:tcPr>
          <w:p w14:paraId="48B2F1F7">
            <w:pPr>
              <w:pStyle w:val="60"/>
              <w:numPr>
                <w:ilvl w:val="0"/>
                <w:numId w:val="1"/>
              </w:numPr>
              <w:spacing w:afterLines="0" w:line="300" w:lineRule="exact"/>
              <w:ind w:firstLineChars="0"/>
              <w:jc w:val="center"/>
              <w:rPr>
                <w:rFonts w:hint="eastAsia" w:ascii="仿宋" w:hAnsi="仿宋" w:eastAsia="仿宋" w:cs="仿宋"/>
                <w:sz w:val="21"/>
                <w:szCs w:val="21"/>
              </w:rPr>
            </w:pPr>
          </w:p>
        </w:tc>
        <w:tc>
          <w:tcPr>
            <w:tcW w:w="913" w:type="dxa"/>
            <w:vAlign w:val="center"/>
          </w:tcPr>
          <w:p w14:paraId="27D1E8B8">
            <w:pPr>
              <w:spacing w:afterLines="0" w:line="440" w:lineRule="exact"/>
              <w:jc w:val="center"/>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实用新型专利</w:t>
            </w:r>
          </w:p>
        </w:tc>
        <w:tc>
          <w:tcPr>
            <w:tcW w:w="1594" w:type="dxa"/>
            <w:vAlign w:val="center"/>
          </w:tcPr>
          <w:p w14:paraId="554B9C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sz w:val="21"/>
                <w:szCs w:val="21"/>
              </w:rPr>
            </w:pPr>
            <w:r>
              <w:rPr>
                <w:rFonts w:hint="eastAsia" w:ascii="仿宋" w:hAnsi="仿宋" w:eastAsia="仿宋" w:cs="仿宋"/>
                <w:color w:val="000000"/>
                <w:kern w:val="0"/>
                <w:sz w:val="21"/>
                <w:szCs w:val="21"/>
                <w:lang w:val="en-US" w:eastAsia="zh-CN"/>
              </w:rPr>
              <w:t>申请阶段</w:t>
            </w:r>
          </w:p>
        </w:tc>
        <w:tc>
          <w:tcPr>
            <w:tcW w:w="1097" w:type="dxa"/>
            <w:gridSpan w:val="2"/>
            <w:vAlign w:val="center"/>
          </w:tcPr>
          <w:p w14:paraId="466F2A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9</w:t>
            </w:r>
          </w:p>
        </w:tc>
        <w:tc>
          <w:tcPr>
            <w:tcW w:w="1354" w:type="dxa"/>
            <w:gridSpan w:val="2"/>
            <w:vAlign w:val="center"/>
          </w:tcPr>
          <w:p w14:paraId="036A63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lang w:val="en-US"/>
              </w:rPr>
            </w:pPr>
            <w:r>
              <w:rPr>
                <w:rFonts w:hint="eastAsia" w:ascii="仿宋" w:hAnsi="仿宋" w:eastAsia="仿宋" w:cs="仿宋"/>
                <w:sz w:val="21"/>
                <w:szCs w:val="21"/>
                <w:lang w:val="en-US" w:eastAsia="zh-CN"/>
              </w:rPr>
              <w:t>500元</w:t>
            </w:r>
          </w:p>
        </w:tc>
        <w:tc>
          <w:tcPr>
            <w:tcW w:w="1339" w:type="dxa"/>
            <w:vAlign w:val="center"/>
          </w:tcPr>
          <w:p w14:paraId="25BD8000">
            <w:pPr>
              <w:spacing w:afterLines="0" w:line="440" w:lineRule="exact"/>
              <w:jc w:val="center"/>
              <w:rPr>
                <w:rFonts w:hint="eastAsia" w:ascii="仿宋" w:hAnsi="仿宋" w:eastAsia="仿宋" w:cs="仿宋"/>
                <w:sz w:val="21"/>
                <w:szCs w:val="21"/>
              </w:rPr>
            </w:pPr>
          </w:p>
        </w:tc>
        <w:tc>
          <w:tcPr>
            <w:tcW w:w="1097" w:type="dxa"/>
            <w:vAlign w:val="center"/>
          </w:tcPr>
          <w:p w14:paraId="128D7B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p>
        </w:tc>
        <w:tc>
          <w:tcPr>
            <w:tcW w:w="1267" w:type="dxa"/>
            <w:vAlign w:val="center"/>
          </w:tcPr>
          <w:p w14:paraId="709FC2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kern w:val="0"/>
                <w:sz w:val="21"/>
                <w:szCs w:val="21"/>
                <w:lang w:val="en-US" w:eastAsia="zh-CN"/>
              </w:rPr>
            </w:pPr>
          </w:p>
        </w:tc>
      </w:tr>
      <w:tr w14:paraId="4E40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6" w:type="dxa"/>
            <w:vAlign w:val="center"/>
          </w:tcPr>
          <w:p w14:paraId="20535D4E">
            <w:pPr>
              <w:pStyle w:val="60"/>
              <w:numPr>
                <w:ilvl w:val="0"/>
                <w:numId w:val="1"/>
              </w:numPr>
              <w:spacing w:afterLines="0" w:line="300" w:lineRule="exact"/>
              <w:ind w:firstLineChars="0"/>
              <w:jc w:val="center"/>
              <w:rPr>
                <w:rFonts w:hint="eastAsia" w:ascii="仿宋" w:hAnsi="仿宋" w:eastAsia="仿宋" w:cs="仿宋"/>
                <w:sz w:val="21"/>
                <w:szCs w:val="21"/>
              </w:rPr>
            </w:pPr>
          </w:p>
        </w:tc>
        <w:tc>
          <w:tcPr>
            <w:tcW w:w="913" w:type="dxa"/>
            <w:vAlign w:val="center"/>
          </w:tcPr>
          <w:p w14:paraId="22FA14A0">
            <w:pPr>
              <w:spacing w:afterLines="0" w:line="440" w:lineRule="exact"/>
              <w:jc w:val="center"/>
              <w:rPr>
                <w:rFonts w:hint="eastAsia" w:ascii="仿宋" w:hAnsi="仿宋" w:eastAsia="仿宋" w:cs="仿宋"/>
                <w:b/>
                <w:sz w:val="21"/>
                <w:szCs w:val="21"/>
                <w:lang w:val="en-US" w:eastAsia="zh-CN"/>
              </w:rPr>
            </w:pPr>
            <w:r>
              <w:rPr>
                <w:rFonts w:hint="eastAsia" w:ascii="仿宋" w:hAnsi="仿宋" w:eastAsia="仿宋" w:cs="仿宋"/>
                <w:sz w:val="21"/>
                <w:szCs w:val="21"/>
                <w:lang w:val="en-US" w:eastAsia="zh-CN"/>
              </w:rPr>
              <w:t>软著</w:t>
            </w:r>
          </w:p>
        </w:tc>
        <w:tc>
          <w:tcPr>
            <w:tcW w:w="1594" w:type="dxa"/>
            <w:vAlign w:val="center"/>
          </w:tcPr>
          <w:p w14:paraId="10BFF13C">
            <w:pPr>
              <w:spacing w:afterLines="0" w:line="240" w:lineRule="auto"/>
              <w:jc w:val="center"/>
              <w:rPr>
                <w:rFonts w:hint="eastAsia" w:ascii="仿宋" w:hAnsi="仿宋" w:eastAsia="仿宋" w:cs="仿宋"/>
                <w:bCs/>
                <w:sz w:val="21"/>
                <w:szCs w:val="21"/>
              </w:rPr>
            </w:pPr>
            <w:r>
              <w:rPr>
                <w:rFonts w:hint="eastAsia" w:ascii="仿宋" w:hAnsi="仿宋" w:eastAsia="仿宋" w:cs="仿宋"/>
                <w:color w:val="000000"/>
                <w:kern w:val="0"/>
                <w:sz w:val="21"/>
                <w:szCs w:val="21"/>
                <w:lang w:val="en-US" w:eastAsia="zh-CN"/>
              </w:rPr>
              <w:t>申请阶段</w:t>
            </w:r>
          </w:p>
        </w:tc>
        <w:tc>
          <w:tcPr>
            <w:tcW w:w="1097" w:type="dxa"/>
            <w:gridSpan w:val="2"/>
            <w:vAlign w:val="center"/>
          </w:tcPr>
          <w:p w14:paraId="1EA3A8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w:t>
            </w:r>
          </w:p>
        </w:tc>
        <w:tc>
          <w:tcPr>
            <w:tcW w:w="1354" w:type="dxa"/>
            <w:gridSpan w:val="2"/>
            <w:vAlign w:val="center"/>
          </w:tcPr>
          <w:p w14:paraId="1148A8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w:t>
            </w:r>
          </w:p>
        </w:tc>
        <w:tc>
          <w:tcPr>
            <w:tcW w:w="1339" w:type="dxa"/>
            <w:vAlign w:val="center"/>
          </w:tcPr>
          <w:p w14:paraId="2DB62C5E">
            <w:pPr>
              <w:spacing w:afterLines="0" w:line="440" w:lineRule="exact"/>
              <w:jc w:val="center"/>
              <w:rPr>
                <w:rFonts w:hint="eastAsia" w:ascii="仿宋" w:hAnsi="仿宋" w:eastAsia="仿宋" w:cs="仿宋"/>
                <w:sz w:val="21"/>
                <w:szCs w:val="21"/>
              </w:rPr>
            </w:pPr>
          </w:p>
        </w:tc>
        <w:tc>
          <w:tcPr>
            <w:tcW w:w="1097" w:type="dxa"/>
            <w:vAlign w:val="center"/>
          </w:tcPr>
          <w:p w14:paraId="25D0F6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1"/>
                <w:szCs w:val="21"/>
              </w:rPr>
            </w:pPr>
          </w:p>
        </w:tc>
        <w:tc>
          <w:tcPr>
            <w:tcW w:w="1267" w:type="dxa"/>
            <w:vAlign w:val="center"/>
          </w:tcPr>
          <w:p w14:paraId="7B4148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kern w:val="0"/>
                <w:sz w:val="21"/>
                <w:szCs w:val="21"/>
                <w:lang w:val="en-US" w:eastAsia="zh-CN"/>
              </w:rPr>
            </w:pPr>
          </w:p>
        </w:tc>
      </w:tr>
      <w:tr w14:paraId="1410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044" w:type="dxa"/>
            <w:gridSpan w:val="7"/>
            <w:vAlign w:val="center"/>
          </w:tcPr>
          <w:p w14:paraId="3099258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合计</w:t>
            </w:r>
          </w:p>
        </w:tc>
        <w:tc>
          <w:tcPr>
            <w:tcW w:w="3703" w:type="dxa"/>
            <w:gridSpan w:val="3"/>
            <w:vAlign w:val="center"/>
          </w:tcPr>
          <w:p w14:paraId="0FE66081">
            <w:pPr>
              <w:spacing w:afterLines="0" w:line="440" w:lineRule="exact"/>
              <w:jc w:val="center"/>
              <w:rPr>
                <w:rFonts w:hint="eastAsia" w:ascii="仿宋" w:hAnsi="仿宋" w:eastAsia="仿宋"/>
                <w:szCs w:val="21"/>
              </w:rPr>
            </w:pPr>
          </w:p>
        </w:tc>
      </w:tr>
      <w:tr w14:paraId="2C65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747" w:type="dxa"/>
            <w:gridSpan w:val="10"/>
            <w:vAlign w:val="center"/>
          </w:tcPr>
          <w:p w14:paraId="51958D07">
            <w:pPr>
              <w:pStyle w:val="12"/>
              <w:tabs>
                <w:tab w:val="left" w:pos="0"/>
              </w:tabs>
              <w:snapToGrid w:val="0"/>
              <w:spacing w:after="78" w:afterLines="0" w:line="240" w:lineRule="auto"/>
              <w:ind w:firstLine="420" w:firstLineChars="200"/>
              <w:jc w:val="left"/>
              <w:rPr>
                <w:rFonts w:hint="eastAsia" w:ascii="仿宋" w:hAnsi="仿宋" w:eastAsia="仿宋" w:cs="Times New Roman"/>
                <w:szCs w:val="21"/>
              </w:rPr>
            </w:pPr>
            <w:r>
              <w:rPr>
                <w:rFonts w:hint="eastAsia" w:ascii="仿宋" w:hAnsi="仿宋" w:eastAsia="仿宋" w:cs="Times New Roman"/>
                <w:szCs w:val="21"/>
              </w:rPr>
              <w:t>注：1.</w:t>
            </w:r>
            <w:r>
              <w:rPr>
                <w:rFonts w:hint="eastAsia" w:ascii="仿宋" w:hAnsi="仿宋" w:eastAsia="仿宋" w:cs="仿宋"/>
                <w:color w:val="000000"/>
                <w:kern w:val="0"/>
                <w:sz w:val="21"/>
                <w:szCs w:val="21"/>
                <w:lang w:val="en-US" w:eastAsia="zh-CN"/>
              </w:rPr>
              <w:t>代理费费用包含补正/审查意见答复的代理费用。</w:t>
            </w:r>
          </w:p>
          <w:p w14:paraId="0BA4FB3E">
            <w:pPr>
              <w:pStyle w:val="12"/>
              <w:numPr>
                <w:ilvl w:val="0"/>
                <w:numId w:val="8"/>
              </w:numPr>
              <w:tabs>
                <w:tab w:val="left" w:pos="0"/>
                <w:tab w:val="clear" w:pos="312"/>
              </w:tabs>
              <w:snapToGrid w:val="0"/>
              <w:spacing w:after="78" w:afterLines="0" w:line="240" w:lineRule="auto"/>
              <w:ind w:firstLine="840" w:firstLineChars="400"/>
              <w:jc w:val="left"/>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以上为预估数量，以实际委托数量为准，官费按实际发生金额据实结算支付。</w:t>
            </w:r>
          </w:p>
          <w:p w14:paraId="22DDCCCE">
            <w:pPr>
              <w:pStyle w:val="12"/>
              <w:numPr>
                <w:ilvl w:val="0"/>
                <w:numId w:val="8"/>
              </w:numPr>
              <w:tabs>
                <w:tab w:val="left" w:pos="0"/>
                <w:tab w:val="clear" w:pos="312"/>
              </w:tabs>
              <w:snapToGrid w:val="0"/>
              <w:spacing w:after="78" w:afterLines="0" w:line="240" w:lineRule="auto"/>
              <w:ind w:firstLine="840" w:firstLineChars="400"/>
              <w:jc w:val="left"/>
              <w:rPr>
                <w:rFonts w:hint="eastAsia" w:ascii="仿宋" w:hAnsi="仿宋" w:eastAsia="仿宋" w:cs="Times New Roman"/>
                <w:sz w:val="21"/>
                <w:szCs w:val="21"/>
                <w:lang w:val="en-US" w:eastAsia="zh-CN"/>
              </w:rPr>
            </w:pPr>
            <w:r>
              <w:rPr>
                <w:rFonts w:hint="eastAsia" w:ascii="仿宋" w:hAnsi="仿宋" w:eastAsia="仿宋" w:cs="Times New Roman"/>
                <w:szCs w:val="21"/>
                <w:lang w:val="en-US" w:eastAsia="zh-CN"/>
              </w:rPr>
              <w:t>总价</w:t>
            </w:r>
            <w:r>
              <w:rPr>
                <w:rFonts w:hint="eastAsia" w:ascii="仿宋" w:hAnsi="仿宋" w:eastAsia="仿宋" w:cs="Times New Roman"/>
                <w:sz w:val="21"/>
                <w:szCs w:val="21"/>
                <w:lang w:val="en-US" w:eastAsia="zh-CN"/>
              </w:rPr>
              <w:t>按预估申请数量及暂估官费进行计算。</w:t>
            </w:r>
          </w:p>
          <w:p w14:paraId="163267F3">
            <w:pPr>
              <w:pStyle w:val="12"/>
              <w:numPr>
                <w:ilvl w:val="0"/>
                <w:numId w:val="8"/>
              </w:numPr>
              <w:tabs>
                <w:tab w:val="left" w:pos="0"/>
                <w:tab w:val="clear" w:pos="312"/>
              </w:tabs>
              <w:snapToGrid w:val="0"/>
              <w:spacing w:after="78" w:afterLines="0" w:line="240" w:lineRule="auto"/>
              <w:ind w:firstLine="840" w:firstLineChars="400"/>
              <w:jc w:val="left"/>
              <w:rPr>
                <w:rFonts w:hint="default" w:ascii="仿宋" w:hAnsi="仿宋" w:eastAsia="仿宋" w:cs="Times New Roman"/>
                <w:sz w:val="21"/>
                <w:szCs w:val="21"/>
                <w:lang w:val="en-US" w:eastAsia="zh-CN"/>
              </w:rPr>
            </w:pPr>
            <w:r>
              <w:rPr>
                <w:rFonts w:hint="default" w:ascii="仿宋" w:hAnsi="仿宋" w:eastAsia="仿宋" w:cs="Times New Roman"/>
                <w:sz w:val="21"/>
                <w:szCs w:val="21"/>
                <w:lang w:val="en-US" w:eastAsia="zh-CN"/>
              </w:rPr>
              <w:t>每项报价不得超过上限单价，否则做无效报价</w:t>
            </w:r>
            <w:r>
              <w:rPr>
                <w:rFonts w:hint="eastAsia" w:ascii="仿宋" w:hAnsi="仿宋" w:eastAsia="仿宋" w:cs="Times New Roman"/>
                <w:sz w:val="21"/>
                <w:szCs w:val="21"/>
                <w:lang w:val="en-US" w:eastAsia="zh-CN"/>
              </w:rPr>
              <w:t>。</w:t>
            </w:r>
          </w:p>
        </w:tc>
      </w:tr>
      <w:tr w14:paraId="2E5F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86" w:type="dxa"/>
            <w:vAlign w:val="center"/>
          </w:tcPr>
          <w:p w14:paraId="477327A3">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604" w:type="dxa"/>
            <w:gridSpan w:val="4"/>
            <w:vAlign w:val="center"/>
          </w:tcPr>
          <w:p w14:paraId="27C47D4B">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1354" w:type="dxa"/>
            <w:gridSpan w:val="2"/>
            <w:vAlign w:val="center"/>
          </w:tcPr>
          <w:p w14:paraId="3807815C">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703" w:type="dxa"/>
            <w:gridSpan w:val="3"/>
            <w:vAlign w:val="center"/>
          </w:tcPr>
          <w:p w14:paraId="12FA7B78">
            <w:pPr>
              <w:spacing w:afterLines="0" w:line="300" w:lineRule="exact"/>
              <w:jc w:val="center"/>
              <w:rPr>
                <w:rFonts w:hint="eastAsia" w:ascii="仿宋" w:hAnsi="仿宋" w:eastAsia="仿宋"/>
                <w:szCs w:val="21"/>
                <w:lang w:val="en-US" w:eastAsia="zh-CN"/>
              </w:rPr>
            </w:pPr>
            <w:r>
              <w:rPr>
                <w:rFonts w:hint="eastAsia" w:ascii="仿宋" w:hAnsi="仿宋" w:eastAsia="仿宋"/>
                <w:szCs w:val="21"/>
                <w:lang w:val="en-US" w:eastAsia="zh-CN"/>
              </w:rPr>
              <w:t xml:space="preserve">  %</w:t>
            </w:r>
          </w:p>
        </w:tc>
      </w:tr>
      <w:tr w14:paraId="321C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086" w:type="dxa"/>
            <w:vAlign w:val="center"/>
          </w:tcPr>
          <w:p w14:paraId="1C973F7B">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661" w:type="dxa"/>
            <w:gridSpan w:val="9"/>
            <w:vAlign w:val="center"/>
          </w:tcPr>
          <w:p w14:paraId="70A51294">
            <w:pPr>
              <w:spacing w:afterLines="0" w:line="300" w:lineRule="exact"/>
              <w:jc w:val="left"/>
              <w:rPr>
                <w:rFonts w:hint="eastAsia" w:ascii="仿宋" w:hAnsi="仿宋" w:eastAsia="仿宋"/>
                <w:szCs w:val="21"/>
                <w:lang w:val="en-US" w:eastAsia="zh-CN"/>
              </w:rPr>
            </w:pPr>
            <w:r>
              <w:rPr>
                <w:rFonts w:hint="eastAsia" w:ascii="仿宋" w:hAnsi="仿宋" w:eastAsia="仿宋"/>
                <w:szCs w:val="21"/>
                <w:lang w:val="en-US" w:eastAsia="zh-CN"/>
              </w:rPr>
              <w:t>1)预付款的支付：首笔款为全额官费（官费按实际发生金额据实结算支付）和申请阶段代理服务费的30%；甲乙双方就具体专利委托事项签订《专利事项委托书》，乙方向甲方提供《请款申请书》及增值税专用发票，经甲方确认无误后，甲方应在25个工作日内向乙方支付预付款。</w:t>
            </w:r>
          </w:p>
          <w:p w14:paraId="637EA2DA">
            <w:pPr>
              <w:spacing w:afterLines="0" w:line="300" w:lineRule="exact"/>
              <w:jc w:val="left"/>
              <w:rPr>
                <w:rFonts w:hint="eastAsia" w:ascii="仿宋" w:hAnsi="仿宋" w:eastAsia="仿宋"/>
                <w:szCs w:val="21"/>
                <w:lang w:val="en-US" w:eastAsia="zh-CN"/>
              </w:rPr>
            </w:pPr>
            <w:r>
              <w:rPr>
                <w:rFonts w:hint="eastAsia" w:ascii="仿宋" w:hAnsi="仿宋" w:eastAsia="仿宋"/>
                <w:szCs w:val="21"/>
                <w:lang w:val="en-US" w:eastAsia="zh-CN"/>
              </w:rPr>
              <w:t xml:space="preserve">  2）进度款的支付</w:t>
            </w:r>
          </w:p>
          <w:p w14:paraId="04EF50DA">
            <w:pPr>
              <w:spacing w:afterLines="0" w:line="300" w:lineRule="exact"/>
              <w:jc w:val="left"/>
              <w:rPr>
                <w:rFonts w:hint="eastAsia" w:ascii="仿宋" w:hAnsi="仿宋" w:eastAsia="仿宋"/>
                <w:szCs w:val="21"/>
                <w:lang w:val="en-US" w:eastAsia="zh-CN"/>
              </w:rPr>
            </w:pPr>
            <w:r>
              <w:rPr>
                <w:rFonts w:hint="eastAsia" w:ascii="仿宋" w:hAnsi="仿宋" w:eastAsia="仿宋"/>
                <w:szCs w:val="21"/>
                <w:lang w:val="en-US" w:eastAsia="zh-CN"/>
              </w:rPr>
              <w:t>专利受理后，乙方向甲方提供《专利申请受理通知书》《请款申请书》及增值税专用发票，经甲方确认无误后，甲方应在25个工作日内向乙方支付申请阶段代理服务费的50%进度款。</w:t>
            </w:r>
          </w:p>
          <w:p w14:paraId="133E5AE0">
            <w:pPr>
              <w:spacing w:afterLines="0" w:line="300" w:lineRule="exact"/>
              <w:jc w:val="left"/>
              <w:rPr>
                <w:rFonts w:hint="eastAsia" w:ascii="仿宋" w:hAnsi="仿宋" w:eastAsia="仿宋"/>
                <w:szCs w:val="21"/>
                <w:lang w:val="en-US" w:eastAsia="zh-CN"/>
              </w:rPr>
            </w:pPr>
            <w:r>
              <w:rPr>
                <w:rFonts w:hint="eastAsia" w:ascii="仿宋" w:hAnsi="仿宋" w:eastAsia="仿宋"/>
                <w:szCs w:val="21"/>
                <w:lang w:val="en-US" w:eastAsia="zh-CN"/>
              </w:rPr>
              <w:t>甲方选择办理发明专利优先审查或快速预审业务，在申请获批后，支付优先审查或快速预审全额代理服务费。乙方向甲方提供《专利申请予以优先审查通知书》或《专利申请快速预审请求通过通知书》及《请款申请书》、增值税专用发票，经甲方确认无误后，甲方应在25个工作日内向乙方支付优先审查或快速预审全额代理服务费。</w:t>
            </w:r>
          </w:p>
          <w:p w14:paraId="02BD0B2F">
            <w:pPr>
              <w:spacing w:afterLines="0" w:line="300" w:lineRule="exact"/>
              <w:jc w:val="left"/>
              <w:rPr>
                <w:rFonts w:hint="eastAsia" w:ascii="仿宋" w:hAnsi="仿宋" w:eastAsia="仿宋"/>
                <w:szCs w:val="21"/>
                <w:lang w:val="en-US" w:eastAsia="zh-CN"/>
              </w:rPr>
            </w:pPr>
            <w:r>
              <w:rPr>
                <w:rFonts w:hint="eastAsia" w:ascii="仿宋" w:hAnsi="仿宋" w:eastAsia="仿宋"/>
                <w:szCs w:val="21"/>
                <w:lang w:val="en-US" w:eastAsia="zh-CN"/>
              </w:rPr>
              <w:t>3）尾款的支付：为申请阶段代理服务费的20%。</w:t>
            </w:r>
          </w:p>
          <w:p w14:paraId="5337E9FC">
            <w:pPr>
              <w:spacing w:afterLines="0" w:line="300" w:lineRule="exact"/>
              <w:jc w:val="left"/>
              <w:rPr>
                <w:rFonts w:hint="eastAsia" w:ascii="仿宋" w:hAnsi="仿宋" w:eastAsia="仿宋"/>
                <w:szCs w:val="21"/>
              </w:rPr>
            </w:pPr>
            <w:r>
              <w:rPr>
                <w:rFonts w:hint="eastAsia" w:ascii="仿宋" w:hAnsi="仿宋" w:eastAsia="仿宋"/>
                <w:szCs w:val="21"/>
                <w:lang w:val="en-US" w:eastAsia="zh-CN"/>
              </w:rPr>
              <w:t>专利授权后，乙方向甲方提供《授予实用新型专利权通知书》《请款申请书》及增值税专用发票,经甲方确认无误后，甲方应在25个工作日内向乙方支付款项。若专利申请经国家知识产权局最终驳回，甲方无需支付该案件尾款。</w:t>
            </w:r>
          </w:p>
        </w:tc>
      </w:tr>
      <w:tr w14:paraId="3AF2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086" w:type="dxa"/>
            <w:vAlign w:val="center"/>
          </w:tcPr>
          <w:p w14:paraId="7C6F2D17">
            <w:pPr>
              <w:spacing w:afterLines="0" w:line="300" w:lineRule="exact"/>
              <w:jc w:val="center"/>
              <w:rPr>
                <w:rFonts w:hint="eastAsia" w:ascii="仿宋" w:hAnsi="仿宋" w:eastAsia="仿宋"/>
                <w:szCs w:val="21"/>
              </w:rPr>
            </w:pPr>
            <w:r>
              <w:rPr>
                <w:rFonts w:hint="eastAsia" w:ascii="仿宋" w:hAnsi="仿宋" w:eastAsia="仿宋"/>
                <w:szCs w:val="21"/>
              </w:rPr>
              <w:t>*工期</w:t>
            </w:r>
          </w:p>
        </w:tc>
        <w:tc>
          <w:tcPr>
            <w:tcW w:w="3460" w:type="dxa"/>
            <w:gridSpan w:val="3"/>
            <w:vAlign w:val="center"/>
          </w:tcPr>
          <w:p w14:paraId="5021D4C6">
            <w:pPr>
              <w:spacing w:afterLines="0" w:line="300" w:lineRule="exact"/>
              <w:jc w:val="left"/>
              <w:rPr>
                <w:rFonts w:hint="eastAsia" w:ascii="仿宋" w:hAnsi="仿宋" w:eastAsia="仿宋"/>
                <w:szCs w:val="21"/>
              </w:rPr>
            </w:pPr>
            <w:r>
              <w:rPr>
                <w:rFonts w:hint="eastAsia" w:ascii="仿宋" w:hAnsi="仿宋" w:eastAsia="仿宋"/>
                <w:szCs w:val="21"/>
              </w:rPr>
              <w:t>合同服务期限自签订之日起三年。合同期满后，若本合同项下代理专利案件尚未办结，乙方须继续提供相关代理服务，直至案件全部审结。</w:t>
            </w:r>
          </w:p>
        </w:tc>
        <w:tc>
          <w:tcPr>
            <w:tcW w:w="866" w:type="dxa"/>
            <w:gridSpan w:val="2"/>
            <w:vAlign w:val="center"/>
          </w:tcPr>
          <w:p w14:paraId="3CEC8EDD">
            <w:pPr>
              <w:spacing w:afterLines="0" w:line="300" w:lineRule="exact"/>
              <w:jc w:val="left"/>
              <w:rPr>
                <w:rFonts w:hint="eastAsia" w:ascii="仿宋" w:hAnsi="仿宋" w:eastAsia="仿宋"/>
                <w:szCs w:val="21"/>
              </w:rPr>
            </w:pPr>
            <w:r>
              <w:rPr>
                <w:rFonts w:hint="eastAsia" w:ascii="仿宋" w:hAnsi="仿宋" w:eastAsia="仿宋"/>
                <w:szCs w:val="21"/>
              </w:rPr>
              <w:t>其他</w:t>
            </w:r>
          </w:p>
        </w:tc>
        <w:tc>
          <w:tcPr>
            <w:tcW w:w="4335" w:type="dxa"/>
            <w:gridSpan w:val="4"/>
            <w:vAlign w:val="center"/>
          </w:tcPr>
          <w:p w14:paraId="49E5BDD4">
            <w:pPr>
              <w:spacing w:afterLines="0" w:line="300" w:lineRule="exact"/>
              <w:jc w:val="left"/>
              <w:rPr>
                <w:rFonts w:hint="eastAsia" w:ascii="仿宋" w:hAnsi="仿宋" w:eastAsia="仿宋"/>
                <w:szCs w:val="21"/>
              </w:rPr>
            </w:pPr>
            <w:r>
              <w:rPr>
                <w:rFonts w:hint="eastAsia" w:ascii="仿宋" w:hAnsi="仿宋" w:eastAsia="仿宋"/>
                <w:szCs w:val="21"/>
                <w:lang w:val="en-US" w:eastAsia="zh-CN"/>
              </w:rPr>
              <w:t>以上为预估数量，以实际委托数量为准。官费按实际发生金额据实结算支付。</w:t>
            </w:r>
          </w:p>
        </w:tc>
      </w:tr>
      <w:tr w14:paraId="0FBB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7C12223C">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5EB8409F">
            <w:pPr>
              <w:spacing w:afterLines="0" w:line="300" w:lineRule="exact"/>
              <w:jc w:val="left"/>
              <w:rPr>
                <w:rFonts w:hint="eastAsia" w:ascii="仿宋" w:hAnsi="仿宋" w:eastAsia="仿宋"/>
                <w:szCs w:val="21"/>
              </w:rPr>
            </w:pPr>
            <w:r>
              <w:rPr>
                <w:rFonts w:hint="eastAsia" w:ascii="仿宋" w:hAnsi="仿宋" w:eastAsia="仿宋"/>
                <w:szCs w:val="21"/>
              </w:rPr>
              <w:t>2、供应商报价应包括但不限于资料收集费用、编制费用、评审专家费用、人员工资和福利、技术服务费、保险、文本印刷费、差旅费、调研费、交通费、办公设施和设备、通讯设备、管理费、利润、税金等与本合同全部工作内容有关的一切费用;</w:t>
            </w:r>
          </w:p>
          <w:p w14:paraId="2C9A6496">
            <w:pPr>
              <w:spacing w:afterLines="0" w:line="300" w:lineRule="exact"/>
              <w:jc w:val="left"/>
              <w:rPr>
                <w:rFonts w:hint="eastAsia" w:ascii="仿宋" w:hAnsi="仿宋" w:eastAsia="仿宋"/>
                <w:szCs w:val="21"/>
              </w:rPr>
            </w:pPr>
            <w:r>
              <w:rPr>
                <w:rFonts w:hint="eastAsia" w:ascii="仿宋" w:hAnsi="仿宋" w:eastAsia="仿宋"/>
                <w:szCs w:val="21"/>
                <w:lang w:val="en-US" w:eastAsia="zh-CN"/>
              </w:rPr>
              <w:t>3</w:t>
            </w:r>
            <w:r>
              <w:rPr>
                <w:rFonts w:hint="eastAsia" w:ascii="仿宋" w:hAnsi="仿宋" w:eastAsia="仿宋"/>
                <w:szCs w:val="21"/>
              </w:rPr>
              <w:t>、本采购项目以不含税价进行对比，不含税价计算方式：不含税价=含税价/（1+税率）；</w:t>
            </w:r>
          </w:p>
          <w:p w14:paraId="5D93F218">
            <w:pPr>
              <w:spacing w:afterLines="0" w:line="300" w:lineRule="exact"/>
              <w:jc w:val="left"/>
            </w:pPr>
            <w:r>
              <w:rPr>
                <w:rFonts w:hint="eastAsia" w:ascii="仿宋" w:hAnsi="仿宋" w:eastAsia="仿宋"/>
                <w:szCs w:val="21"/>
                <w:lang w:val="en-US" w:eastAsia="zh-CN"/>
              </w:rPr>
              <w:t>4</w:t>
            </w:r>
            <w:r>
              <w:rPr>
                <w:rFonts w:hint="eastAsia" w:ascii="仿宋" w:hAnsi="仿宋" w:eastAsia="仿宋"/>
                <w:szCs w:val="21"/>
              </w:rPr>
              <w:t>、以上报价为最终报价，无现场议价，报价人参与报价即视为已知悉并接受该情况。</w:t>
            </w:r>
          </w:p>
        </w:tc>
      </w:tr>
    </w:tbl>
    <w:p w14:paraId="2FDA80A7">
      <w:pPr>
        <w:snapToGrid w:val="0"/>
        <w:spacing w:afterLines="0" w:line="360" w:lineRule="auto"/>
        <w:rPr>
          <w:rFonts w:hint="eastAsia" w:ascii="仿宋" w:hAnsi="仿宋" w:eastAsia="仿宋" w:cs="Arial"/>
        </w:rPr>
      </w:pPr>
    </w:p>
    <w:p w14:paraId="0F81FBC7">
      <w:pPr>
        <w:snapToGrid w:val="0"/>
        <w:spacing w:afterLines="0" w:line="360" w:lineRule="auto"/>
        <w:ind w:firstLine="525" w:firstLineChars="250"/>
        <w:jc w:val="right"/>
        <w:rPr>
          <w:rFonts w:hint="eastAsia" w:ascii="仿宋" w:hAnsi="仿宋" w:eastAsia="仿宋" w:cs="Arial"/>
        </w:rPr>
      </w:pPr>
    </w:p>
    <w:p w14:paraId="08A4B991">
      <w:pPr>
        <w:snapToGrid w:val="0"/>
        <w:spacing w:afterLines="0" w:line="360" w:lineRule="auto"/>
        <w:ind w:firstLine="525" w:firstLineChars="250"/>
        <w:jc w:val="right"/>
        <w:rPr>
          <w:rFonts w:hint="eastAsia" w:ascii="仿宋" w:hAnsi="仿宋" w:eastAsia="仿宋" w:cs="Arial"/>
        </w:rPr>
      </w:pPr>
    </w:p>
    <w:p w14:paraId="326FB2F6">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231658E">
      <w:pPr>
        <w:spacing w:after="78" w:line="288" w:lineRule="auto"/>
        <w:jc w:val="right"/>
        <w:rPr>
          <w:rFonts w:hint="eastAsia" w:ascii="仿宋" w:hAnsi="仿宋" w:eastAsia="仿宋" w:cs="Arial"/>
        </w:rPr>
      </w:pPr>
      <w:r>
        <w:rPr>
          <w:rFonts w:hint="eastAsia" w:ascii="仿宋" w:hAnsi="仿宋" w:eastAsia="仿宋" w:cs="Arial"/>
        </w:rPr>
        <w:t xml:space="preserve">时间：    年      月   日   </w:t>
      </w:r>
    </w:p>
    <w:p w14:paraId="5F90EBF0">
      <w:pPr>
        <w:spacing w:after="78" w:line="288" w:lineRule="auto"/>
        <w:jc w:val="right"/>
        <w:rPr>
          <w:rFonts w:hint="eastAsia" w:ascii="仿宋" w:hAnsi="仿宋" w:eastAsia="仿宋"/>
          <w:b/>
          <w:szCs w:val="21"/>
        </w:rPr>
      </w:pPr>
    </w:p>
    <w:p w14:paraId="7190E152">
      <w:pPr>
        <w:pStyle w:val="63"/>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sectPr>
          <w:pgSz w:w="11906" w:h="16838"/>
          <w:pgMar w:top="1440" w:right="1800" w:bottom="1440" w:left="1800" w:header="851" w:footer="992" w:gutter="0"/>
          <w:cols w:space="425" w:num="1"/>
          <w:titlePg/>
          <w:docGrid w:type="lines" w:linePitch="312" w:charSpace="0"/>
        </w:sectPr>
      </w:pPr>
      <w:bookmarkStart w:id="13" w:name="_Toc116850266"/>
      <w:bookmarkStart w:id="14" w:name="_Toc133335897"/>
    </w:p>
    <w:p w14:paraId="05C441AC">
      <w:pPr>
        <w:pStyle w:val="63"/>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响应供应商认为有必要提供的其他材料</w:t>
      </w:r>
      <w:bookmarkEnd w:id="13"/>
      <w:bookmarkEnd w:id="14"/>
    </w:p>
    <w:p w14:paraId="55180414">
      <w:pPr>
        <w:spacing w:after="78" w:line="288" w:lineRule="auto"/>
        <w:rPr>
          <w:rFonts w:hint="eastAsia" w:ascii="仿宋" w:hAnsi="仿宋" w:eastAsia="仿宋"/>
          <w:b/>
          <w:szCs w:val="21"/>
        </w:rPr>
      </w:pPr>
    </w:p>
    <w:sectPr>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22FD5DFC-401A-4379-9A91-1405591CAE47}"/>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2" w:fontKey="{0641111C-3BFC-4539-B18F-7BBE73152D9E}"/>
  </w:font>
  <w:font w:name="Arial">
    <w:panose1 w:val="020B0604020202020204"/>
    <w:charset w:val="01"/>
    <w:family w:val="swiss"/>
    <w:pitch w:val="default"/>
    <w:sig w:usb0="E0002EFF" w:usb1="C000785B" w:usb2="00000009" w:usb3="00000000" w:csb0="400001FF" w:csb1="FFFF0000"/>
    <w:embedRegular r:id="rId3" w:fontKey="{29F566CC-759C-40D2-9AC2-ABA3E3597110}"/>
  </w:font>
  <w:font w:name="黑体">
    <w:panose1 w:val="02010609060101010101"/>
    <w:charset w:val="86"/>
    <w:family w:val="auto"/>
    <w:pitch w:val="default"/>
    <w:sig w:usb0="800002BF" w:usb1="38CF7CFA" w:usb2="00000016" w:usb3="00000000" w:csb0="00040001" w:csb1="00000000"/>
    <w:embedRegular r:id="rId4" w:fontKey="{B04BCD06-F1F4-427D-B533-01B4515485B9}"/>
  </w:font>
  <w:font w:name="Courier New">
    <w:panose1 w:val="02070309020205020404"/>
    <w:charset w:val="01"/>
    <w:family w:val="modern"/>
    <w:pitch w:val="default"/>
    <w:sig w:usb0="E0002EFF" w:usb1="C0007843" w:usb2="00000009" w:usb3="00000000" w:csb0="400001FF" w:csb1="FFFF0000"/>
    <w:embedRegular r:id="rId5" w:fontKey="{D599DB81-1461-4D00-9DE0-47A9884552FB}"/>
  </w:font>
  <w:font w:name="Symbol">
    <w:panose1 w:val="05050102010706020507"/>
    <w:charset w:val="02"/>
    <w:family w:val="roman"/>
    <w:pitch w:val="default"/>
    <w:sig w:usb0="00000000" w:usb1="00000000" w:usb2="00000000" w:usb3="00000000" w:csb0="80000000" w:csb1="00000000"/>
    <w:embedRegular r:id="rId6" w:fontKey="{9C33D9FB-EAE7-4F2D-89DE-C1010A623921}"/>
  </w:font>
  <w:font w:name="Calibri">
    <w:panose1 w:val="020F0502020204030204"/>
    <w:charset w:val="00"/>
    <w:family w:val="swiss"/>
    <w:pitch w:val="default"/>
    <w:sig w:usb0="E4002EFF" w:usb1="C000247B" w:usb2="00000009" w:usb3="00000000" w:csb0="200001FF" w:csb1="00000000"/>
    <w:embedRegular r:id="rId7" w:fontKey="{1D9C200A-96B0-4662-9CD4-184BBD39BF3A}"/>
  </w:font>
  <w:font w:name="Calibri Light">
    <w:panose1 w:val="020F0302020204030204"/>
    <w:charset w:val="00"/>
    <w:family w:val="swiss"/>
    <w:pitch w:val="default"/>
    <w:sig w:usb0="E4002EFF" w:usb1="C000247B" w:usb2="00000009" w:usb3="00000000" w:csb0="200001FF" w:csb1="00000000"/>
    <w:embedRegular r:id="rId8" w:fontKey="{461130FE-6C92-4E2A-9E32-3BE216577A9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9" w:fontKey="{5F3F0F36-33DD-4687-B08F-493B8A32194C}"/>
  </w:font>
  <w:font w:name="微软雅黑">
    <w:panose1 w:val="020B0503020204020204"/>
    <w:charset w:val="86"/>
    <w:family w:val="swiss"/>
    <w:pitch w:val="default"/>
    <w:sig w:usb0="80000287" w:usb1="2ACF3C50" w:usb2="00000016" w:usb3="00000000" w:csb0="0004001F" w:csb1="00000000"/>
    <w:embedRegular r:id="rId10" w:fontKey="{26C41CD2-423F-48BE-8C42-1FBC496E3FAC}"/>
  </w:font>
  <w:font w:name="长城小">
    <w:altName w:val="宋体"/>
    <w:panose1 w:val="00000000000000000000"/>
    <w:charset w:val="86"/>
    <w:family w:val="modern"/>
    <w:pitch w:val="default"/>
    <w:sig w:usb0="00000000" w:usb1="00000000" w:usb2="00000000" w:usb3="00000000" w:csb0="00040001" w:csb1="00000000"/>
    <w:embedRegular r:id="rId11" w:fontKey="{6203B1F7-619D-4A90-B9F9-03E0BE6C9F49}"/>
  </w:font>
  <w:font w:name="长城小标宋体">
    <w:altName w:val="宋体"/>
    <w:panose1 w:val="02010609010101010101"/>
    <w:charset w:val="86"/>
    <w:family w:val="auto"/>
    <w:pitch w:val="default"/>
    <w:sig w:usb0="00000000" w:usb1="00000000" w:usb2="00000000" w:usb3="00000000" w:csb0="00000000" w:csb1="00000000"/>
    <w:embedRegular r:id="rId12" w:fontKey="{14CB8D92-0E9A-480E-8197-6FBFD427B12B}"/>
  </w:font>
  <w:font w:name="Wingdings 2">
    <w:panose1 w:val="05020102010507070707"/>
    <w:charset w:val="02"/>
    <w:family w:val="roman"/>
    <w:pitch w:val="default"/>
    <w:sig w:usb0="00000000" w:usb1="00000000" w:usb2="00000000" w:usb3="00000000" w:csb0="80000000" w:csb1="00000000"/>
    <w:embedRegular r:id="rId13" w:fontKey="{C3D7D44C-C4B0-4C19-A750-22405FA9E98A}"/>
  </w:font>
  <w:font w:name="仿宋">
    <w:panose1 w:val="02010609060101010101"/>
    <w:charset w:val="86"/>
    <w:family w:val="modern"/>
    <w:pitch w:val="default"/>
    <w:sig w:usb0="800002BF" w:usb1="38CF7CFA" w:usb2="00000016" w:usb3="00000000" w:csb0="00040001" w:csb1="00000000"/>
    <w:embedRegular r:id="rId14" w:fontKey="{C90E220E-8CD0-4DFC-975E-74C34A45FE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78063">
    <w:pPr>
      <w:pStyle w:val="15"/>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07BE95">
                          <w:pPr>
                            <w:pStyle w:val="15"/>
                            <w:jc w:val="both"/>
                            <w:rPr>
                              <w:rFonts w:eastAsia="宋体"/>
                            </w:rPr>
                          </w:pPr>
                          <w:r>
                            <w:rPr>
                              <w:rFonts w:eastAsia="宋体"/>
                            </w:rPr>
                            <w:fldChar w:fldCharType="begin"/>
                          </w:r>
                          <w:r>
                            <w:rPr>
                              <w:rFonts w:eastAsia="宋体"/>
                            </w:rPr>
                            <w:instrText xml:space="preserve"> PAGE  \* MERGEFORMAT </w:instrText>
                          </w:r>
                          <w:r>
                            <w:rPr>
                              <w:rFonts w:eastAsia="宋体"/>
                            </w:rPr>
                            <w:fldChar w:fldCharType="separate"/>
                          </w:r>
                          <w:r>
                            <w:rPr>
                              <w:rFonts w:eastAsia="宋体"/>
                            </w:rPr>
                            <w:t>1</w:t>
                          </w:r>
                          <w:r>
                            <w:rPr>
                              <w:rFonts w:eastAsia="宋体"/>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3607BE95">
                    <w:pPr>
                      <w:pStyle w:val="15"/>
                      <w:jc w:val="both"/>
                      <w:rPr>
                        <w:rFonts w:eastAsia="宋体"/>
                      </w:rPr>
                    </w:pPr>
                    <w:r>
                      <w:rPr>
                        <w:rFonts w:eastAsia="宋体"/>
                      </w:rPr>
                      <w:fldChar w:fldCharType="begin"/>
                    </w:r>
                    <w:r>
                      <w:rPr>
                        <w:rFonts w:eastAsia="宋体"/>
                      </w:rPr>
                      <w:instrText xml:space="preserve"> PAGE  \* MERGEFORMAT </w:instrText>
                    </w:r>
                    <w:r>
                      <w:rPr>
                        <w:rFonts w:eastAsia="宋体"/>
                      </w:rPr>
                      <w:fldChar w:fldCharType="separate"/>
                    </w:r>
                    <w:r>
                      <w:rPr>
                        <w:rFonts w:eastAsia="宋体"/>
                      </w:rPr>
                      <w:t>1</w:t>
                    </w:r>
                    <w:r>
                      <w:rPr>
                        <w:rFonts w:eastAsia="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37EE8">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565EC">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B30CD">
    <w:pPr>
      <w:pStyle w:val="15"/>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A68D9">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47A68D9">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53C01">
    <w:pPr>
      <w:pStyle w:val="15"/>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F045EA">
                          <w:pPr>
                            <w:pStyle w:val="15"/>
                            <w:jc w:val="both"/>
                            <w:rPr>
                              <w:rFonts w:eastAsia="宋体"/>
                            </w:rPr>
                          </w:pPr>
                          <w:r>
                            <w:rPr>
                              <w:rFonts w:eastAsia="宋体"/>
                            </w:rPr>
                            <w:fldChar w:fldCharType="begin"/>
                          </w:r>
                          <w:r>
                            <w:rPr>
                              <w:rFonts w:eastAsia="宋体"/>
                            </w:rPr>
                            <w:instrText xml:space="preserve"> PAGE  \* MERGEFORMAT </w:instrText>
                          </w:r>
                          <w:r>
                            <w:rPr>
                              <w:rFonts w:eastAsia="宋体"/>
                            </w:rPr>
                            <w:fldChar w:fldCharType="separate"/>
                          </w:r>
                          <w:r>
                            <w:rPr>
                              <w:rFonts w:eastAsia="宋体"/>
                            </w:rPr>
                            <w:t>1</w:t>
                          </w:r>
                          <w:r>
                            <w:rPr>
                              <w:rFonts w:eastAsia="宋体"/>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BF045EA">
                    <w:pPr>
                      <w:pStyle w:val="15"/>
                      <w:jc w:val="both"/>
                      <w:rPr>
                        <w:rFonts w:eastAsia="宋体"/>
                      </w:rPr>
                    </w:pPr>
                    <w:r>
                      <w:rPr>
                        <w:rFonts w:eastAsia="宋体"/>
                      </w:rPr>
                      <w:fldChar w:fldCharType="begin"/>
                    </w:r>
                    <w:r>
                      <w:rPr>
                        <w:rFonts w:eastAsia="宋体"/>
                      </w:rPr>
                      <w:instrText xml:space="preserve"> PAGE  \* MERGEFORMAT </w:instrText>
                    </w:r>
                    <w:r>
                      <w:rPr>
                        <w:rFonts w:eastAsia="宋体"/>
                      </w:rPr>
                      <w:fldChar w:fldCharType="separate"/>
                    </w:r>
                    <w:r>
                      <w:rPr>
                        <w:rFonts w:eastAsia="宋体"/>
                      </w:rPr>
                      <w:t>1</w:t>
                    </w:r>
                    <w:r>
                      <w:rPr>
                        <w:rFonts w:eastAsia="宋体"/>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D7731">
    <w:pPr>
      <w:pStyle w:val="15"/>
      <w:spacing w:after="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0395D">
                          <w:pPr>
                            <w:pStyle w:val="1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C50395D">
                    <w:pPr>
                      <w:pStyle w:val="15"/>
                    </w:pPr>
                    <w:r>
                      <w:fldChar w:fldCharType="begin"/>
                    </w:r>
                    <w:r>
                      <w:instrText xml:space="preserve"> PAGE  \* MERGEFORMAT </w:instrText>
                    </w:r>
                    <w:r>
                      <w:fldChar w:fldCharType="separate"/>
                    </w:r>
                    <w:r>
                      <w:t>20</w:t>
                    </w:r>
                    <w:r>
                      <w:fldChar w:fldCharType="end"/>
                    </w:r>
                  </w:p>
                </w:txbxContent>
              </v:textbox>
            </v:shape>
          </w:pict>
        </mc:Fallback>
      </mc:AlternateContent>
    </w:r>
    <w:sdt>
      <w:sdtPr>
        <w:id w:val="1311213736"/>
        <w:showingPlcHdr/>
      </w:sdtPr>
      <w:sdtContent>
        <w:r>
          <w:t xml:space="preserve">     </w:t>
        </w:r>
      </w:sdtContent>
    </w:sdt>
  </w:p>
  <w:p w14:paraId="43728870">
    <w:pPr>
      <w:spacing w:after="6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01539">
    <w:pPr>
      <w:pStyle w:val="1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1A7D">
    <w:pPr>
      <w:spacing w:after="60"/>
      <w:jc w:val="lef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AE900">
                          <w:pPr>
                            <w:pStyle w:val="1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59AE900">
                    <w:pPr>
                      <w:pStyle w:val="1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73952">
    <w:pPr>
      <w:pStyle w:val="16"/>
      <w:pBdr>
        <w:bottom w:val="none" w:color="auto" w:sz="0" w:space="3"/>
      </w:pBdr>
      <w:tabs>
        <w:tab w:val="clear" w:pos="4153"/>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9AEDD">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F7AEA">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4384A">
    <w:pPr>
      <w:pStyle w:val="1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FF8D1">
    <w:pPr>
      <w:pStyle w:val="1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86313">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DCDEEF"/>
    <w:multiLevelType w:val="singleLevel"/>
    <w:tmpl w:val="D7DCDEEF"/>
    <w:lvl w:ilvl="0" w:tentative="0">
      <w:start w:val="3"/>
      <w:numFmt w:val="chineseCounting"/>
      <w:suff w:val="nothing"/>
      <w:lvlText w:val="（%1）"/>
      <w:lvlJc w:val="left"/>
      <w:rPr>
        <w:rFonts w:hint="eastAsia"/>
      </w:rPr>
    </w:lvl>
  </w:abstractNum>
  <w:abstractNum w:abstractNumId="1">
    <w:nsid w:val="F415C4D9"/>
    <w:multiLevelType w:val="singleLevel"/>
    <w:tmpl w:val="F415C4D9"/>
    <w:lvl w:ilvl="0" w:tentative="0">
      <w:start w:val="2"/>
      <w:numFmt w:val="decimal"/>
      <w:lvlText w:val="%1."/>
      <w:lvlJc w:val="left"/>
      <w:pPr>
        <w:tabs>
          <w:tab w:val="left" w:pos="312"/>
        </w:tabs>
      </w:pPr>
    </w:lvl>
  </w:abstractNum>
  <w:abstractNum w:abstractNumId="2">
    <w:nsid w:val="008BE04A"/>
    <w:multiLevelType w:val="singleLevel"/>
    <w:tmpl w:val="008BE04A"/>
    <w:lvl w:ilvl="0" w:tentative="0">
      <w:start w:val="1"/>
      <w:numFmt w:val="chineseCounting"/>
      <w:suff w:val="nothing"/>
      <w:lvlText w:val="（%1）"/>
      <w:lvlJc w:val="left"/>
      <w:rPr>
        <w:rFonts w:hint="eastAsia"/>
        <w:b/>
        <w:bCs/>
      </w:rPr>
    </w:lvl>
  </w:abstractNum>
  <w:abstractNum w:abstractNumId="3">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2"/>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1000072C"/>
    <w:multiLevelType w:val="singleLevel"/>
    <w:tmpl w:val="1000072C"/>
    <w:lvl w:ilvl="0" w:tentative="0">
      <w:start w:val="1"/>
      <w:numFmt w:val="decimal"/>
      <w:suff w:val="nothing"/>
      <w:lvlText w:val="（%1）"/>
      <w:lvlJc w:val="left"/>
    </w:lvl>
  </w:abstractNum>
  <w:abstractNum w:abstractNumId="5">
    <w:nsid w:val="37822968"/>
    <w:multiLevelType w:val="multilevel"/>
    <w:tmpl w:val="37822968"/>
    <w:lvl w:ilvl="0" w:tentative="0">
      <w:start w:val="1"/>
      <w:numFmt w:val="chineseCountingThousand"/>
      <w:lvlText w:val="%1、"/>
      <w:lvlJc w:val="right"/>
      <w:pPr>
        <w:ind w:left="4531"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CC13FE7"/>
    <w:multiLevelType w:val="singleLevel"/>
    <w:tmpl w:val="4CC13FE7"/>
    <w:lvl w:ilvl="0" w:tentative="0">
      <w:start w:val="1"/>
      <w:numFmt w:val="chineseCounting"/>
      <w:suff w:val="nothing"/>
      <w:lvlText w:val="（%1）"/>
      <w:lvlJc w:val="left"/>
      <w:rPr>
        <w:rFonts w:hint="eastAsia"/>
        <w:b/>
        <w:bCs/>
      </w:rPr>
    </w:lvl>
  </w:abstractNum>
  <w:abstractNum w:abstractNumId="7">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7"/>
  </w:num>
  <w:num w:numId="3">
    <w:abstractNumId w:val="0"/>
  </w:num>
  <w:num w:numId="4">
    <w:abstractNumId w:val="4"/>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4N2VlZTg1NTM1Y2ZjOTNjZDMyMjMzNWQwOTkyZ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352D0"/>
    <w:rsid w:val="000405B5"/>
    <w:rsid w:val="00040E0E"/>
    <w:rsid w:val="000412E5"/>
    <w:rsid w:val="00041F23"/>
    <w:rsid w:val="00046ABE"/>
    <w:rsid w:val="000473B8"/>
    <w:rsid w:val="000503D5"/>
    <w:rsid w:val="000510CB"/>
    <w:rsid w:val="00053E20"/>
    <w:rsid w:val="00054525"/>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588"/>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27A7"/>
    <w:rsid w:val="000E5E41"/>
    <w:rsid w:val="000E63A6"/>
    <w:rsid w:val="000E703F"/>
    <w:rsid w:val="000E7371"/>
    <w:rsid w:val="000F07F4"/>
    <w:rsid w:val="000F0B5C"/>
    <w:rsid w:val="000F1206"/>
    <w:rsid w:val="000F3789"/>
    <w:rsid w:val="000F429F"/>
    <w:rsid w:val="000F73E8"/>
    <w:rsid w:val="000F7BF2"/>
    <w:rsid w:val="001002AF"/>
    <w:rsid w:val="00100400"/>
    <w:rsid w:val="001005CE"/>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27148"/>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3EA"/>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4DC"/>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743"/>
    <w:rsid w:val="002F6849"/>
    <w:rsid w:val="002F7771"/>
    <w:rsid w:val="003011F7"/>
    <w:rsid w:val="00301D14"/>
    <w:rsid w:val="00302D9D"/>
    <w:rsid w:val="0030372F"/>
    <w:rsid w:val="003054FF"/>
    <w:rsid w:val="003060C5"/>
    <w:rsid w:val="003072D2"/>
    <w:rsid w:val="003101E9"/>
    <w:rsid w:val="00312262"/>
    <w:rsid w:val="003149E5"/>
    <w:rsid w:val="00315045"/>
    <w:rsid w:val="0031547C"/>
    <w:rsid w:val="00316156"/>
    <w:rsid w:val="00316D5E"/>
    <w:rsid w:val="0031742C"/>
    <w:rsid w:val="00320411"/>
    <w:rsid w:val="00321660"/>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6E81"/>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97E06"/>
    <w:rsid w:val="003A1D24"/>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20A5"/>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06A3"/>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72A"/>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535"/>
    <w:rsid w:val="00483C3A"/>
    <w:rsid w:val="00484454"/>
    <w:rsid w:val="004868E2"/>
    <w:rsid w:val="00486A27"/>
    <w:rsid w:val="00487284"/>
    <w:rsid w:val="0048760F"/>
    <w:rsid w:val="00490392"/>
    <w:rsid w:val="0049040A"/>
    <w:rsid w:val="00492594"/>
    <w:rsid w:val="004966F4"/>
    <w:rsid w:val="004A1EEA"/>
    <w:rsid w:val="004A2DC1"/>
    <w:rsid w:val="004A43D0"/>
    <w:rsid w:val="004A4FE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E61C2"/>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49AD"/>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9C5"/>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0C7"/>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2A73"/>
    <w:rsid w:val="00663DB9"/>
    <w:rsid w:val="0066409A"/>
    <w:rsid w:val="0066452A"/>
    <w:rsid w:val="00667722"/>
    <w:rsid w:val="00671545"/>
    <w:rsid w:val="00671562"/>
    <w:rsid w:val="00672261"/>
    <w:rsid w:val="00672D84"/>
    <w:rsid w:val="006761BF"/>
    <w:rsid w:val="006763CA"/>
    <w:rsid w:val="00676B45"/>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0C74"/>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2064"/>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BB0"/>
    <w:rsid w:val="00745D74"/>
    <w:rsid w:val="00745F09"/>
    <w:rsid w:val="00746940"/>
    <w:rsid w:val="0074709E"/>
    <w:rsid w:val="00747CB6"/>
    <w:rsid w:val="00750641"/>
    <w:rsid w:val="007507BB"/>
    <w:rsid w:val="007525B0"/>
    <w:rsid w:val="00752FB3"/>
    <w:rsid w:val="00757308"/>
    <w:rsid w:val="00760299"/>
    <w:rsid w:val="00760545"/>
    <w:rsid w:val="00761128"/>
    <w:rsid w:val="00761B6C"/>
    <w:rsid w:val="00762958"/>
    <w:rsid w:val="0076322B"/>
    <w:rsid w:val="0076388B"/>
    <w:rsid w:val="00765E80"/>
    <w:rsid w:val="00772B2C"/>
    <w:rsid w:val="00773E84"/>
    <w:rsid w:val="0077509D"/>
    <w:rsid w:val="00775B64"/>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335"/>
    <w:rsid w:val="0079740D"/>
    <w:rsid w:val="00797B42"/>
    <w:rsid w:val="00797DEC"/>
    <w:rsid w:val="007A052D"/>
    <w:rsid w:val="007A12C3"/>
    <w:rsid w:val="007A1526"/>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3E6E"/>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00C"/>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4AE4"/>
    <w:rsid w:val="00865D00"/>
    <w:rsid w:val="00867BB8"/>
    <w:rsid w:val="00870E35"/>
    <w:rsid w:val="0087174C"/>
    <w:rsid w:val="00874958"/>
    <w:rsid w:val="00874B77"/>
    <w:rsid w:val="00877543"/>
    <w:rsid w:val="00877A05"/>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348C"/>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55F"/>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791"/>
    <w:rsid w:val="00996EFF"/>
    <w:rsid w:val="0099717E"/>
    <w:rsid w:val="009971A4"/>
    <w:rsid w:val="009979CF"/>
    <w:rsid w:val="009A001F"/>
    <w:rsid w:val="009A0717"/>
    <w:rsid w:val="009A2035"/>
    <w:rsid w:val="009A3813"/>
    <w:rsid w:val="009A413F"/>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1FB4"/>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3D2"/>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87A"/>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32D"/>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571B2"/>
    <w:rsid w:val="00B602EB"/>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1B17"/>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1E71"/>
    <w:rsid w:val="00C11F6B"/>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316"/>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77E6F"/>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4F0A"/>
    <w:rsid w:val="00D964C1"/>
    <w:rsid w:val="00D9659D"/>
    <w:rsid w:val="00D97A0B"/>
    <w:rsid w:val="00DA09B4"/>
    <w:rsid w:val="00DA0ADE"/>
    <w:rsid w:val="00DA0C4D"/>
    <w:rsid w:val="00DA1571"/>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999"/>
    <w:rsid w:val="00DD3FCB"/>
    <w:rsid w:val="00DD6FD4"/>
    <w:rsid w:val="00DE3250"/>
    <w:rsid w:val="00DE362A"/>
    <w:rsid w:val="00DE4C1E"/>
    <w:rsid w:val="00DE67D0"/>
    <w:rsid w:val="00DE7600"/>
    <w:rsid w:val="00DF069B"/>
    <w:rsid w:val="00DF1C71"/>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82B"/>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5ADA"/>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30D6"/>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0C80"/>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2D68"/>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51C8"/>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7B6CD9"/>
    <w:rsid w:val="06A25465"/>
    <w:rsid w:val="06F9F432"/>
    <w:rsid w:val="07283BBC"/>
    <w:rsid w:val="0A886720"/>
    <w:rsid w:val="0B0E30C9"/>
    <w:rsid w:val="0CF54541"/>
    <w:rsid w:val="0CF97D6F"/>
    <w:rsid w:val="0D725487"/>
    <w:rsid w:val="0D7F8C1E"/>
    <w:rsid w:val="0DAFDDD2"/>
    <w:rsid w:val="0FD61205"/>
    <w:rsid w:val="101652DA"/>
    <w:rsid w:val="10DD77C5"/>
    <w:rsid w:val="1222551F"/>
    <w:rsid w:val="12483455"/>
    <w:rsid w:val="126274ED"/>
    <w:rsid w:val="13AFEC81"/>
    <w:rsid w:val="13DD6887"/>
    <w:rsid w:val="14325568"/>
    <w:rsid w:val="1632389A"/>
    <w:rsid w:val="163D2AB4"/>
    <w:rsid w:val="168D5B97"/>
    <w:rsid w:val="16BC60CF"/>
    <w:rsid w:val="17633164"/>
    <w:rsid w:val="189C4198"/>
    <w:rsid w:val="1A2B28D6"/>
    <w:rsid w:val="1A4B1C44"/>
    <w:rsid w:val="1B3FC108"/>
    <w:rsid w:val="1BBF5AD0"/>
    <w:rsid w:val="1BFB4A9B"/>
    <w:rsid w:val="1BFE3282"/>
    <w:rsid w:val="1C824793"/>
    <w:rsid w:val="1DA83DED"/>
    <w:rsid w:val="1E002376"/>
    <w:rsid w:val="1E1F6931"/>
    <w:rsid w:val="1E836F31"/>
    <w:rsid w:val="1F0F1A56"/>
    <w:rsid w:val="1F7F9C30"/>
    <w:rsid w:val="1FB39FF7"/>
    <w:rsid w:val="1FB54372"/>
    <w:rsid w:val="1FFF4E3F"/>
    <w:rsid w:val="20436F19"/>
    <w:rsid w:val="20670260"/>
    <w:rsid w:val="215B4EE4"/>
    <w:rsid w:val="220A7A9D"/>
    <w:rsid w:val="234672EC"/>
    <w:rsid w:val="23C87E61"/>
    <w:rsid w:val="254B6F9C"/>
    <w:rsid w:val="257FF5EF"/>
    <w:rsid w:val="27602AA7"/>
    <w:rsid w:val="27982B31"/>
    <w:rsid w:val="27BED872"/>
    <w:rsid w:val="29321069"/>
    <w:rsid w:val="29E9B391"/>
    <w:rsid w:val="2AFDB16C"/>
    <w:rsid w:val="2B102C88"/>
    <w:rsid w:val="2B213A60"/>
    <w:rsid w:val="2B331A1E"/>
    <w:rsid w:val="2B7D8E96"/>
    <w:rsid w:val="2B9B7C50"/>
    <w:rsid w:val="2C87EFA4"/>
    <w:rsid w:val="2CB74AAB"/>
    <w:rsid w:val="2CEFA2BD"/>
    <w:rsid w:val="2D014CCA"/>
    <w:rsid w:val="2D2325AC"/>
    <w:rsid w:val="2D542766"/>
    <w:rsid w:val="2D85719C"/>
    <w:rsid w:val="2D9E346A"/>
    <w:rsid w:val="2EFF028F"/>
    <w:rsid w:val="2EFF0385"/>
    <w:rsid w:val="2F93161B"/>
    <w:rsid w:val="2FDFB298"/>
    <w:rsid w:val="2FEBB001"/>
    <w:rsid w:val="30103FFF"/>
    <w:rsid w:val="30BF60A9"/>
    <w:rsid w:val="30E7064A"/>
    <w:rsid w:val="30EE09A0"/>
    <w:rsid w:val="32D471BE"/>
    <w:rsid w:val="340E3EBE"/>
    <w:rsid w:val="362F334A"/>
    <w:rsid w:val="362F6BC5"/>
    <w:rsid w:val="36B91E0A"/>
    <w:rsid w:val="374F7820"/>
    <w:rsid w:val="377B856B"/>
    <w:rsid w:val="37FEEEDA"/>
    <w:rsid w:val="391FB7C6"/>
    <w:rsid w:val="3956852C"/>
    <w:rsid w:val="397D4866"/>
    <w:rsid w:val="39D47C4F"/>
    <w:rsid w:val="3A3B0BB3"/>
    <w:rsid w:val="3A473DF3"/>
    <w:rsid w:val="3A51BFC5"/>
    <w:rsid w:val="3A7647DA"/>
    <w:rsid w:val="3AA0348E"/>
    <w:rsid w:val="3AFD93B8"/>
    <w:rsid w:val="3B1F391F"/>
    <w:rsid w:val="3B3911ED"/>
    <w:rsid w:val="3B459C86"/>
    <w:rsid w:val="3B5F884B"/>
    <w:rsid w:val="3B95BADD"/>
    <w:rsid w:val="3BBD1209"/>
    <w:rsid w:val="3C1704C5"/>
    <w:rsid w:val="3C5D14BF"/>
    <w:rsid w:val="3C7BEB7C"/>
    <w:rsid w:val="3D4D68BB"/>
    <w:rsid w:val="3D6C951B"/>
    <w:rsid w:val="3DB56025"/>
    <w:rsid w:val="3DFF524D"/>
    <w:rsid w:val="3DFF7079"/>
    <w:rsid w:val="3DFFBEE7"/>
    <w:rsid w:val="3E1319EF"/>
    <w:rsid w:val="3E740EBA"/>
    <w:rsid w:val="3EA7FE48"/>
    <w:rsid w:val="3EF86484"/>
    <w:rsid w:val="3EFBCAFF"/>
    <w:rsid w:val="3EFFC981"/>
    <w:rsid w:val="3FBF5430"/>
    <w:rsid w:val="3FD37539"/>
    <w:rsid w:val="3FDFD096"/>
    <w:rsid w:val="3FE41FA4"/>
    <w:rsid w:val="3FED8FF1"/>
    <w:rsid w:val="3FFCCAC4"/>
    <w:rsid w:val="3FFE10BE"/>
    <w:rsid w:val="409A0980"/>
    <w:rsid w:val="417EEE12"/>
    <w:rsid w:val="41B22C0E"/>
    <w:rsid w:val="42652233"/>
    <w:rsid w:val="43124185"/>
    <w:rsid w:val="43CA157C"/>
    <w:rsid w:val="44292F68"/>
    <w:rsid w:val="450D5662"/>
    <w:rsid w:val="45E80E39"/>
    <w:rsid w:val="46962A9D"/>
    <w:rsid w:val="476C24C9"/>
    <w:rsid w:val="477F8B44"/>
    <w:rsid w:val="48500083"/>
    <w:rsid w:val="48EE6DB8"/>
    <w:rsid w:val="495E079C"/>
    <w:rsid w:val="49A11B9D"/>
    <w:rsid w:val="49C317F9"/>
    <w:rsid w:val="4A152175"/>
    <w:rsid w:val="4ACDDF1D"/>
    <w:rsid w:val="4BBA3990"/>
    <w:rsid w:val="4BBA66F0"/>
    <w:rsid w:val="4DFF1032"/>
    <w:rsid w:val="4EFDA9D6"/>
    <w:rsid w:val="4EFF30A2"/>
    <w:rsid w:val="4F10078B"/>
    <w:rsid w:val="4F155DA1"/>
    <w:rsid w:val="4F4F0D8E"/>
    <w:rsid w:val="4FF9BA94"/>
    <w:rsid w:val="4FFC2348"/>
    <w:rsid w:val="5087345D"/>
    <w:rsid w:val="519C76C6"/>
    <w:rsid w:val="51F03814"/>
    <w:rsid w:val="520200A7"/>
    <w:rsid w:val="53074E9D"/>
    <w:rsid w:val="53AC0A82"/>
    <w:rsid w:val="546E73AA"/>
    <w:rsid w:val="557F0F30"/>
    <w:rsid w:val="559E5CE3"/>
    <w:rsid w:val="5623719A"/>
    <w:rsid w:val="56DD8954"/>
    <w:rsid w:val="573C7C43"/>
    <w:rsid w:val="57AA2DFF"/>
    <w:rsid w:val="57AFC3C2"/>
    <w:rsid w:val="582C6E22"/>
    <w:rsid w:val="58844960"/>
    <w:rsid w:val="59FF3A15"/>
    <w:rsid w:val="5A282317"/>
    <w:rsid w:val="5AC77BD0"/>
    <w:rsid w:val="5AFFC0B6"/>
    <w:rsid w:val="5BFAA3C6"/>
    <w:rsid w:val="5C163B75"/>
    <w:rsid w:val="5D626090"/>
    <w:rsid w:val="5D69DE7E"/>
    <w:rsid w:val="5D7BEC1C"/>
    <w:rsid w:val="5DDB0F78"/>
    <w:rsid w:val="5E632E30"/>
    <w:rsid w:val="5E737D05"/>
    <w:rsid w:val="5E8BD0E0"/>
    <w:rsid w:val="5EF54E86"/>
    <w:rsid w:val="5F12D39A"/>
    <w:rsid w:val="5F9C4EB5"/>
    <w:rsid w:val="5FDF7957"/>
    <w:rsid w:val="5FEBE7E7"/>
    <w:rsid w:val="5FF13CC0"/>
    <w:rsid w:val="5FF92615"/>
    <w:rsid w:val="5FF9696C"/>
    <w:rsid w:val="5FFDF639"/>
    <w:rsid w:val="5FFFB48E"/>
    <w:rsid w:val="60052A93"/>
    <w:rsid w:val="616C280F"/>
    <w:rsid w:val="61C91EFF"/>
    <w:rsid w:val="629C5B03"/>
    <w:rsid w:val="633C8FA8"/>
    <w:rsid w:val="633F0871"/>
    <w:rsid w:val="637FE448"/>
    <w:rsid w:val="6388493C"/>
    <w:rsid w:val="63BD36A8"/>
    <w:rsid w:val="654FD8A0"/>
    <w:rsid w:val="66145985"/>
    <w:rsid w:val="663012BB"/>
    <w:rsid w:val="667D3526"/>
    <w:rsid w:val="67194FDD"/>
    <w:rsid w:val="6775E9D8"/>
    <w:rsid w:val="67DA4246"/>
    <w:rsid w:val="67F565AC"/>
    <w:rsid w:val="67F73327"/>
    <w:rsid w:val="68FA8082"/>
    <w:rsid w:val="69A578CA"/>
    <w:rsid w:val="69BF38A2"/>
    <w:rsid w:val="69EFC425"/>
    <w:rsid w:val="6A8054A1"/>
    <w:rsid w:val="6ACFA4E7"/>
    <w:rsid w:val="6B86ABFC"/>
    <w:rsid w:val="6BA92576"/>
    <w:rsid w:val="6BBD76DF"/>
    <w:rsid w:val="6BBF42C2"/>
    <w:rsid w:val="6BDA34B9"/>
    <w:rsid w:val="6BEF6F0A"/>
    <w:rsid w:val="6BF6364D"/>
    <w:rsid w:val="6C1E35DC"/>
    <w:rsid w:val="6C4C04D0"/>
    <w:rsid w:val="6C6F0842"/>
    <w:rsid w:val="6C731664"/>
    <w:rsid w:val="6D350F65"/>
    <w:rsid w:val="6D36FBAA"/>
    <w:rsid w:val="6D4623AF"/>
    <w:rsid w:val="6DE7364E"/>
    <w:rsid w:val="6DF8FC16"/>
    <w:rsid w:val="6DFAD7F2"/>
    <w:rsid w:val="6DFE24B9"/>
    <w:rsid w:val="6EFB6A16"/>
    <w:rsid w:val="6F36F6F4"/>
    <w:rsid w:val="6F396857"/>
    <w:rsid w:val="6FA6DB15"/>
    <w:rsid w:val="6FAB380F"/>
    <w:rsid w:val="6FBADB8D"/>
    <w:rsid w:val="6FDDBDCB"/>
    <w:rsid w:val="6FEAAF68"/>
    <w:rsid w:val="6FFA9CDC"/>
    <w:rsid w:val="6FFB74FC"/>
    <w:rsid w:val="6FFDAE21"/>
    <w:rsid w:val="6FFE89B2"/>
    <w:rsid w:val="6FFF16F2"/>
    <w:rsid w:val="6FFFEBAB"/>
    <w:rsid w:val="7005097B"/>
    <w:rsid w:val="705FDC4F"/>
    <w:rsid w:val="710F7F70"/>
    <w:rsid w:val="71D3FAB0"/>
    <w:rsid w:val="721B5CA1"/>
    <w:rsid w:val="72367C59"/>
    <w:rsid w:val="73EFA308"/>
    <w:rsid w:val="74E05C5A"/>
    <w:rsid w:val="75FB540A"/>
    <w:rsid w:val="76403F64"/>
    <w:rsid w:val="767774B9"/>
    <w:rsid w:val="767F8E38"/>
    <w:rsid w:val="76C15DFA"/>
    <w:rsid w:val="76DF1811"/>
    <w:rsid w:val="76F74DDF"/>
    <w:rsid w:val="77315011"/>
    <w:rsid w:val="773EFEC2"/>
    <w:rsid w:val="77567AD1"/>
    <w:rsid w:val="776F9B9F"/>
    <w:rsid w:val="777524F5"/>
    <w:rsid w:val="7797C448"/>
    <w:rsid w:val="77CF1E1A"/>
    <w:rsid w:val="77ED011D"/>
    <w:rsid w:val="77EFA3DE"/>
    <w:rsid w:val="77F97CB1"/>
    <w:rsid w:val="787BD127"/>
    <w:rsid w:val="78D01AED"/>
    <w:rsid w:val="78DFF50A"/>
    <w:rsid w:val="79BB9841"/>
    <w:rsid w:val="79DF1FD7"/>
    <w:rsid w:val="79E527A5"/>
    <w:rsid w:val="7A5F0597"/>
    <w:rsid w:val="7A9344C5"/>
    <w:rsid w:val="7ABF0B18"/>
    <w:rsid w:val="7ADD778A"/>
    <w:rsid w:val="7ADFE466"/>
    <w:rsid w:val="7B6EDD4B"/>
    <w:rsid w:val="7B737D6F"/>
    <w:rsid w:val="7BBD36C3"/>
    <w:rsid w:val="7BC6D504"/>
    <w:rsid w:val="7BD75F15"/>
    <w:rsid w:val="7BF51143"/>
    <w:rsid w:val="7BF9CC8D"/>
    <w:rsid w:val="7BFE49B6"/>
    <w:rsid w:val="7BFF08C6"/>
    <w:rsid w:val="7BFF827E"/>
    <w:rsid w:val="7C217D23"/>
    <w:rsid w:val="7C495011"/>
    <w:rsid w:val="7CA53A11"/>
    <w:rsid w:val="7CFBDE83"/>
    <w:rsid w:val="7CFC8BB6"/>
    <w:rsid w:val="7CFE278F"/>
    <w:rsid w:val="7CFF28FB"/>
    <w:rsid w:val="7D4B5E7D"/>
    <w:rsid w:val="7D570A35"/>
    <w:rsid w:val="7D6E25DE"/>
    <w:rsid w:val="7D7FD9BC"/>
    <w:rsid w:val="7DD8137B"/>
    <w:rsid w:val="7DDF15BC"/>
    <w:rsid w:val="7DECE624"/>
    <w:rsid w:val="7DFE9D0E"/>
    <w:rsid w:val="7E3F007D"/>
    <w:rsid w:val="7E4E0D9A"/>
    <w:rsid w:val="7E536464"/>
    <w:rsid w:val="7E6F8A07"/>
    <w:rsid w:val="7E6F9801"/>
    <w:rsid w:val="7E7A170C"/>
    <w:rsid w:val="7E7D91AA"/>
    <w:rsid w:val="7ED6EE61"/>
    <w:rsid w:val="7EF6E115"/>
    <w:rsid w:val="7EFC441B"/>
    <w:rsid w:val="7EFF0106"/>
    <w:rsid w:val="7EFF5357"/>
    <w:rsid w:val="7F227484"/>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E43EE"/>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qFormat="1" w:unhideWhenUsed="0" w:uiPriority="0" w:semiHidden="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4">
    <w:name w:val="heading 1"/>
    <w:basedOn w:val="1"/>
    <w:next w:val="1"/>
    <w:link w:val="6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9"/>
    <w:qFormat/>
    <w:uiPriority w:val="99"/>
    <w:pPr>
      <w:keepNext/>
      <w:keepLines/>
      <w:spacing w:before="260" w:after="260" w:line="416" w:lineRule="auto"/>
      <w:outlineLvl w:val="1"/>
    </w:pPr>
    <w:rPr>
      <w:rFonts w:eastAsia="黑体"/>
      <w:b/>
      <w:bCs/>
      <w:sz w:val="32"/>
      <w:szCs w:val="32"/>
    </w:rPr>
  </w:style>
  <w:style w:type="paragraph" w:styleId="6">
    <w:name w:val="heading 3"/>
    <w:basedOn w:val="1"/>
    <w:next w:val="1"/>
    <w:qFormat/>
    <w:uiPriority w:val="99"/>
    <w:pPr>
      <w:keepNext/>
      <w:keepLines/>
      <w:spacing w:before="260" w:after="260" w:line="416" w:lineRule="auto"/>
      <w:outlineLvl w:val="2"/>
    </w:pPr>
    <w:rPr>
      <w:b/>
      <w:bCs/>
      <w:sz w:val="32"/>
      <w:szCs w:val="32"/>
    </w:rPr>
  </w:style>
  <w:style w:type="paragraph" w:styleId="7">
    <w:name w:val="heading 4"/>
    <w:basedOn w:val="1"/>
    <w:next w:val="1"/>
    <w:link w:val="50"/>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8">
    <w:name w:val="Normal Indent"/>
    <w:basedOn w:val="1"/>
    <w:qFormat/>
    <w:uiPriority w:val="0"/>
    <w:pPr>
      <w:ind w:firstLine="420" w:firstLineChars="200"/>
    </w:pPr>
  </w:style>
  <w:style w:type="paragraph" w:styleId="9">
    <w:name w:val="annotation text"/>
    <w:basedOn w:val="1"/>
    <w:link w:val="36"/>
    <w:qFormat/>
    <w:uiPriority w:val="99"/>
    <w:pPr>
      <w:spacing w:afterLines="0" w:line="240" w:lineRule="auto"/>
      <w:jc w:val="left"/>
    </w:pPr>
    <w:rPr>
      <w:rFonts w:ascii="Times New Roman" w:hAnsi="Times New Roman"/>
    </w:rPr>
  </w:style>
  <w:style w:type="paragraph" w:styleId="10">
    <w:name w:val="Body Text"/>
    <w:basedOn w:val="1"/>
    <w:qFormat/>
    <w:uiPriority w:val="99"/>
    <w:pPr>
      <w:tabs>
        <w:tab w:val="left" w:pos="4760"/>
      </w:tabs>
      <w:spacing w:after="78"/>
      <w:jc w:val="left"/>
    </w:pPr>
  </w:style>
  <w:style w:type="paragraph" w:styleId="11">
    <w:name w:val="Body Text Indent"/>
    <w:basedOn w:val="1"/>
    <w:qFormat/>
    <w:uiPriority w:val="0"/>
    <w:pPr>
      <w:tabs>
        <w:tab w:val="left" w:pos="4760"/>
      </w:tabs>
      <w:spacing w:after="120"/>
      <w:ind w:left="420" w:leftChars="200"/>
    </w:pPr>
  </w:style>
  <w:style w:type="paragraph" w:styleId="12">
    <w:name w:val="Plain Text"/>
    <w:basedOn w:val="1"/>
    <w:qFormat/>
    <w:uiPriority w:val="0"/>
    <w:pPr>
      <w:spacing w:afterLines="0" w:line="240" w:lineRule="auto"/>
    </w:pPr>
    <w:rPr>
      <w:rFonts w:ascii="宋体" w:hAnsi="Courier New"/>
      <w:szCs w:val="20"/>
    </w:rPr>
  </w:style>
  <w:style w:type="paragraph" w:styleId="13">
    <w:name w:val="Body Text Indent 2"/>
    <w:basedOn w:val="1"/>
    <w:link w:val="64"/>
    <w:semiHidden/>
    <w:unhideWhenUsed/>
    <w:qFormat/>
    <w:uiPriority w:val="0"/>
    <w:pPr>
      <w:spacing w:after="120" w:line="480" w:lineRule="auto"/>
      <w:ind w:left="420" w:leftChars="200"/>
    </w:pPr>
  </w:style>
  <w:style w:type="paragraph" w:styleId="14">
    <w:name w:val="Balloon Text"/>
    <w:basedOn w:val="1"/>
    <w:link w:val="35"/>
    <w:qFormat/>
    <w:uiPriority w:val="0"/>
    <w:pPr>
      <w:spacing w:line="240" w:lineRule="auto"/>
    </w:pPr>
    <w:rPr>
      <w:sz w:val="18"/>
      <w:szCs w:val="18"/>
    </w:rPr>
  </w:style>
  <w:style w:type="paragraph" w:styleId="15">
    <w:name w:val="footer"/>
    <w:basedOn w:val="1"/>
    <w:link w:val="40"/>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41"/>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toc 2"/>
    <w:basedOn w:val="1"/>
    <w:next w:val="1"/>
    <w:qFormat/>
    <w:uiPriority w:val="0"/>
    <w:pPr>
      <w:ind w:left="420" w:leftChars="200"/>
    </w:pPr>
  </w:style>
  <w:style w:type="paragraph" w:styleId="19">
    <w:name w:val="Body Text 2"/>
    <w:basedOn w:val="1"/>
    <w:qFormat/>
    <w:uiPriority w:val="0"/>
    <w:pPr>
      <w:tabs>
        <w:tab w:val="left" w:pos="426"/>
      </w:tabs>
    </w:pPr>
    <w:rPr>
      <w:rFonts w:ascii="Times New Roman" w:cs="Times New Roman"/>
      <w:kern w:val="2"/>
      <w:sz w:val="24"/>
    </w:rPr>
  </w:style>
  <w:style w:type="paragraph" w:styleId="20">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1">
    <w:name w:val="annotation subject"/>
    <w:basedOn w:val="9"/>
    <w:next w:val="9"/>
    <w:link w:val="37"/>
    <w:qFormat/>
    <w:uiPriority w:val="0"/>
    <w:pPr>
      <w:spacing w:afterLines="25" w:line="300" w:lineRule="auto"/>
    </w:pPr>
    <w:rPr>
      <w:rFonts w:ascii="Arial" w:hAnsi="Arial"/>
      <w:b/>
      <w:bCs/>
    </w:rPr>
  </w:style>
  <w:style w:type="paragraph" w:styleId="22">
    <w:name w:val="Body Text First Indent 2"/>
    <w:basedOn w:val="11"/>
    <w:link w:val="58"/>
    <w:qFormat/>
    <w:uiPriority w:val="99"/>
    <w:pPr>
      <w:ind w:firstLine="420" w:firstLineChars="200"/>
    </w:p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themeColor="hyperlink"/>
      <w:u w:val="single"/>
      <w14:textFill>
        <w14:solidFill>
          <w14:schemeClr w14:val="hlink"/>
        </w14:solidFill>
      </w14:textFill>
    </w:rPr>
  </w:style>
  <w:style w:type="character" w:styleId="28">
    <w:name w:val="annotation reference"/>
    <w:qFormat/>
    <w:uiPriority w:val="99"/>
    <w:rPr>
      <w:sz w:val="21"/>
      <w:szCs w:val="21"/>
    </w:rPr>
  </w:style>
  <w:style w:type="character" w:customStyle="1" w:styleId="29">
    <w:name w:val="NormalCharacter"/>
    <w:qFormat/>
    <w:uiPriority w:val="0"/>
  </w:style>
  <w:style w:type="paragraph" w:customStyle="1" w:styleId="30">
    <w:name w:val="Index8"/>
    <w:basedOn w:val="1"/>
    <w:next w:val="1"/>
    <w:qFormat/>
    <w:uiPriority w:val="0"/>
    <w:pPr>
      <w:ind w:left="3920" w:leftChars="1400"/>
      <w:jc w:val="left"/>
      <w:textAlignment w:val="baseline"/>
    </w:pPr>
  </w:style>
  <w:style w:type="character" w:customStyle="1" w:styleId="31">
    <w:name w:val="标题 1 Char"/>
    <w:qFormat/>
    <w:uiPriority w:val="0"/>
    <w:rPr>
      <w:rFonts w:ascii="宋体" w:hAnsi="宋体" w:eastAsia="黑体"/>
      <w:b/>
      <w:bCs/>
      <w:kern w:val="44"/>
      <w:sz w:val="28"/>
      <w:szCs w:val="44"/>
      <w:lang w:val="en-US" w:eastAsia="zh-CN" w:bidi="ar-SA"/>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列出段落1"/>
    <w:basedOn w:val="1"/>
    <w:unhideWhenUsed/>
    <w:qFormat/>
    <w:uiPriority w:val="99"/>
    <w:pPr>
      <w:ind w:firstLine="420" w:firstLineChars="200"/>
    </w:pPr>
  </w:style>
  <w:style w:type="character" w:customStyle="1" w:styleId="34">
    <w:name w:val="标题 1 Char2"/>
    <w:qFormat/>
    <w:uiPriority w:val="0"/>
    <w:rPr>
      <w:rFonts w:ascii="宋体" w:hAnsi="宋体" w:eastAsia="黑体"/>
      <w:b/>
      <w:bCs/>
      <w:kern w:val="44"/>
      <w:sz w:val="28"/>
      <w:szCs w:val="44"/>
      <w:lang w:val="en-US" w:eastAsia="zh-CN" w:bidi="ar-SA"/>
    </w:rPr>
  </w:style>
  <w:style w:type="character" w:customStyle="1" w:styleId="35">
    <w:name w:val="批注框文本 字符"/>
    <w:basedOn w:val="25"/>
    <w:link w:val="14"/>
    <w:qFormat/>
    <w:uiPriority w:val="0"/>
    <w:rPr>
      <w:rFonts w:ascii="Arial" w:hAnsi="Arial" w:eastAsia="宋体" w:cs="Times New Roman"/>
      <w:kern w:val="2"/>
      <w:sz w:val="18"/>
      <w:szCs w:val="18"/>
    </w:rPr>
  </w:style>
  <w:style w:type="character" w:customStyle="1" w:styleId="36">
    <w:name w:val="批注文字 字符"/>
    <w:basedOn w:val="25"/>
    <w:link w:val="9"/>
    <w:qFormat/>
    <w:uiPriority w:val="99"/>
    <w:rPr>
      <w:rFonts w:ascii="Times New Roman" w:hAnsi="Times New Roman" w:eastAsia="宋体" w:cs="Times New Roman"/>
      <w:kern w:val="2"/>
      <w:sz w:val="21"/>
      <w:szCs w:val="24"/>
    </w:rPr>
  </w:style>
  <w:style w:type="character" w:customStyle="1" w:styleId="37">
    <w:name w:val="批注主题 字符"/>
    <w:basedOn w:val="36"/>
    <w:link w:val="21"/>
    <w:qFormat/>
    <w:uiPriority w:val="0"/>
    <w:rPr>
      <w:rFonts w:ascii="Arial" w:hAnsi="Arial" w:eastAsia="宋体" w:cs="Times New Roman"/>
      <w:b/>
      <w:bCs/>
      <w:kern w:val="2"/>
      <w:sz w:val="21"/>
      <w:szCs w:val="24"/>
    </w:rPr>
  </w:style>
  <w:style w:type="character" w:customStyle="1" w:styleId="38">
    <w:name w:val="font01"/>
    <w:basedOn w:val="25"/>
    <w:qFormat/>
    <w:uiPriority w:val="0"/>
    <w:rPr>
      <w:rFonts w:hint="eastAsia" w:ascii="宋体" w:hAnsi="宋体" w:eastAsia="宋体"/>
      <w:color w:val="000000"/>
      <w:sz w:val="20"/>
      <w:szCs w:val="20"/>
      <w:u w:val="none"/>
      <w:vertAlign w:val="superscript"/>
    </w:rPr>
  </w:style>
  <w:style w:type="character" w:customStyle="1" w:styleId="39">
    <w:name w:val="font31"/>
    <w:basedOn w:val="25"/>
    <w:qFormat/>
    <w:uiPriority w:val="0"/>
    <w:rPr>
      <w:rFonts w:hint="eastAsia" w:ascii="宋体" w:hAnsi="宋体" w:eastAsia="宋体"/>
      <w:color w:val="000000"/>
      <w:sz w:val="20"/>
      <w:szCs w:val="20"/>
      <w:u w:val="none"/>
    </w:rPr>
  </w:style>
  <w:style w:type="character" w:customStyle="1" w:styleId="40">
    <w:name w:val="页脚 字符"/>
    <w:basedOn w:val="25"/>
    <w:link w:val="15"/>
    <w:qFormat/>
    <w:uiPriority w:val="99"/>
    <w:rPr>
      <w:rFonts w:ascii="Arial" w:hAnsi="Arial" w:eastAsia="楷体_GB2312" w:cs="Times New Roman"/>
      <w:sz w:val="18"/>
      <w:szCs w:val="18"/>
    </w:rPr>
  </w:style>
  <w:style w:type="character" w:customStyle="1" w:styleId="41">
    <w:name w:val="页眉 字符"/>
    <w:basedOn w:val="25"/>
    <w:link w:val="16"/>
    <w:qFormat/>
    <w:uiPriority w:val="99"/>
    <w:rPr>
      <w:rFonts w:ascii="Arial" w:hAnsi="Arial" w:eastAsia="楷体_GB2312" w:cs="Times New Roman"/>
      <w:kern w:val="2"/>
      <w:sz w:val="18"/>
      <w:szCs w:val="18"/>
    </w:rPr>
  </w:style>
  <w:style w:type="paragraph" w:customStyle="1" w:styleId="42">
    <w:name w:val="修订1"/>
    <w:hidden/>
    <w:unhideWhenUsed/>
    <w:qFormat/>
    <w:uiPriority w:val="99"/>
    <w:rPr>
      <w:rFonts w:ascii="Arial" w:hAnsi="Arial" w:eastAsia="宋体" w:cs="Times New Roman"/>
      <w:kern w:val="2"/>
      <w:sz w:val="21"/>
      <w:szCs w:val="24"/>
      <w:lang w:val="en-US" w:eastAsia="zh-CN" w:bidi="ar-SA"/>
    </w:rPr>
  </w:style>
  <w:style w:type="paragraph" w:customStyle="1" w:styleId="43">
    <w:name w:val="列出段落2"/>
    <w:basedOn w:val="1"/>
    <w:unhideWhenUsed/>
    <w:qFormat/>
    <w:uiPriority w:val="99"/>
    <w:pPr>
      <w:ind w:firstLine="420" w:firstLineChars="200"/>
    </w:pPr>
  </w:style>
  <w:style w:type="character" w:customStyle="1" w:styleId="44">
    <w:name w:val="15"/>
    <w:basedOn w:val="25"/>
    <w:qFormat/>
    <w:uiPriority w:val="0"/>
    <w:rPr>
      <w:rFonts w:hint="default" w:ascii="Calibri" w:hAnsi="Calibri" w:cs="Calibri"/>
      <w:color w:val="0000FF"/>
      <w:u w:val="single"/>
    </w:rPr>
  </w:style>
  <w:style w:type="paragraph" w:customStyle="1" w:styleId="45">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6">
    <w:name w:val="列出段落3"/>
    <w:basedOn w:val="1"/>
    <w:unhideWhenUsed/>
    <w:qFormat/>
    <w:uiPriority w:val="99"/>
    <w:pPr>
      <w:ind w:firstLine="420" w:firstLineChars="200"/>
    </w:pPr>
  </w:style>
  <w:style w:type="paragraph" w:customStyle="1" w:styleId="47">
    <w:name w:val="修订2"/>
    <w:hidden/>
    <w:unhideWhenUsed/>
    <w:qFormat/>
    <w:uiPriority w:val="99"/>
    <w:rPr>
      <w:rFonts w:ascii="Arial" w:hAnsi="Arial" w:eastAsia="宋体" w:cs="Times New Roman"/>
      <w:kern w:val="2"/>
      <w:sz w:val="21"/>
      <w:szCs w:val="24"/>
      <w:lang w:val="en-US" w:eastAsia="zh-CN" w:bidi="ar-SA"/>
    </w:rPr>
  </w:style>
  <w:style w:type="paragraph" w:customStyle="1" w:styleId="48">
    <w:name w:val="修订3"/>
    <w:hidden/>
    <w:unhideWhenUsed/>
    <w:qFormat/>
    <w:uiPriority w:val="99"/>
    <w:rPr>
      <w:rFonts w:ascii="Arial" w:hAnsi="Arial" w:eastAsia="宋体" w:cs="Times New Roman"/>
      <w:kern w:val="2"/>
      <w:sz w:val="21"/>
      <w:szCs w:val="24"/>
      <w:lang w:val="en-US" w:eastAsia="zh-CN" w:bidi="ar-SA"/>
    </w:rPr>
  </w:style>
  <w:style w:type="paragraph" w:customStyle="1" w:styleId="49">
    <w:name w:val="列出段落4"/>
    <w:basedOn w:val="1"/>
    <w:unhideWhenUsed/>
    <w:qFormat/>
    <w:uiPriority w:val="99"/>
    <w:pPr>
      <w:ind w:firstLine="420" w:firstLineChars="200"/>
    </w:pPr>
  </w:style>
  <w:style w:type="character" w:customStyle="1" w:styleId="50">
    <w:name w:val="标题 4 字符"/>
    <w:basedOn w:val="25"/>
    <w:link w:val="7"/>
    <w:semiHidden/>
    <w:qFormat/>
    <w:uiPriority w:val="0"/>
    <w:rPr>
      <w:rFonts w:asciiTheme="majorHAnsi" w:hAnsiTheme="majorHAnsi" w:eastAsiaTheme="majorEastAsia" w:cstheme="majorBidi"/>
      <w:b/>
      <w:bCs/>
      <w:kern w:val="2"/>
      <w:sz w:val="28"/>
      <w:szCs w:val="28"/>
    </w:rPr>
  </w:style>
  <w:style w:type="paragraph" w:customStyle="1" w:styleId="51">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2">
    <w:name w:val="列出段落6"/>
    <w:basedOn w:val="1"/>
    <w:unhideWhenUsed/>
    <w:qFormat/>
    <w:uiPriority w:val="34"/>
    <w:pPr>
      <w:ind w:firstLine="420" w:firstLineChars="200"/>
    </w:pPr>
  </w:style>
  <w:style w:type="character" w:customStyle="1" w:styleId="53">
    <w:name w:val="font21"/>
    <w:basedOn w:val="25"/>
    <w:qFormat/>
    <w:uiPriority w:val="0"/>
    <w:rPr>
      <w:rFonts w:hint="eastAsia" w:ascii="宋体" w:hAnsi="宋体" w:eastAsia="宋体"/>
      <w:color w:val="000000"/>
      <w:sz w:val="18"/>
      <w:szCs w:val="18"/>
      <w:u w:val="none"/>
    </w:rPr>
  </w:style>
  <w:style w:type="character" w:customStyle="1" w:styleId="54">
    <w:name w:val="font11"/>
    <w:basedOn w:val="25"/>
    <w:qFormat/>
    <w:uiPriority w:val="0"/>
    <w:rPr>
      <w:rFonts w:hint="eastAsia" w:ascii="宋体" w:hAnsi="宋体" w:eastAsia="宋体"/>
      <w:color w:val="000000"/>
      <w:sz w:val="18"/>
      <w:szCs w:val="18"/>
      <w:u w:val="none"/>
    </w:rPr>
  </w:style>
  <w:style w:type="paragraph" w:customStyle="1" w:styleId="55">
    <w:name w:val="列出段落7"/>
    <w:basedOn w:val="1"/>
    <w:unhideWhenUsed/>
    <w:qFormat/>
    <w:uiPriority w:val="99"/>
    <w:pPr>
      <w:ind w:firstLine="420" w:firstLineChars="200"/>
    </w:pPr>
  </w:style>
  <w:style w:type="paragraph" w:customStyle="1" w:styleId="56">
    <w:name w:val="列出段落8"/>
    <w:basedOn w:val="1"/>
    <w:unhideWhenUsed/>
    <w:qFormat/>
    <w:uiPriority w:val="99"/>
    <w:pPr>
      <w:ind w:firstLine="420" w:firstLineChars="200"/>
    </w:pPr>
  </w:style>
  <w:style w:type="paragraph" w:customStyle="1" w:styleId="57">
    <w:name w:val="修订4"/>
    <w:hidden/>
    <w:semiHidden/>
    <w:qFormat/>
    <w:uiPriority w:val="99"/>
    <w:rPr>
      <w:rFonts w:ascii="Arial" w:hAnsi="Arial" w:eastAsia="宋体" w:cs="Times New Roman"/>
      <w:kern w:val="2"/>
      <w:sz w:val="21"/>
      <w:szCs w:val="24"/>
      <w:lang w:val="en-US" w:eastAsia="zh-CN" w:bidi="ar-SA"/>
    </w:rPr>
  </w:style>
  <w:style w:type="character" w:customStyle="1" w:styleId="58">
    <w:name w:val="正文文本首行缩进 2 字符"/>
    <w:basedOn w:val="25"/>
    <w:link w:val="22"/>
    <w:qFormat/>
    <w:uiPriority w:val="99"/>
    <w:rPr>
      <w:rFonts w:ascii="Arial" w:hAnsi="Arial"/>
      <w:kern w:val="2"/>
      <w:sz w:val="21"/>
      <w:szCs w:val="24"/>
    </w:rPr>
  </w:style>
  <w:style w:type="paragraph" w:customStyle="1" w:styleId="59">
    <w:name w:val="修订5"/>
    <w:hidden/>
    <w:semiHidden/>
    <w:qFormat/>
    <w:uiPriority w:val="99"/>
    <w:rPr>
      <w:rFonts w:ascii="Arial" w:hAnsi="Arial" w:eastAsia="宋体" w:cs="Times New Roman"/>
      <w:kern w:val="2"/>
      <w:sz w:val="21"/>
      <w:szCs w:val="24"/>
      <w:lang w:val="en-US" w:eastAsia="zh-CN" w:bidi="ar-SA"/>
    </w:rPr>
  </w:style>
  <w:style w:type="paragraph" w:styleId="60">
    <w:name w:val="List Paragraph"/>
    <w:basedOn w:val="1"/>
    <w:qFormat/>
    <w:uiPriority w:val="99"/>
    <w:pPr>
      <w:ind w:firstLine="420" w:firstLineChars="200"/>
    </w:pPr>
  </w:style>
  <w:style w:type="character" w:customStyle="1" w:styleId="61">
    <w:name w:val="标题 1 字符"/>
    <w:link w:val="4"/>
    <w:qFormat/>
    <w:uiPriority w:val="0"/>
    <w:rPr>
      <w:rFonts w:ascii="Arial" w:hAnsi="Arial"/>
      <w:b/>
      <w:bCs/>
      <w:kern w:val="44"/>
      <w:sz w:val="44"/>
      <w:szCs w:val="44"/>
    </w:rPr>
  </w:style>
  <w:style w:type="paragraph" w:customStyle="1" w:styleId="62">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3">
    <w:name w:val="列出段落9"/>
    <w:basedOn w:val="1"/>
    <w:qFormat/>
    <w:uiPriority w:val="99"/>
    <w:pPr>
      <w:ind w:firstLine="420" w:firstLineChars="200"/>
    </w:pPr>
  </w:style>
  <w:style w:type="character" w:customStyle="1" w:styleId="64">
    <w:name w:val="正文文本缩进 2 字符"/>
    <w:basedOn w:val="25"/>
    <w:link w:val="13"/>
    <w:semiHidden/>
    <w:qFormat/>
    <w:uiPriority w:val="0"/>
    <w:rPr>
      <w:rFonts w:ascii="Arial" w:hAnsi="Arial"/>
      <w:kern w:val="2"/>
      <w:sz w:val="21"/>
      <w:szCs w:val="24"/>
    </w:rPr>
  </w:style>
  <w:style w:type="paragraph" w:customStyle="1" w:styleId="65">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69">
    <w:name w:val="标题 2 字符"/>
    <w:basedOn w:val="25"/>
    <w:link w:val="5"/>
    <w:qFormat/>
    <w:uiPriority w:val="99"/>
    <w:rPr>
      <w:rFonts w:ascii="Arial" w:hAnsi="Arial" w:eastAsia="黑体"/>
      <w:b/>
      <w:bCs/>
      <w:kern w:val="2"/>
      <w:sz w:val="32"/>
      <w:szCs w:val="32"/>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 w:type="paragraph" w:customStyle="1" w:styleId="73">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4">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7891</Words>
  <Characters>8321</Characters>
  <Lines>76</Lines>
  <Paragraphs>21</Paragraphs>
  <TotalTime>4</TotalTime>
  <ScaleCrop>false</ScaleCrop>
  <LinksUpToDate>false</LinksUpToDate>
  <CharactersWithSpaces>9167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2026-04-27T09:11:30Z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