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  <w:lang w:eastAsia="zh-CN"/>
        </w:rPr>
        <w:t>招标控制价</w:t>
      </w:r>
      <w:r>
        <w:rPr>
          <w:rFonts w:hint="eastAsia"/>
          <w:b/>
          <w:bCs/>
          <w:sz w:val="48"/>
          <w:szCs w:val="48"/>
        </w:rPr>
        <w:t>公示表</w:t>
      </w:r>
    </w:p>
    <w:p>
      <w:pPr>
        <w:jc w:val="center"/>
        <w:rPr>
          <w:rFonts w:hint="eastAsia"/>
          <w:b/>
          <w:bCs/>
          <w:sz w:val="21"/>
          <w:szCs w:val="21"/>
        </w:rPr>
      </w:pPr>
    </w:p>
    <w:tbl>
      <w:tblPr>
        <w:tblStyle w:val="6"/>
        <w:tblW w:w="1025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1"/>
        <w:gridCol w:w="1680"/>
        <w:gridCol w:w="52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标段</w:t>
            </w:r>
            <w:r>
              <w:rPr>
                <w:rFonts w:hint="eastAsia"/>
                <w:sz w:val="30"/>
                <w:szCs w:val="30"/>
              </w:rPr>
              <w:t>名称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0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美丽湾商住楼等2个小区优质饮用水入户工程施工总承包-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望海汇景苑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招标人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eastAsia="zh-CN"/>
              </w:rPr>
              <w:t>深圳市南山区水务局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  <w:r>
              <w:rPr>
                <w:rFonts w:hint="eastAsia"/>
                <w:sz w:val="30"/>
                <w:szCs w:val="30"/>
                <w:lang w:eastAsia="zh-CN"/>
              </w:rPr>
              <w:t>审核单位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造价站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审计中心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招</w:t>
            </w:r>
            <w:bookmarkStart w:id="0" w:name="_GoBack"/>
            <w:bookmarkEnd w:id="0"/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标人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 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 xml:space="preserve">95.735546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投标报价上限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85.02837</w:t>
            </w:r>
            <w:r>
              <w:rPr>
                <w:rFonts w:hint="default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4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eastAsia="zh-CN"/>
              </w:rPr>
              <w:t>，净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下浮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</w:rPr>
              <w:t xml:space="preserve"> </w:t>
            </w:r>
            <w:r>
              <w:rPr>
                <w:rFonts w:hint="default" w:ascii="楷体_GB2312" w:hAnsi="宋体" w:eastAsia="楷体_GB2312"/>
                <w:b w:val="0"/>
                <w:bCs w:val="0"/>
                <w:sz w:val="28"/>
                <w:u w:val="single"/>
                <w:lang w:val="en-US"/>
              </w:rPr>
              <w:t>12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％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不可竞争费合计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ind w:firstLine="1124" w:firstLineChars="400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6.509120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3371" w:type="dxa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截标时间</w:t>
            </w:r>
          </w:p>
        </w:tc>
        <w:tc>
          <w:tcPr>
            <w:tcW w:w="6888" w:type="dxa"/>
            <w:gridSpan w:val="2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年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月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</w:trPr>
        <w:tc>
          <w:tcPr>
            <w:tcW w:w="10259" w:type="dxa"/>
            <w:gridSpan w:val="3"/>
            <w:tcBorders>
              <w:top w:val="single" w:color="auto" w:sz="18" w:space="0"/>
              <w:bottom w:val="single" w:color="auto" w:sz="18" w:space="0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备注（深府〔2015〕73号文要求公示的其他内容）：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1.标底主要材料价格采用《深圳市建设工程价格信息》2024年第2月，苗木为第四季度；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2.分部分项工程量清单计价合计为：81.924405万元；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措施项目费清单计价合计为：3.47073万元（其中，安全文明措施费合计：1.960204万元）；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其他项目清单计价合计：0.091043万元；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规费计价合计为：2.515584万元；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税金计价合计为：2.976571万元；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暂列金额：4.548916万元；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专业工程暂估价：0.00万元；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工程保险费：0.095527万元；弃土场受纳处置费: 0.11277万元；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3.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不可竞争费合计为：6.509120万元（其中安全文明措施费1.960204万元，暂列金额4.548916万元，专业工程暂估价0.00万元）。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5051" w:type="dxa"/>
            <w:gridSpan w:val="2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造价咨询单位：（盖章）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造价工程师：（加盖注册造价工程师执业章）</w:t>
            </w:r>
          </w:p>
        </w:tc>
        <w:tc>
          <w:tcPr>
            <w:tcW w:w="5208" w:type="dxa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招标人（盖章）：深圳市南山区水务局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日期：   年    月    日</w:t>
            </w:r>
          </w:p>
        </w:tc>
      </w:tr>
    </w:tbl>
    <w:p>
      <w:pPr>
        <w:spacing w:line="36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备注：招标人应按照《关于建设工程招标投标改革的若干规定》（深府〔2015〕73号）相关规定填报《招标控制价公示表》，并在提交投标文件截止</w:t>
      </w:r>
      <w:r>
        <w:rPr>
          <w:rFonts w:hint="eastAsia"/>
          <w:sz w:val="24"/>
          <w:lang w:val="en-US" w:eastAsia="zh-CN"/>
        </w:rPr>
        <w:t>5日前在交易网（控制价公示模块）公布。</w:t>
      </w:r>
    </w:p>
    <w:sectPr>
      <w:footerReference r:id="rId3" w:type="default"/>
      <w:pgSz w:w="11906" w:h="16838"/>
      <w:pgMar w:top="1157" w:right="1179" w:bottom="1157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05" w:firstLineChars="50"/>
      <w:jc w:val="right"/>
      <w:rPr>
        <w:rFonts w:hint="eastAsia" w:eastAsia="宋体"/>
        <w:sz w:val="21"/>
        <w:szCs w:val="21"/>
        <w:lang w:eastAsia="zh-CN"/>
      </w:rPr>
    </w:pPr>
    <w:r>
      <w:rPr>
        <w:rFonts w:hint="eastAsia"/>
        <w:sz w:val="21"/>
        <w:szCs w:val="21"/>
      </w:rPr>
      <w:t>深圳</w:t>
    </w:r>
    <w:r>
      <w:rPr>
        <w:rFonts w:hint="eastAsia"/>
        <w:sz w:val="21"/>
        <w:szCs w:val="21"/>
        <w:lang w:eastAsia="zh-CN"/>
      </w:rPr>
      <w:t>交易集团有限公司建设工程招标业务分公司制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yMWIyYmU3MWZkMGIwODFmOWMwODEzYjI5OTg2YjIifQ=="/>
  </w:docVars>
  <w:rsids>
    <w:rsidRoot w:val="00FC5909"/>
    <w:rsid w:val="000354D6"/>
    <w:rsid w:val="000A278A"/>
    <w:rsid w:val="00160BA6"/>
    <w:rsid w:val="00205C02"/>
    <w:rsid w:val="002067A8"/>
    <w:rsid w:val="002B60EC"/>
    <w:rsid w:val="00380284"/>
    <w:rsid w:val="003C4E90"/>
    <w:rsid w:val="003D424F"/>
    <w:rsid w:val="003F7590"/>
    <w:rsid w:val="004A26D4"/>
    <w:rsid w:val="004D5F77"/>
    <w:rsid w:val="004D75F6"/>
    <w:rsid w:val="005167E9"/>
    <w:rsid w:val="00521B89"/>
    <w:rsid w:val="00531531"/>
    <w:rsid w:val="005358E8"/>
    <w:rsid w:val="00593F6E"/>
    <w:rsid w:val="0059646D"/>
    <w:rsid w:val="00602E95"/>
    <w:rsid w:val="0061220B"/>
    <w:rsid w:val="006622EE"/>
    <w:rsid w:val="006770AC"/>
    <w:rsid w:val="00702712"/>
    <w:rsid w:val="00702BFE"/>
    <w:rsid w:val="007549D1"/>
    <w:rsid w:val="00765867"/>
    <w:rsid w:val="007A4592"/>
    <w:rsid w:val="00972776"/>
    <w:rsid w:val="009C7D4E"/>
    <w:rsid w:val="009E6220"/>
    <w:rsid w:val="00AF6436"/>
    <w:rsid w:val="00B17DD1"/>
    <w:rsid w:val="00B34000"/>
    <w:rsid w:val="00B979B1"/>
    <w:rsid w:val="00BA318C"/>
    <w:rsid w:val="00BB0C9A"/>
    <w:rsid w:val="00C61555"/>
    <w:rsid w:val="00C85C34"/>
    <w:rsid w:val="00CA5358"/>
    <w:rsid w:val="00CB52C3"/>
    <w:rsid w:val="00CB5449"/>
    <w:rsid w:val="00CF1329"/>
    <w:rsid w:val="00D17CFF"/>
    <w:rsid w:val="00DE0004"/>
    <w:rsid w:val="00E01EFC"/>
    <w:rsid w:val="00EE3D07"/>
    <w:rsid w:val="00EF09D9"/>
    <w:rsid w:val="00F02ABC"/>
    <w:rsid w:val="00F342B7"/>
    <w:rsid w:val="00F906AF"/>
    <w:rsid w:val="00FA6EF8"/>
    <w:rsid w:val="00FC5909"/>
    <w:rsid w:val="00FE6705"/>
    <w:rsid w:val="0112365F"/>
    <w:rsid w:val="01416A99"/>
    <w:rsid w:val="0167011E"/>
    <w:rsid w:val="01A85190"/>
    <w:rsid w:val="024A3E5E"/>
    <w:rsid w:val="037944A3"/>
    <w:rsid w:val="04C865BE"/>
    <w:rsid w:val="04F97168"/>
    <w:rsid w:val="057E60A7"/>
    <w:rsid w:val="08000AE3"/>
    <w:rsid w:val="090874DD"/>
    <w:rsid w:val="0A0A6264"/>
    <w:rsid w:val="0A3E373D"/>
    <w:rsid w:val="0C99350E"/>
    <w:rsid w:val="100F4F39"/>
    <w:rsid w:val="10A1787C"/>
    <w:rsid w:val="112A5ADF"/>
    <w:rsid w:val="12B51493"/>
    <w:rsid w:val="12BC3529"/>
    <w:rsid w:val="15A27187"/>
    <w:rsid w:val="166718D4"/>
    <w:rsid w:val="1721328A"/>
    <w:rsid w:val="17B52DBA"/>
    <w:rsid w:val="193C1D1A"/>
    <w:rsid w:val="195F0AB4"/>
    <w:rsid w:val="1C941B9C"/>
    <w:rsid w:val="1EA07760"/>
    <w:rsid w:val="267D18CC"/>
    <w:rsid w:val="2A316CF0"/>
    <w:rsid w:val="2A973511"/>
    <w:rsid w:val="2CC90926"/>
    <w:rsid w:val="2D6A2275"/>
    <w:rsid w:val="2E674E40"/>
    <w:rsid w:val="2EB67F4F"/>
    <w:rsid w:val="2F017CA3"/>
    <w:rsid w:val="300E02DE"/>
    <w:rsid w:val="30AB6018"/>
    <w:rsid w:val="31A13ED7"/>
    <w:rsid w:val="31CC3A05"/>
    <w:rsid w:val="32AE5A9E"/>
    <w:rsid w:val="335732FD"/>
    <w:rsid w:val="346B324E"/>
    <w:rsid w:val="37042D66"/>
    <w:rsid w:val="38770504"/>
    <w:rsid w:val="3B4C63AF"/>
    <w:rsid w:val="3BAE12A3"/>
    <w:rsid w:val="3C195F04"/>
    <w:rsid w:val="40184686"/>
    <w:rsid w:val="403606DD"/>
    <w:rsid w:val="41B12660"/>
    <w:rsid w:val="45B9723F"/>
    <w:rsid w:val="45F51C58"/>
    <w:rsid w:val="467B4B30"/>
    <w:rsid w:val="47B32459"/>
    <w:rsid w:val="495B7DDD"/>
    <w:rsid w:val="4A5E7A96"/>
    <w:rsid w:val="4A8F2A5E"/>
    <w:rsid w:val="4AB352BD"/>
    <w:rsid w:val="4CFA3B96"/>
    <w:rsid w:val="4E387804"/>
    <w:rsid w:val="51F06450"/>
    <w:rsid w:val="528C5FEA"/>
    <w:rsid w:val="543028A4"/>
    <w:rsid w:val="55346884"/>
    <w:rsid w:val="554660D0"/>
    <w:rsid w:val="5B523CA4"/>
    <w:rsid w:val="5B7D70DD"/>
    <w:rsid w:val="5CB1585D"/>
    <w:rsid w:val="5DB34748"/>
    <w:rsid w:val="5DE85DCE"/>
    <w:rsid w:val="60993DF3"/>
    <w:rsid w:val="61173168"/>
    <w:rsid w:val="61B47668"/>
    <w:rsid w:val="62394B3E"/>
    <w:rsid w:val="633749A6"/>
    <w:rsid w:val="63BE1C6A"/>
    <w:rsid w:val="64337F80"/>
    <w:rsid w:val="64470165"/>
    <w:rsid w:val="662B5B48"/>
    <w:rsid w:val="669D662B"/>
    <w:rsid w:val="682075F6"/>
    <w:rsid w:val="68C44489"/>
    <w:rsid w:val="68DD67A8"/>
    <w:rsid w:val="6AA070AC"/>
    <w:rsid w:val="6B9A05DD"/>
    <w:rsid w:val="6CD72DD8"/>
    <w:rsid w:val="6D0604B5"/>
    <w:rsid w:val="6D77149F"/>
    <w:rsid w:val="6E225F1A"/>
    <w:rsid w:val="6F14304A"/>
    <w:rsid w:val="701C6554"/>
    <w:rsid w:val="70232EF1"/>
    <w:rsid w:val="707253D1"/>
    <w:rsid w:val="71106660"/>
    <w:rsid w:val="74EA6CDE"/>
    <w:rsid w:val="7530148A"/>
    <w:rsid w:val="75406987"/>
    <w:rsid w:val="75C32DF1"/>
    <w:rsid w:val="76896059"/>
    <w:rsid w:val="7A141183"/>
    <w:rsid w:val="7AA56D2F"/>
    <w:rsid w:val="7B8C59FE"/>
    <w:rsid w:val="7BB3527F"/>
    <w:rsid w:val="7C1820FD"/>
    <w:rsid w:val="7C5112A4"/>
    <w:rsid w:val="7D1162F6"/>
    <w:rsid w:val="7DBB07B7"/>
    <w:rsid w:val="7EF20130"/>
    <w:rsid w:val="7FBA59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qFormat/>
    <w:uiPriority w:val="0"/>
    <w:rPr>
      <w:rFonts w:ascii="宋体" w:hAnsi="宋体" w:eastAsiaTheme="minorEastAsia" w:cstheme="minorBidi"/>
      <w:sz w:val="24"/>
      <w:szCs w:val="24"/>
      <w:lang w:val="en-US" w:eastAsia="zh-CN" w:bidi="ar-SA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484A4B"/>
      <w:u w:val="none"/>
    </w:rPr>
  </w:style>
  <w:style w:type="character" w:styleId="10">
    <w:name w:val="Emphasis"/>
    <w:basedOn w:val="8"/>
    <w:qFormat/>
    <w:uiPriority w:val="0"/>
    <w:rPr>
      <w:i/>
      <w:color w:val="D8800E"/>
    </w:rPr>
  </w:style>
  <w:style w:type="character" w:styleId="11">
    <w:name w:val="Hyperlink"/>
    <w:basedOn w:val="8"/>
    <w:qFormat/>
    <w:uiPriority w:val="0"/>
    <w:rPr>
      <w:color w:val="484A4B"/>
      <w:u w:val="none"/>
    </w:rPr>
  </w:style>
  <w:style w:type="character" w:customStyle="1" w:styleId="12">
    <w:name w:val="active3"/>
    <w:basedOn w:val="8"/>
    <w:qFormat/>
    <w:uiPriority w:val="0"/>
  </w:style>
  <w:style w:type="character" w:customStyle="1" w:styleId="13">
    <w:name w:val="datebox1"/>
    <w:basedOn w:val="8"/>
    <w:qFormat/>
    <w:uiPriority w:val="0"/>
  </w:style>
  <w:style w:type="character" w:customStyle="1" w:styleId="14">
    <w:name w:val="active6"/>
    <w:basedOn w:val="8"/>
    <w:qFormat/>
    <w:uiPriority w:val="0"/>
  </w:style>
  <w:style w:type="character" w:customStyle="1" w:styleId="15">
    <w:name w:val="datebox"/>
    <w:basedOn w:val="8"/>
    <w:qFormat/>
    <w:uiPriority w:val="0"/>
  </w:style>
  <w:style w:type="character" w:customStyle="1" w:styleId="16">
    <w:name w:val="tim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KH1B_FDM</Company>
  <Pages>1</Pages>
  <Words>366</Words>
  <Characters>481</Characters>
  <Lines>4</Lines>
  <Paragraphs>1</Paragraphs>
  <TotalTime>0</TotalTime>
  <ScaleCrop>false</ScaleCrop>
  <LinksUpToDate>false</LinksUpToDate>
  <CharactersWithSpaces>541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2006-04-12T07:13:00Z</dcterms:created>
  <dc:creator>FDM</dc:creator>
  <cp:lastModifiedBy>王海斌</cp:lastModifiedBy>
  <cp:lastPrinted>2009-01-09T00:51:00Z</cp:lastPrinted>
  <dcterms:modified xsi:type="dcterms:W3CDTF">2024-03-25T08:38:33Z</dcterms:modified>
  <dc:title>标底公示表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85E3E98B6B8F477E820CEA39C1446C59</vt:lpwstr>
  </property>
</Properties>
</file>